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6192" w:rsidRPr="00C76192" w:rsidRDefault="00C76192" w:rsidP="00C76192">
      <w:pPr>
        <w:shd w:val="clear" w:color="auto" w:fill="FFFFFF" w:themeFill="background1"/>
        <w:spacing w:after="0" w:line="480" w:lineRule="auto"/>
        <w:rPr>
          <w:rFonts w:ascii="Times New Roman" w:hAnsi="Times New Roman" w:cs="Times New Roman"/>
          <w:b/>
          <w:color w:val="000000" w:themeColor="text1"/>
          <w:sz w:val="24"/>
          <w:szCs w:val="24"/>
          <w:shd w:val="clear" w:color="auto" w:fill="FFFFFF"/>
          <w:lang w:val="bs-Latn-BA"/>
        </w:rPr>
      </w:pPr>
      <w:r w:rsidRPr="00C76192">
        <w:rPr>
          <w:rFonts w:ascii="Times New Roman" w:hAnsi="Times New Roman" w:cs="Times New Roman"/>
          <w:b/>
          <w:color w:val="000000" w:themeColor="text1"/>
          <w:sz w:val="24"/>
          <w:szCs w:val="24"/>
          <w:shd w:val="clear" w:color="auto" w:fill="FFFFFF"/>
          <w:lang w:val="bs-Latn-BA"/>
        </w:rPr>
        <w:t>METASTATSKI KARCINOM NEPOZNATE PRIMARNE LOKACIJE – RETROSPEKTIVNA STUDIJA</w:t>
      </w:r>
    </w:p>
    <w:p w:rsidR="00543174" w:rsidRPr="00C76192" w:rsidRDefault="00543174" w:rsidP="00646C39">
      <w:pPr>
        <w:shd w:val="clear" w:color="auto" w:fill="FFFFFF" w:themeFill="background1"/>
        <w:spacing w:after="0" w:line="480" w:lineRule="auto"/>
        <w:rPr>
          <w:rFonts w:ascii="Times New Roman" w:hAnsi="Times New Roman" w:cs="Times New Roman"/>
          <w:b/>
          <w:color w:val="000000" w:themeColor="text1"/>
          <w:sz w:val="24"/>
          <w:szCs w:val="24"/>
          <w:shd w:val="clear" w:color="auto" w:fill="FFFFFF"/>
          <w:lang w:val="bs-Latn-BA"/>
        </w:rPr>
      </w:pPr>
      <w:r w:rsidRPr="00C76192">
        <w:rPr>
          <w:rFonts w:ascii="Times New Roman" w:hAnsi="Times New Roman" w:cs="Times New Roman"/>
          <w:b/>
          <w:color w:val="000000" w:themeColor="text1"/>
          <w:sz w:val="24"/>
          <w:szCs w:val="24"/>
          <w:shd w:val="clear" w:color="auto" w:fill="FFFFFF"/>
          <w:lang w:val="bs-Latn-BA"/>
        </w:rPr>
        <w:t>Sažetak</w:t>
      </w:r>
    </w:p>
    <w:p w:rsidR="00C76192" w:rsidRDefault="00396825" w:rsidP="00C76192">
      <w:pPr>
        <w:pStyle w:val="HTMLPreformatted"/>
        <w:shd w:val="clear" w:color="auto" w:fill="FFFFFF" w:themeFill="background1"/>
        <w:spacing w:line="480" w:lineRule="auto"/>
        <w:rPr>
          <w:rFonts w:ascii="Times New Roman" w:hAnsi="Times New Roman" w:cs="Times New Roman"/>
          <w:color w:val="000000" w:themeColor="text1"/>
          <w:sz w:val="24"/>
          <w:szCs w:val="24"/>
          <w:shd w:val="clear" w:color="auto" w:fill="FFFFFF"/>
          <w:lang w:val="bs-Latn-BA"/>
        </w:rPr>
      </w:pPr>
      <w:r w:rsidRPr="00C76192">
        <w:rPr>
          <w:rFonts w:ascii="Times New Roman" w:hAnsi="Times New Roman" w:cs="Times New Roman"/>
          <w:b/>
          <w:color w:val="000000" w:themeColor="text1"/>
          <w:sz w:val="24"/>
          <w:szCs w:val="24"/>
          <w:shd w:val="clear" w:color="auto" w:fill="FFFFFF"/>
          <w:lang w:val="bs-Latn-BA"/>
        </w:rPr>
        <w:t>Uvod:</w:t>
      </w:r>
      <w:r w:rsidRPr="00C76192">
        <w:rPr>
          <w:rFonts w:ascii="Times New Roman" w:hAnsi="Times New Roman" w:cs="Times New Roman"/>
          <w:color w:val="000000" w:themeColor="text1"/>
          <w:sz w:val="24"/>
          <w:szCs w:val="24"/>
          <w:shd w:val="clear" w:color="auto" w:fill="FFFFFF"/>
          <w:lang w:val="bs-Latn-BA"/>
        </w:rPr>
        <w:t xml:space="preserve"> </w:t>
      </w:r>
      <w:r w:rsidR="00C76192" w:rsidRPr="00C76192">
        <w:rPr>
          <w:rFonts w:ascii="Times New Roman" w:hAnsi="Times New Roman" w:cs="Times New Roman"/>
          <w:color w:val="000000" w:themeColor="text1"/>
          <w:sz w:val="24"/>
          <w:szCs w:val="24"/>
          <w:shd w:val="clear" w:color="auto" w:fill="FFFFFF"/>
          <w:lang w:val="bs-Latn-BA"/>
        </w:rPr>
        <w:t>Za većinu ljudi s dijagnozom karcinoma primarni karcinom je reativno lako identificirati, sprovode se dijagnostički testovi kako bi otkrili gdje je primarni proces lociran i da li se proširio. Kada se karcinom pronađe na jednom ili više sekundarnih mjesta, ali iz rezultata testa nije jasno gdje je primarna lokacija, tada govorimo metastatskom karcinomu nepoznate primarne lokacije ili CUP (Cancer of Unknow Primary). Metastatski karcinom nepoznate primarne lokacije čini 3% do 5% svih malignih bolesti, što ga svrstava unutar 10 najčešćih karcinoma i po učestalost i po mortalitetu te predstavljaju terapijsku nedoumicu jer se liječenje karcinoma u pravilu usmjerava na primarnu promjenu. Histološki, većina ovih karcinoma su ili adenokarcinomi ili nediferencirani karcinomi. Dijagnostička obrada uključuje opsežna histopatološka ispitivanja i modernu imidžing tehnologiju snimanja. Ipak, primarni tumor ostaje neotkriven većinu vremena.</w:t>
      </w:r>
    </w:p>
    <w:p w:rsidR="008E06F6" w:rsidRPr="00C76192" w:rsidRDefault="00396825" w:rsidP="00C76192">
      <w:pPr>
        <w:pStyle w:val="HTMLPreformatted"/>
        <w:shd w:val="clear" w:color="auto" w:fill="FFFFFF" w:themeFill="background1"/>
        <w:spacing w:line="480" w:lineRule="auto"/>
        <w:rPr>
          <w:rFonts w:ascii="Times New Roman" w:hAnsi="Times New Roman" w:cs="Times New Roman"/>
          <w:color w:val="000000" w:themeColor="text1"/>
          <w:sz w:val="24"/>
          <w:szCs w:val="24"/>
          <w:shd w:val="clear" w:color="auto" w:fill="FFFFFF"/>
          <w:lang w:val="bs-Latn-BA"/>
        </w:rPr>
      </w:pPr>
      <w:r w:rsidRPr="00C76192">
        <w:rPr>
          <w:rStyle w:val="y2iqfc"/>
          <w:rFonts w:ascii="Times New Roman" w:hAnsi="Times New Roman" w:cs="Times New Roman"/>
          <w:b/>
          <w:color w:val="000000" w:themeColor="text1"/>
          <w:sz w:val="24"/>
          <w:szCs w:val="24"/>
          <w:lang w:val="bs-Latn-BA"/>
        </w:rPr>
        <w:t>Cilj rada:</w:t>
      </w:r>
      <w:r w:rsidRPr="00C76192">
        <w:rPr>
          <w:rStyle w:val="y2iqfc"/>
          <w:rFonts w:ascii="Times New Roman" w:hAnsi="Times New Roman" w:cs="Times New Roman"/>
          <w:color w:val="000000" w:themeColor="text1"/>
          <w:sz w:val="24"/>
          <w:szCs w:val="24"/>
          <w:lang w:val="bs-Latn-BA"/>
        </w:rPr>
        <w:t xml:space="preserve"> </w:t>
      </w:r>
      <w:r w:rsidR="00C76192" w:rsidRPr="00C76192">
        <w:rPr>
          <w:rFonts w:ascii="Times New Roman" w:hAnsi="Times New Roman" w:cs="Times New Roman"/>
          <w:color w:val="000000" w:themeColor="text1"/>
          <w:sz w:val="24"/>
          <w:szCs w:val="24"/>
          <w:lang w:val="bs-Latn-BA"/>
        </w:rPr>
        <w:t>Cilj rada je odrediti vrijeme do progresije bolesti te najčešće primarno sijelo kod pacijenata koji su inicijalno prezentovani kao metastatski carcinom nepoznate primarne lokacije (Cup).</w:t>
      </w:r>
    </w:p>
    <w:p w:rsidR="00646C39" w:rsidRPr="00C76192" w:rsidRDefault="00396825" w:rsidP="00646C39">
      <w:pPr>
        <w:shd w:val="clear" w:color="auto" w:fill="FFFFFF" w:themeFill="background1"/>
        <w:spacing w:after="0" w:line="480" w:lineRule="auto"/>
        <w:rPr>
          <w:rFonts w:ascii="Times New Roman" w:hAnsi="Times New Roman" w:cs="Times New Roman"/>
          <w:color w:val="000000" w:themeColor="text1"/>
          <w:sz w:val="24"/>
          <w:szCs w:val="24"/>
          <w:shd w:val="clear" w:color="auto" w:fill="FFFFFF"/>
          <w:lang w:val="bs-Latn-BA"/>
        </w:rPr>
      </w:pPr>
      <w:r w:rsidRPr="00C76192">
        <w:rPr>
          <w:rFonts w:ascii="Times New Roman" w:hAnsi="Times New Roman" w:cs="Times New Roman"/>
          <w:b/>
          <w:color w:val="000000" w:themeColor="text1"/>
          <w:sz w:val="24"/>
          <w:szCs w:val="24"/>
          <w:shd w:val="clear" w:color="auto" w:fill="FFFFFF"/>
          <w:lang w:val="bs-Latn-BA"/>
        </w:rPr>
        <w:t>Materijal i metode:</w:t>
      </w:r>
      <w:r w:rsidRPr="00C76192">
        <w:rPr>
          <w:rFonts w:ascii="Times New Roman" w:hAnsi="Times New Roman" w:cs="Times New Roman"/>
          <w:color w:val="000000" w:themeColor="text1"/>
          <w:sz w:val="24"/>
          <w:szCs w:val="24"/>
          <w:shd w:val="clear" w:color="auto" w:fill="FFFFFF"/>
          <w:lang w:val="bs-Latn-BA"/>
        </w:rPr>
        <w:t xml:space="preserve"> </w:t>
      </w:r>
      <w:r w:rsidR="00C76192" w:rsidRPr="00C76192">
        <w:rPr>
          <w:rFonts w:ascii="Times New Roman" w:hAnsi="Times New Roman" w:cs="Times New Roman"/>
          <w:color w:val="000000" w:themeColor="text1"/>
          <w:sz w:val="24"/>
          <w:szCs w:val="24"/>
          <w:shd w:val="clear" w:color="auto" w:fill="FFFFFF"/>
          <w:lang w:val="bs-Latn-BA"/>
        </w:rPr>
        <w:t>Istraživanje je sprovedeno kao retrospektivna opservaciona studija. Uključeno je 20 pacijenata kojima je postavljena metastatski carcinom nepaznate primarne lokacije (Cup). Uključeni su svi pacijenti sa adekvatnom dokumentacijom kod kojih se nije moglo utvrditi primarno sijelo bolesti nakon ph analize, u Klinici za onkologiju, KCUS, u periodu od 01.01.2009.- 31.12.2009. (jedna godina). Analiziran je period do progresije bolesti (PFS). Isključujući kriterij su bili pacijenti koji nisu stigli primiti terapiju.</w:t>
      </w:r>
      <w:r w:rsidRPr="00C76192">
        <w:rPr>
          <w:rFonts w:ascii="Times New Roman" w:hAnsi="Times New Roman" w:cs="Times New Roman"/>
          <w:color w:val="000000" w:themeColor="text1"/>
          <w:sz w:val="24"/>
          <w:szCs w:val="24"/>
          <w:shd w:val="clear" w:color="auto" w:fill="FFFFFF"/>
          <w:lang w:val="bs-Latn-BA"/>
        </w:rPr>
        <w:t xml:space="preserve"> </w:t>
      </w:r>
    </w:p>
    <w:p w:rsidR="00C76192" w:rsidRPr="00C76192" w:rsidRDefault="00396825" w:rsidP="00646C39">
      <w:pPr>
        <w:shd w:val="clear" w:color="auto" w:fill="FFFFFF" w:themeFill="background1"/>
        <w:spacing w:after="0" w:line="480" w:lineRule="auto"/>
        <w:rPr>
          <w:rFonts w:ascii="Times New Roman" w:hAnsi="Times New Roman" w:cs="Times New Roman"/>
          <w:color w:val="000000" w:themeColor="text1"/>
          <w:sz w:val="24"/>
          <w:szCs w:val="24"/>
          <w:shd w:val="clear" w:color="auto" w:fill="FFFFFF"/>
          <w:lang w:val="bs-Latn-BA"/>
        </w:rPr>
      </w:pPr>
      <w:r w:rsidRPr="00C76192">
        <w:rPr>
          <w:rFonts w:ascii="Times New Roman" w:hAnsi="Times New Roman" w:cs="Times New Roman"/>
          <w:b/>
          <w:color w:val="000000" w:themeColor="text1"/>
          <w:sz w:val="24"/>
          <w:szCs w:val="24"/>
          <w:shd w:val="clear" w:color="auto" w:fill="FFFFFF"/>
          <w:lang w:val="bs-Latn-BA"/>
        </w:rPr>
        <w:lastRenderedPageBreak/>
        <w:t>Rezultati:</w:t>
      </w:r>
      <w:r w:rsidRPr="00C76192">
        <w:rPr>
          <w:rFonts w:ascii="Times New Roman" w:hAnsi="Times New Roman" w:cs="Times New Roman"/>
          <w:color w:val="000000" w:themeColor="text1"/>
          <w:sz w:val="24"/>
          <w:szCs w:val="24"/>
          <w:shd w:val="clear" w:color="auto" w:fill="FFFFFF"/>
          <w:lang w:val="bs-Latn-BA"/>
        </w:rPr>
        <w:t xml:space="preserve"> </w:t>
      </w:r>
      <w:r w:rsidR="00EF69C3" w:rsidRPr="00EF69C3">
        <w:rPr>
          <w:rFonts w:ascii="Times New Roman" w:hAnsi="Times New Roman" w:cs="Times New Roman"/>
          <w:color w:val="000000" w:themeColor="text1"/>
          <w:sz w:val="24"/>
          <w:szCs w:val="24"/>
          <w:shd w:val="clear" w:color="auto" w:fill="FFFFFF"/>
          <w:lang w:val="bs-Latn-BA"/>
        </w:rPr>
        <w:t>Medijana PFS bolesti kod pacijenata kojima je postavljena dijagnoza metastatski karcinom nepoznate primarne lokacije sa sekundarnim depozitima na grudnoj kičmi iznosila je 840 mjeseci, lumbalnoj kičmi 650 mjeseci te karličnoj kosti 753 mjeseci.</w:t>
      </w:r>
      <w:r w:rsidR="00EF69C3">
        <w:rPr>
          <w:rFonts w:ascii="Times New Roman" w:hAnsi="Times New Roman" w:cs="Times New Roman"/>
          <w:color w:val="000000" w:themeColor="text1"/>
          <w:sz w:val="24"/>
          <w:szCs w:val="24"/>
          <w:shd w:val="clear" w:color="auto" w:fill="FFFFFF"/>
          <w:lang w:val="bs-Latn-BA"/>
        </w:rPr>
        <w:t xml:space="preserve"> </w:t>
      </w:r>
      <w:r w:rsidR="00C76192" w:rsidRPr="00C76192">
        <w:rPr>
          <w:rFonts w:ascii="Times New Roman" w:hAnsi="Times New Roman" w:cs="Times New Roman"/>
          <w:color w:val="000000" w:themeColor="text1"/>
          <w:sz w:val="24"/>
          <w:szCs w:val="24"/>
          <w:shd w:val="clear" w:color="auto" w:fill="FFFFFF"/>
          <w:lang w:val="bs-Latn-BA"/>
        </w:rPr>
        <w:t>Najčešće prima</w:t>
      </w:r>
      <w:r w:rsidR="00EF69C3">
        <w:rPr>
          <w:rFonts w:ascii="Times New Roman" w:hAnsi="Times New Roman" w:cs="Times New Roman"/>
          <w:color w:val="000000" w:themeColor="text1"/>
          <w:sz w:val="24"/>
          <w:szCs w:val="24"/>
          <w:shd w:val="clear" w:color="auto" w:fill="FFFFFF"/>
          <w:lang w:val="bs-Latn-BA"/>
        </w:rPr>
        <w:t>rno sijelo je bila prostata</w:t>
      </w:r>
      <w:r w:rsidR="00C76192" w:rsidRPr="00C76192">
        <w:rPr>
          <w:rFonts w:ascii="Times New Roman" w:hAnsi="Times New Roman" w:cs="Times New Roman"/>
          <w:color w:val="000000" w:themeColor="text1"/>
          <w:sz w:val="24"/>
          <w:szCs w:val="24"/>
          <w:shd w:val="clear" w:color="auto" w:fill="FFFFFF"/>
          <w:lang w:val="bs-Latn-BA"/>
        </w:rPr>
        <w:t>.</w:t>
      </w:r>
    </w:p>
    <w:p w:rsidR="00C76192" w:rsidRDefault="00396825" w:rsidP="00646C39">
      <w:pPr>
        <w:shd w:val="clear" w:color="auto" w:fill="FFFFFF" w:themeFill="background1"/>
        <w:spacing w:after="0" w:line="480" w:lineRule="auto"/>
        <w:rPr>
          <w:rFonts w:ascii="Times New Roman" w:hAnsi="Times New Roman" w:cs="Times New Roman"/>
          <w:color w:val="000000" w:themeColor="text1"/>
          <w:sz w:val="24"/>
          <w:szCs w:val="24"/>
          <w:shd w:val="clear" w:color="auto" w:fill="FFFFFF"/>
          <w:lang w:val="bs-Latn-BA"/>
        </w:rPr>
      </w:pPr>
      <w:r w:rsidRPr="00C76192">
        <w:rPr>
          <w:rFonts w:ascii="Times New Roman" w:hAnsi="Times New Roman" w:cs="Times New Roman"/>
          <w:b/>
          <w:color w:val="000000" w:themeColor="text1"/>
          <w:sz w:val="24"/>
          <w:szCs w:val="24"/>
          <w:shd w:val="clear" w:color="auto" w:fill="FFFFFF"/>
          <w:lang w:val="bs-Latn-BA"/>
        </w:rPr>
        <w:t>Zaključak:</w:t>
      </w:r>
      <w:r w:rsidRPr="00C76192">
        <w:rPr>
          <w:rFonts w:ascii="Times New Roman" w:hAnsi="Times New Roman" w:cs="Times New Roman"/>
          <w:color w:val="000000" w:themeColor="text1"/>
          <w:sz w:val="24"/>
          <w:szCs w:val="24"/>
          <w:shd w:val="clear" w:color="auto" w:fill="FFFFFF"/>
          <w:lang w:val="bs-Latn-BA"/>
        </w:rPr>
        <w:t xml:space="preserve"> </w:t>
      </w:r>
      <w:r w:rsidR="00C76192" w:rsidRPr="00C76192">
        <w:rPr>
          <w:rFonts w:ascii="Times New Roman" w:hAnsi="Times New Roman" w:cs="Times New Roman"/>
          <w:color w:val="000000" w:themeColor="text1"/>
          <w:sz w:val="24"/>
          <w:szCs w:val="24"/>
          <w:shd w:val="clear" w:color="auto" w:fill="FFFFFF"/>
          <w:lang w:val="bs-Latn-BA"/>
        </w:rPr>
        <w:t>Sadašnji podaci naglašavaju važnost PH nalaza, kao i adekvatnog terapijskog modaliteta u tretmanu metastatskog karcinoma nepoznate primarne lokacije.</w:t>
      </w:r>
    </w:p>
    <w:p w:rsidR="00751E9E" w:rsidRPr="00C76192" w:rsidRDefault="00396825" w:rsidP="00646C39">
      <w:pPr>
        <w:shd w:val="clear" w:color="auto" w:fill="FFFFFF" w:themeFill="background1"/>
        <w:spacing w:after="0" w:line="480" w:lineRule="auto"/>
        <w:rPr>
          <w:rFonts w:ascii="Times New Roman" w:hAnsi="Times New Roman" w:cs="Times New Roman"/>
          <w:color w:val="000000" w:themeColor="text1"/>
          <w:sz w:val="24"/>
          <w:szCs w:val="24"/>
          <w:shd w:val="clear" w:color="auto" w:fill="FFFFFF"/>
          <w:lang w:val="bs-Latn-BA"/>
        </w:rPr>
      </w:pPr>
      <w:r w:rsidRPr="00C76192">
        <w:rPr>
          <w:rFonts w:ascii="Times New Roman" w:hAnsi="Times New Roman" w:cs="Times New Roman"/>
          <w:b/>
          <w:color w:val="000000" w:themeColor="text1"/>
          <w:sz w:val="24"/>
          <w:szCs w:val="24"/>
          <w:shd w:val="clear" w:color="auto" w:fill="FFFFFF"/>
          <w:lang w:val="bs-Latn-BA"/>
        </w:rPr>
        <w:t>Ključne riječi:</w:t>
      </w:r>
      <w:r w:rsidRPr="00C76192">
        <w:rPr>
          <w:rFonts w:ascii="Times New Roman" w:hAnsi="Times New Roman" w:cs="Times New Roman"/>
          <w:color w:val="000000" w:themeColor="text1"/>
          <w:sz w:val="24"/>
          <w:szCs w:val="24"/>
          <w:shd w:val="clear" w:color="auto" w:fill="FFFFFF"/>
          <w:lang w:val="bs-Latn-BA"/>
        </w:rPr>
        <w:t xml:space="preserve"> </w:t>
      </w:r>
      <w:r w:rsidR="00C76192" w:rsidRPr="00C76192">
        <w:rPr>
          <w:rFonts w:ascii="Times New Roman" w:hAnsi="Times New Roman" w:cs="Times New Roman"/>
          <w:color w:val="000000" w:themeColor="text1"/>
          <w:sz w:val="24"/>
          <w:szCs w:val="24"/>
          <w:shd w:val="clear" w:color="auto" w:fill="FFFFFF"/>
          <w:lang w:val="bs-Latn-BA"/>
        </w:rPr>
        <w:t>Metastatski carcinom nepaznate primarne lokacije (Cup), Hemoterapija, Radioterapija, Progresija bolesti.</w:t>
      </w:r>
    </w:p>
    <w:p w:rsidR="00751E9E" w:rsidRDefault="00543174" w:rsidP="00751E9E">
      <w:pPr>
        <w:shd w:val="clear" w:color="auto" w:fill="FFFFFF" w:themeFill="background1"/>
        <w:spacing w:after="0" w:line="480" w:lineRule="auto"/>
        <w:rPr>
          <w:rFonts w:ascii="Times New Roman" w:hAnsi="Times New Roman" w:cs="Times New Roman"/>
          <w:b/>
          <w:color w:val="000000" w:themeColor="text1"/>
          <w:sz w:val="24"/>
          <w:szCs w:val="24"/>
          <w:shd w:val="clear" w:color="auto" w:fill="FFFFFF"/>
          <w:lang w:val="bs-Latn-BA"/>
        </w:rPr>
      </w:pPr>
      <w:r w:rsidRPr="00C76192">
        <w:rPr>
          <w:rFonts w:ascii="Times New Roman" w:hAnsi="Times New Roman" w:cs="Times New Roman"/>
          <w:b/>
          <w:color w:val="000000" w:themeColor="text1"/>
          <w:sz w:val="24"/>
          <w:szCs w:val="24"/>
          <w:shd w:val="clear" w:color="auto" w:fill="FFFFFF"/>
          <w:lang w:val="bs-Latn-BA"/>
        </w:rPr>
        <w:t>Uvod</w:t>
      </w:r>
    </w:p>
    <w:p w:rsidR="00FE73FA" w:rsidRPr="00751E9E" w:rsidRDefault="00FE73FA" w:rsidP="00751E9E">
      <w:pPr>
        <w:shd w:val="clear" w:color="auto" w:fill="FFFFFF" w:themeFill="background1"/>
        <w:spacing w:after="0" w:line="480" w:lineRule="auto"/>
        <w:rPr>
          <w:rStyle w:val="y2iqfc"/>
          <w:rFonts w:ascii="Times New Roman" w:hAnsi="Times New Roman" w:cs="Times New Roman"/>
          <w:b/>
          <w:color w:val="000000" w:themeColor="text1"/>
          <w:sz w:val="24"/>
          <w:szCs w:val="24"/>
          <w:shd w:val="clear" w:color="auto" w:fill="FFFFFF"/>
          <w:lang w:val="bs-Latn-BA"/>
        </w:rPr>
      </w:pPr>
      <w:r w:rsidRPr="00FE73FA">
        <w:rPr>
          <w:rStyle w:val="y2iqfc"/>
          <w:rFonts w:ascii="Times New Roman" w:hAnsi="Times New Roman" w:cs="Times New Roman"/>
          <w:color w:val="000000" w:themeColor="text1"/>
          <w:sz w:val="24"/>
          <w:szCs w:val="24"/>
          <w:lang w:val="bs-Latn-BA"/>
        </w:rPr>
        <w:t xml:space="preserve">Za većinu ljudi s dijagnozom karcinoma primarni karcinom je relativno lako identificirati, sprovode se dijagnostički testovi kako bi otkrili gdje je primarni proces lociran i da li se proširio. Kada se karcinom pronađe na jednom ili više sekundarnih mjesta, ali iz rezultata testa nije jasno gdje je primarna lokacija, tada govorimo metastatskom karcinomu nepoznate primarne lokacije ili CUP (Cancer of Unknow Primary). Metastatski karcinom nepoznate primarne lokacije čini 3% do 5% svih malignih bolesti, što ga svrstava unutar 10 najčešćih karcinoma i po učestalost i po mortalitetu te predstavljaju terapijsku nedoumicu jer se liječenje karcinoma u pravilu usmjerava na primarnu promjenu. Histološki, većina ovih karcinoma su ili adenokarcinomi ili nediferencirani karcinomi. Dijagnostička obrada uključuje opsežna histopatološka ispitivanja i modernu imidžing tehnologiju snimanja [1, 2]. </w:t>
      </w:r>
    </w:p>
    <w:p w:rsidR="00FE73FA" w:rsidRPr="00FE73FA" w:rsidRDefault="00FE73FA" w:rsidP="00FE73FA">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lang w:val="bs-Latn-BA"/>
        </w:rPr>
      </w:pPr>
      <w:r w:rsidRPr="00FE73FA">
        <w:rPr>
          <w:rStyle w:val="y2iqfc"/>
          <w:rFonts w:ascii="Times New Roman" w:hAnsi="Times New Roman" w:cs="Times New Roman"/>
          <w:color w:val="000000" w:themeColor="text1"/>
          <w:sz w:val="24"/>
          <w:szCs w:val="24"/>
          <w:lang w:val="bs-Latn-BA"/>
        </w:rPr>
        <w:t xml:space="preserve">Molekularna dijagnoza pomoću DNK mikromreža pokazuje visoku osjetljivost, ali je njen prognostički doprinos još uvijek neizvjestan. Određeni kliničkopatološki CUP entiteti se smatraju povoljnim podskupovima koji odgovaraju na sistemsku hemoterapiju baziranu na platini ili se upravljaju lokoregionalnim tretmanom. Ove </w:t>
      </w:r>
      <w:r w:rsidRPr="00FE73FA">
        <w:rPr>
          <w:rStyle w:val="y2iqfc"/>
          <w:rFonts w:ascii="Times New Roman" w:hAnsi="Times New Roman" w:cs="Times New Roman"/>
          <w:color w:val="000000" w:themeColor="text1"/>
          <w:sz w:val="24"/>
          <w:szCs w:val="24"/>
          <w:lang w:val="bs-Latn-BA"/>
        </w:rPr>
        <w:lastRenderedPageBreak/>
        <w:t xml:space="preserve">podgrupe su: slabo diferencirani karcinomi koji zahvaćaju medijastinalno-retroperitonealne čvorove, peritonealna papilarna serozna adenokarcinomatoza kod žena, slabo diferencirani neuroendokrini karcinomi, izolovani adenokarcinomi aksilarnog čvora kod žena ili zahvaćenost cervikalnog nodalnog karcinoma. Bolesnici koji pripadaju nepoželjnim podskupovima imaju lošiju prognozu [2]. </w:t>
      </w:r>
    </w:p>
    <w:p w:rsidR="00751E9E" w:rsidRDefault="00FE73FA" w:rsidP="00FE73FA">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lang w:val="bs-Latn-BA"/>
        </w:rPr>
      </w:pPr>
      <w:r w:rsidRPr="00FE73FA">
        <w:rPr>
          <w:rStyle w:val="y2iqfc"/>
          <w:rFonts w:ascii="Times New Roman" w:hAnsi="Times New Roman" w:cs="Times New Roman"/>
          <w:color w:val="000000" w:themeColor="text1"/>
          <w:sz w:val="24"/>
          <w:szCs w:val="24"/>
          <w:lang w:val="bs-Latn-BA"/>
        </w:rPr>
        <w:t>Liječenje karboplatinom i paklitakselom u prvoj liniji sa ili bez terapije održavanja erlotinibom i bevacizumabom postiglo je stopu odgovora od 53% i ukupno preživljavanje od 13 mjeseci. Upotreba bevacizumaba plus erlotiniba u drugoj liniji nije bila tako efikasna, sa srednjim preživljavanjem od 7 mjeseci i samo 10% pacijenata koji su pozit</w:t>
      </w:r>
      <w:r w:rsidR="00751E9E">
        <w:rPr>
          <w:rStyle w:val="y2iqfc"/>
          <w:rFonts w:ascii="Times New Roman" w:hAnsi="Times New Roman" w:cs="Times New Roman"/>
          <w:color w:val="000000" w:themeColor="text1"/>
          <w:sz w:val="24"/>
          <w:szCs w:val="24"/>
          <w:lang w:val="bs-Latn-BA"/>
        </w:rPr>
        <w:t>ivno odgovorili na tretman [3].</w:t>
      </w:r>
    </w:p>
    <w:p w:rsidR="00751E9E" w:rsidRPr="00751E9E" w:rsidRDefault="00FE73FA" w:rsidP="00FE73FA">
      <w:pPr>
        <w:pStyle w:val="HTMLPreformatted"/>
        <w:shd w:val="clear" w:color="auto" w:fill="FFFFFF" w:themeFill="background1"/>
        <w:spacing w:line="480" w:lineRule="auto"/>
        <w:rPr>
          <w:rStyle w:val="y2iqfc"/>
          <w:rFonts w:ascii="Times New Roman" w:hAnsi="Times New Roman" w:cs="Times New Roman"/>
          <w:color w:val="000000" w:themeColor="text1"/>
          <w:sz w:val="24"/>
          <w:szCs w:val="24"/>
          <w:lang w:val="bs-Latn-BA"/>
        </w:rPr>
      </w:pPr>
      <w:r w:rsidRPr="00751E9E">
        <w:rPr>
          <w:rStyle w:val="y2iqfc"/>
          <w:rFonts w:ascii="Times New Roman" w:hAnsi="Times New Roman" w:cs="Times New Roman"/>
          <w:color w:val="000000" w:themeColor="text1"/>
          <w:sz w:val="24"/>
          <w:szCs w:val="24"/>
          <w:lang w:val="bs-Latn-BA"/>
        </w:rPr>
        <w:t xml:space="preserve">Pacijenti sa metastatskim karcinomom na kostima nepoznate primarne lokacije se liječe palijativnom terapijom, uključujući zoledronsku kiselinu, zračenje i kontrolu bola, kako bi se održao njihov status performansi i izbjegli događaji povezani sa skeletom. </w:t>
      </w:r>
      <w:r w:rsidRPr="00106023">
        <w:rPr>
          <w:rStyle w:val="y2iqfc"/>
          <w:rFonts w:ascii="Times New Roman" w:hAnsi="Times New Roman" w:cs="Times New Roman"/>
          <w:color w:val="000000" w:themeColor="text1"/>
          <w:sz w:val="24"/>
          <w:szCs w:val="24"/>
          <w:lang w:val="bs-Latn-BA"/>
        </w:rPr>
        <w:t>Treba izbjegavati dugotrajne procjene kako bi se odredilo primarno mjesto prije liječenja [4].</w:t>
      </w:r>
    </w:p>
    <w:p w:rsidR="00751E9E" w:rsidRPr="00106023" w:rsidRDefault="00487565" w:rsidP="00751E9E">
      <w:pPr>
        <w:pStyle w:val="HTMLPreformatted"/>
        <w:shd w:val="clear" w:color="auto" w:fill="FFFFFF" w:themeFill="background1"/>
        <w:spacing w:line="480" w:lineRule="auto"/>
        <w:rPr>
          <w:rStyle w:val="y2iqfc"/>
          <w:rFonts w:ascii="Times New Roman" w:hAnsi="Times New Roman" w:cs="Times New Roman"/>
          <w:b/>
          <w:color w:val="000000" w:themeColor="text1"/>
          <w:sz w:val="24"/>
          <w:szCs w:val="24"/>
          <w:lang w:val="bs-Latn-BA"/>
        </w:rPr>
      </w:pPr>
      <w:r w:rsidRPr="00106023">
        <w:rPr>
          <w:rStyle w:val="y2iqfc"/>
          <w:rFonts w:ascii="Times New Roman" w:hAnsi="Times New Roman" w:cs="Times New Roman"/>
          <w:b/>
          <w:color w:val="000000" w:themeColor="text1"/>
          <w:sz w:val="24"/>
          <w:szCs w:val="24"/>
          <w:lang w:val="bs-Latn-BA"/>
        </w:rPr>
        <w:t>Materijal i metode</w:t>
      </w:r>
    </w:p>
    <w:p w:rsidR="00751E9E" w:rsidRPr="00106023" w:rsidRDefault="0028741F" w:rsidP="00751E9E">
      <w:pPr>
        <w:pStyle w:val="HTMLPreformatted"/>
        <w:shd w:val="clear" w:color="auto" w:fill="FFFFFF" w:themeFill="background1"/>
        <w:spacing w:line="480" w:lineRule="auto"/>
        <w:rPr>
          <w:rFonts w:ascii="Times New Roman" w:hAnsi="Times New Roman" w:cs="Times New Roman"/>
          <w:color w:val="000000" w:themeColor="text1"/>
          <w:sz w:val="24"/>
          <w:szCs w:val="24"/>
          <w:lang w:val="bs-Latn-BA"/>
        </w:rPr>
      </w:pPr>
      <w:r w:rsidRPr="008B7EE5">
        <w:rPr>
          <w:rFonts w:ascii="Times New Roman" w:hAnsi="Times New Roman" w:cs="Times New Roman"/>
          <w:sz w:val="24"/>
          <w:szCs w:val="24"/>
          <w:shd w:val="clear" w:color="auto" w:fill="FFFFFF"/>
          <w:lang w:val="bs-Latn-BA"/>
        </w:rPr>
        <w:t xml:space="preserve">Istraživanje je sprovedeno kao retrospektivna opservaciona studija. Uključeno je 20 pacijenata kojima je postavljena metastatski carcinom nepaznate primarne lokacije (Cup). Uključeni su svi pacijenti </w:t>
      </w:r>
      <w:r>
        <w:rPr>
          <w:rFonts w:ascii="Times New Roman" w:hAnsi="Times New Roman" w:cs="Times New Roman"/>
          <w:sz w:val="24"/>
          <w:szCs w:val="24"/>
          <w:shd w:val="clear" w:color="auto" w:fill="FFFFFF"/>
          <w:lang w:val="bs-Latn-BA"/>
        </w:rPr>
        <w:t xml:space="preserve">muškog spola </w:t>
      </w:r>
      <w:r w:rsidRPr="008B7EE5">
        <w:rPr>
          <w:rFonts w:ascii="Times New Roman" w:hAnsi="Times New Roman" w:cs="Times New Roman"/>
          <w:sz w:val="24"/>
          <w:szCs w:val="24"/>
          <w:shd w:val="clear" w:color="auto" w:fill="FFFFFF"/>
          <w:lang w:val="bs-Latn-BA"/>
        </w:rPr>
        <w:t>sa adekvatnom dokumentacijom kod kojih se nije moglo utvrditi primarno s</w:t>
      </w:r>
      <w:r>
        <w:rPr>
          <w:rFonts w:ascii="Times New Roman" w:hAnsi="Times New Roman" w:cs="Times New Roman"/>
          <w:sz w:val="24"/>
          <w:szCs w:val="24"/>
          <w:shd w:val="clear" w:color="auto" w:fill="FFFFFF"/>
          <w:lang w:val="bs-Latn-BA"/>
        </w:rPr>
        <w:t xml:space="preserve">ijelo bolesti nakon ph analize i kod kojih je phd nalaz pokazao da se radi u metastatksom adenokarcinomu nepoznate primarne lokacije, </w:t>
      </w:r>
      <w:r w:rsidRPr="008B7EE5">
        <w:rPr>
          <w:rFonts w:ascii="Times New Roman" w:hAnsi="Times New Roman" w:cs="Times New Roman"/>
          <w:sz w:val="24"/>
          <w:szCs w:val="24"/>
          <w:shd w:val="clear" w:color="auto" w:fill="FFFFFF"/>
          <w:lang w:val="bs-Latn-BA"/>
        </w:rPr>
        <w:t xml:space="preserve">u Klinici za onkologiju, KCUS, u periodu od 01.01.2009.- 31.12.2009. (jedna godina). </w:t>
      </w:r>
      <w:r>
        <w:rPr>
          <w:rFonts w:ascii="Times New Roman" w:hAnsi="Times New Roman" w:cs="Times New Roman"/>
          <w:sz w:val="24"/>
          <w:szCs w:val="24"/>
          <w:shd w:val="clear" w:color="auto" w:fill="FFFFFF"/>
          <w:lang w:val="bs-Latn-BA"/>
        </w:rPr>
        <w:t>U studiji je bilo uključeno sedam pacijenata sa sekundarnim d</w:t>
      </w:r>
      <w:r w:rsidR="00106023">
        <w:rPr>
          <w:rFonts w:ascii="Times New Roman" w:hAnsi="Times New Roman" w:cs="Times New Roman"/>
          <w:sz w:val="24"/>
          <w:szCs w:val="24"/>
          <w:shd w:val="clear" w:color="auto" w:fill="FFFFFF"/>
          <w:lang w:val="bs-Latn-BA"/>
        </w:rPr>
        <w:t xml:space="preserve">epozitima na lumbalnoj kičmi, sedam </w:t>
      </w:r>
      <w:bookmarkStart w:id="0" w:name="_GoBack"/>
      <w:bookmarkEnd w:id="0"/>
      <w:r>
        <w:rPr>
          <w:rFonts w:ascii="Times New Roman" w:hAnsi="Times New Roman" w:cs="Times New Roman"/>
          <w:sz w:val="24"/>
          <w:szCs w:val="24"/>
          <w:shd w:val="clear" w:color="auto" w:fill="FFFFFF"/>
          <w:lang w:val="bs-Latn-BA"/>
        </w:rPr>
        <w:t xml:space="preserve">pacijenata na sa sekundarnim depozitima na grudnoj kičmi i šest pacijenata na sa sekundarnim depozitima na karličnoj kosti </w:t>
      </w:r>
      <w:r w:rsidRPr="00E623A2">
        <w:rPr>
          <w:rFonts w:ascii="Times New Roman" w:hAnsi="Times New Roman" w:cs="Times New Roman"/>
          <w:sz w:val="24"/>
          <w:szCs w:val="24"/>
          <w:shd w:val="clear" w:color="auto" w:fill="FFFFFF"/>
          <w:lang w:val="bs-Latn-BA"/>
        </w:rPr>
        <w:lastRenderedPageBreak/>
        <w:t>(Tabela 1)</w:t>
      </w:r>
      <w:r>
        <w:rPr>
          <w:rFonts w:ascii="Times New Roman" w:hAnsi="Times New Roman" w:cs="Times New Roman"/>
          <w:sz w:val="24"/>
          <w:szCs w:val="24"/>
          <w:shd w:val="clear" w:color="auto" w:fill="FFFFFF"/>
          <w:lang w:val="bs-Latn-BA"/>
        </w:rPr>
        <w:t xml:space="preserve">. </w:t>
      </w:r>
      <w:r w:rsidRPr="008B7EE5">
        <w:rPr>
          <w:rFonts w:ascii="Times New Roman" w:hAnsi="Times New Roman" w:cs="Times New Roman"/>
          <w:sz w:val="24"/>
          <w:szCs w:val="24"/>
          <w:shd w:val="clear" w:color="auto" w:fill="FFFFFF"/>
          <w:lang w:val="bs-Latn-BA"/>
        </w:rPr>
        <w:t>Analiziran je peri</w:t>
      </w:r>
      <w:r>
        <w:rPr>
          <w:rFonts w:ascii="Times New Roman" w:hAnsi="Times New Roman" w:cs="Times New Roman"/>
          <w:sz w:val="24"/>
          <w:szCs w:val="24"/>
          <w:shd w:val="clear" w:color="auto" w:fill="FFFFFF"/>
          <w:lang w:val="bs-Latn-BA"/>
        </w:rPr>
        <w:t>od do progresije bolesti (PFS) i najčešće primarno sijelo.  I</w:t>
      </w:r>
      <w:r w:rsidRPr="008B7EE5">
        <w:rPr>
          <w:rFonts w:ascii="Times New Roman" w:hAnsi="Times New Roman" w:cs="Times New Roman"/>
          <w:sz w:val="24"/>
          <w:szCs w:val="24"/>
          <w:shd w:val="clear" w:color="auto" w:fill="FFFFFF"/>
          <w:lang w:val="bs-Latn-BA"/>
        </w:rPr>
        <w:t>sključujući kriterij su bili pacijenti ko</w:t>
      </w:r>
      <w:r>
        <w:rPr>
          <w:rFonts w:ascii="Times New Roman" w:hAnsi="Times New Roman" w:cs="Times New Roman"/>
          <w:sz w:val="24"/>
          <w:szCs w:val="24"/>
          <w:shd w:val="clear" w:color="auto" w:fill="FFFFFF"/>
          <w:lang w:val="bs-Latn-BA"/>
        </w:rPr>
        <w:t xml:space="preserve">ji nisu imali adekvatnu medicinsku dokumentaciju, phd nalaz, pacijenti ženskog spola te pacijenti koji  nisu stigli primiti terapiju. Neposredno pred početak specifičnog onkološkog tretmana neophodno je bilo uraditi imidžing dijagnostičku obradu: pozitronsku emisionu tomografiju (PET). Svi pacijenti su palijativno iradirani na područje lokacije sekundarnih depozita sa dvadeset gray-a u pet frakcija 3D konformalnom radioterapijom ( 3D – CRT ), nakon čega je započeta prva linijom hemoterapije po protokolu za metastatski adenokarcinom nepoznate primarne lokacije na svake tri nedelje: carboplatin plus paclitaxel bez dodatka cetuksimaba do četiri ciklusa, te je aplicirana i zoledronična kiselina od 4 mg na svakih 21 dana. Pacijenti su bili pod nadzorom </w:t>
      </w:r>
      <w:r w:rsidRPr="0036782C">
        <w:rPr>
          <w:rFonts w:ascii="Times New Roman" w:hAnsi="Times New Roman" w:cs="Times New Roman"/>
          <w:sz w:val="24"/>
          <w:szCs w:val="24"/>
          <w:shd w:val="clear" w:color="auto" w:fill="FFFFFF"/>
          <w:lang w:val="bs-Latn-BA"/>
        </w:rPr>
        <w:t>o</w:t>
      </w:r>
      <w:r>
        <w:rPr>
          <w:rFonts w:ascii="Times New Roman" w:hAnsi="Times New Roman" w:cs="Times New Roman"/>
          <w:sz w:val="24"/>
          <w:szCs w:val="24"/>
          <w:shd w:val="clear" w:color="auto" w:fill="FFFFFF"/>
          <w:lang w:val="bs-Latn-BA"/>
        </w:rPr>
        <w:t xml:space="preserve">d strane nadležnog </w:t>
      </w:r>
      <w:r w:rsidRPr="0036782C">
        <w:rPr>
          <w:rFonts w:ascii="Times New Roman" w:hAnsi="Times New Roman" w:cs="Times New Roman"/>
          <w:sz w:val="24"/>
          <w:szCs w:val="24"/>
          <w:shd w:val="clear" w:color="auto" w:fill="FFFFFF"/>
          <w:lang w:val="bs-Latn-BA"/>
        </w:rPr>
        <w:t>onkologa u intervalima od 8 nedelja,</w:t>
      </w:r>
      <w:r>
        <w:rPr>
          <w:rFonts w:ascii="Times New Roman" w:hAnsi="Times New Roman" w:cs="Times New Roman"/>
          <w:sz w:val="24"/>
          <w:szCs w:val="24"/>
          <w:shd w:val="clear" w:color="auto" w:fill="FFFFFF"/>
          <w:lang w:val="bs-Latn-BA"/>
        </w:rPr>
        <w:t xml:space="preserve"> klinički i radiološki (</w:t>
      </w:r>
      <w:r w:rsidRPr="0036782C">
        <w:rPr>
          <w:rFonts w:ascii="Times New Roman" w:hAnsi="Times New Roman" w:cs="Times New Roman"/>
          <w:sz w:val="24"/>
          <w:szCs w:val="24"/>
          <w:shd w:val="clear" w:color="auto" w:fill="FFFFFF"/>
          <w:lang w:val="bs-Latn-BA"/>
        </w:rPr>
        <w:t>kompjuterizovana tomografija grudnog koša</w:t>
      </w:r>
      <w:r>
        <w:rPr>
          <w:rFonts w:ascii="Times New Roman" w:hAnsi="Times New Roman" w:cs="Times New Roman"/>
          <w:sz w:val="24"/>
          <w:szCs w:val="24"/>
          <w:shd w:val="clear" w:color="auto" w:fill="FFFFFF"/>
          <w:lang w:val="bs-Latn-BA"/>
        </w:rPr>
        <w:t>, abdomena i male karclice</w:t>
      </w:r>
      <w:r w:rsidRPr="0036782C">
        <w:rPr>
          <w:rFonts w:ascii="Times New Roman" w:hAnsi="Times New Roman" w:cs="Times New Roman"/>
          <w:sz w:val="24"/>
          <w:szCs w:val="24"/>
          <w:shd w:val="clear" w:color="auto" w:fill="FFFFFF"/>
          <w:lang w:val="bs-Latn-BA"/>
        </w:rPr>
        <w:t>) tokom aktivnog liječenja, odnosno primjene prve linije sistemske terapije.</w:t>
      </w:r>
      <w:r>
        <w:rPr>
          <w:rFonts w:ascii="Times New Roman" w:hAnsi="Times New Roman" w:cs="Times New Roman"/>
          <w:sz w:val="24"/>
          <w:szCs w:val="24"/>
          <w:shd w:val="clear" w:color="auto" w:fill="FFFFFF"/>
          <w:lang w:val="bs-Latn-BA"/>
        </w:rPr>
        <w:t xml:space="preserve"> Procjena objektivne</w:t>
      </w:r>
      <w:r w:rsidRPr="0036782C">
        <w:rPr>
          <w:rFonts w:ascii="Times New Roman" w:hAnsi="Times New Roman" w:cs="Times New Roman"/>
          <w:sz w:val="24"/>
          <w:szCs w:val="24"/>
          <w:shd w:val="clear" w:color="auto" w:fill="FFFFFF"/>
          <w:lang w:val="bs-Latn-BA"/>
        </w:rPr>
        <w:t xml:space="preserve"> </w:t>
      </w:r>
      <w:r>
        <w:rPr>
          <w:rFonts w:ascii="Times New Roman" w:hAnsi="Times New Roman" w:cs="Times New Roman"/>
          <w:sz w:val="24"/>
          <w:szCs w:val="24"/>
          <w:shd w:val="clear" w:color="auto" w:fill="FFFFFF"/>
          <w:lang w:val="bs-Latn-BA"/>
        </w:rPr>
        <w:t xml:space="preserve">progresije bolesti determinisana je </w:t>
      </w:r>
      <w:r w:rsidRPr="006D7839">
        <w:rPr>
          <w:rFonts w:ascii="Times New Roman" w:hAnsi="Times New Roman" w:cs="Times New Roman"/>
          <w:sz w:val="24"/>
          <w:szCs w:val="24"/>
          <w:shd w:val="clear" w:color="auto" w:fill="FFFFFF"/>
          <w:lang w:val="bs-Latn-BA"/>
        </w:rPr>
        <w:t xml:space="preserve">radiološkim i kliničkim pregledom, prema Kriterijumima za procjenu odgovora kod solidnih </w:t>
      </w:r>
      <w:r>
        <w:rPr>
          <w:rFonts w:ascii="Times New Roman" w:hAnsi="Times New Roman" w:cs="Times New Roman"/>
          <w:sz w:val="24"/>
          <w:szCs w:val="24"/>
          <w:shd w:val="clear" w:color="auto" w:fill="FFFFFF"/>
          <w:lang w:val="bs-Latn-BA"/>
        </w:rPr>
        <w:t>tumora (RECIST), verzija 1.1 [5]</w:t>
      </w:r>
      <w:r w:rsidR="00045DDB">
        <w:rPr>
          <w:rFonts w:ascii="Times New Roman" w:hAnsi="Times New Roman" w:cs="Times New Roman"/>
          <w:sz w:val="24"/>
          <w:szCs w:val="24"/>
          <w:shd w:val="clear" w:color="auto" w:fill="FFFFFF"/>
          <w:lang w:val="bs-Latn-BA"/>
        </w:rPr>
        <w:t xml:space="preserve">. </w:t>
      </w:r>
    </w:p>
    <w:p w:rsidR="0028741F" w:rsidRDefault="0028741F" w:rsidP="0028741F">
      <w:pPr>
        <w:spacing w:line="480" w:lineRule="auto"/>
        <w:rPr>
          <w:rFonts w:ascii="Times New Roman" w:hAnsi="Times New Roman" w:cs="Times New Roman"/>
          <w:sz w:val="24"/>
          <w:szCs w:val="24"/>
          <w:shd w:val="clear" w:color="auto" w:fill="FFFFFF"/>
          <w:lang w:val="bs-Latn-BA"/>
        </w:rPr>
      </w:pPr>
      <w:r>
        <w:rPr>
          <w:rFonts w:ascii="Times New Roman" w:hAnsi="Times New Roman" w:cs="Times New Roman"/>
          <w:sz w:val="24"/>
          <w:szCs w:val="24"/>
          <w:shd w:val="clear" w:color="auto" w:fill="FFFFFF"/>
          <w:lang w:val="bs-Latn-BA"/>
        </w:rPr>
        <w:t>Tabela 1. Broj pacijenata po lokaciji sekundarnih depozita koji su bili uključeni u studiji</w:t>
      </w:r>
    </w:p>
    <w:tbl>
      <w:tblPr>
        <w:tblStyle w:val="TableGrid"/>
        <w:tblW w:w="0" w:type="auto"/>
        <w:tblLook w:val="04A0" w:firstRow="1" w:lastRow="0" w:firstColumn="1" w:lastColumn="0" w:noHBand="0" w:noVBand="1"/>
      </w:tblPr>
      <w:tblGrid>
        <w:gridCol w:w="4104"/>
        <w:gridCol w:w="4085"/>
      </w:tblGrid>
      <w:tr w:rsidR="0028741F" w:rsidTr="004A0BC0">
        <w:tc>
          <w:tcPr>
            <w:tcW w:w="4374" w:type="dxa"/>
          </w:tcPr>
          <w:p w:rsidR="0028741F" w:rsidRDefault="0028741F" w:rsidP="004A0BC0">
            <w:pPr>
              <w:spacing w:line="480" w:lineRule="auto"/>
              <w:jc w:val="center"/>
              <w:rPr>
                <w:rFonts w:ascii="Times New Roman" w:hAnsi="Times New Roman" w:cs="Times New Roman"/>
                <w:sz w:val="24"/>
                <w:szCs w:val="24"/>
                <w:shd w:val="clear" w:color="auto" w:fill="FFFFFF"/>
                <w:lang w:val="bs-Latn-BA"/>
              </w:rPr>
            </w:pPr>
            <w:r>
              <w:rPr>
                <w:rFonts w:ascii="Times New Roman" w:hAnsi="Times New Roman" w:cs="Times New Roman"/>
                <w:sz w:val="24"/>
                <w:szCs w:val="24"/>
                <w:shd w:val="clear" w:color="auto" w:fill="FFFFFF"/>
                <w:lang w:val="bs-Latn-BA"/>
              </w:rPr>
              <w:t>Lokacija sekundarnih depozita</w:t>
            </w:r>
          </w:p>
        </w:tc>
        <w:tc>
          <w:tcPr>
            <w:tcW w:w="4374" w:type="dxa"/>
          </w:tcPr>
          <w:p w:rsidR="0028741F" w:rsidRDefault="0028741F" w:rsidP="004A0BC0">
            <w:pPr>
              <w:spacing w:line="480" w:lineRule="auto"/>
              <w:jc w:val="center"/>
              <w:rPr>
                <w:rFonts w:ascii="Times New Roman" w:hAnsi="Times New Roman" w:cs="Times New Roman"/>
                <w:sz w:val="24"/>
                <w:szCs w:val="24"/>
                <w:shd w:val="clear" w:color="auto" w:fill="FFFFFF"/>
                <w:lang w:val="bs-Latn-BA"/>
              </w:rPr>
            </w:pPr>
            <w:r>
              <w:rPr>
                <w:rFonts w:ascii="Times New Roman" w:hAnsi="Times New Roman" w:cs="Times New Roman"/>
                <w:sz w:val="24"/>
                <w:szCs w:val="24"/>
                <w:shd w:val="clear" w:color="auto" w:fill="FFFFFF"/>
                <w:lang w:val="bs-Latn-BA"/>
              </w:rPr>
              <w:t>Broj pacijenata</w:t>
            </w:r>
          </w:p>
        </w:tc>
      </w:tr>
      <w:tr w:rsidR="0028741F" w:rsidTr="004A0BC0">
        <w:tc>
          <w:tcPr>
            <w:tcW w:w="4374" w:type="dxa"/>
          </w:tcPr>
          <w:p w:rsidR="0028741F" w:rsidRDefault="0028741F" w:rsidP="004A0BC0">
            <w:pPr>
              <w:spacing w:line="480" w:lineRule="auto"/>
              <w:jc w:val="center"/>
              <w:rPr>
                <w:rFonts w:ascii="Times New Roman" w:hAnsi="Times New Roman" w:cs="Times New Roman"/>
                <w:sz w:val="24"/>
                <w:szCs w:val="24"/>
                <w:shd w:val="clear" w:color="auto" w:fill="FFFFFF"/>
                <w:lang w:val="bs-Latn-BA"/>
              </w:rPr>
            </w:pPr>
            <w:r>
              <w:rPr>
                <w:rFonts w:ascii="Times New Roman" w:hAnsi="Times New Roman" w:cs="Times New Roman"/>
                <w:sz w:val="24"/>
                <w:szCs w:val="24"/>
                <w:shd w:val="clear" w:color="auto" w:fill="FFFFFF"/>
                <w:lang w:val="bs-Latn-BA"/>
              </w:rPr>
              <w:t>Lumbalna kičma</w:t>
            </w:r>
          </w:p>
        </w:tc>
        <w:tc>
          <w:tcPr>
            <w:tcW w:w="4374" w:type="dxa"/>
          </w:tcPr>
          <w:p w:rsidR="0028741F" w:rsidRDefault="0028741F" w:rsidP="004A0BC0">
            <w:pPr>
              <w:spacing w:line="480" w:lineRule="auto"/>
              <w:jc w:val="center"/>
              <w:rPr>
                <w:rFonts w:ascii="Times New Roman" w:hAnsi="Times New Roman" w:cs="Times New Roman"/>
                <w:sz w:val="24"/>
                <w:szCs w:val="24"/>
                <w:shd w:val="clear" w:color="auto" w:fill="FFFFFF"/>
                <w:lang w:val="bs-Latn-BA"/>
              </w:rPr>
            </w:pPr>
            <w:r>
              <w:rPr>
                <w:rFonts w:ascii="Times New Roman" w:hAnsi="Times New Roman" w:cs="Times New Roman"/>
                <w:sz w:val="24"/>
                <w:szCs w:val="24"/>
                <w:shd w:val="clear" w:color="auto" w:fill="FFFFFF"/>
                <w:lang w:val="bs-Latn-BA"/>
              </w:rPr>
              <w:t>7</w:t>
            </w:r>
          </w:p>
        </w:tc>
      </w:tr>
      <w:tr w:rsidR="0028741F" w:rsidTr="004A0BC0">
        <w:tc>
          <w:tcPr>
            <w:tcW w:w="4374" w:type="dxa"/>
          </w:tcPr>
          <w:p w:rsidR="0028741F" w:rsidRDefault="0028741F" w:rsidP="004A0BC0">
            <w:pPr>
              <w:spacing w:line="480" w:lineRule="auto"/>
              <w:jc w:val="center"/>
              <w:rPr>
                <w:rFonts w:ascii="Times New Roman" w:hAnsi="Times New Roman" w:cs="Times New Roman"/>
                <w:sz w:val="24"/>
                <w:szCs w:val="24"/>
                <w:shd w:val="clear" w:color="auto" w:fill="FFFFFF"/>
                <w:lang w:val="bs-Latn-BA"/>
              </w:rPr>
            </w:pPr>
            <w:r>
              <w:rPr>
                <w:rFonts w:ascii="Times New Roman" w:hAnsi="Times New Roman" w:cs="Times New Roman"/>
                <w:sz w:val="24"/>
                <w:szCs w:val="24"/>
                <w:shd w:val="clear" w:color="auto" w:fill="FFFFFF"/>
                <w:lang w:val="bs-Latn-BA"/>
              </w:rPr>
              <w:t>Grudna kičma</w:t>
            </w:r>
          </w:p>
        </w:tc>
        <w:tc>
          <w:tcPr>
            <w:tcW w:w="4374" w:type="dxa"/>
          </w:tcPr>
          <w:p w:rsidR="0028741F" w:rsidRDefault="0028741F" w:rsidP="004A0BC0">
            <w:pPr>
              <w:spacing w:line="480" w:lineRule="auto"/>
              <w:jc w:val="center"/>
              <w:rPr>
                <w:rFonts w:ascii="Times New Roman" w:hAnsi="Times New Roman" w:cs="Times New Roman"/>
                <w:sz w:val="24"/>
                <w:szCs w:val="24"/>
                <w:shd w:val="clear" w:color="auto" w:fill="FFFFFF"/>
                <w:lang w:val="bs-Latn-BA"/>
              </w:rPr>
            </w:pPr>
            <w:r>
              <w:rPr>
                <w:rFonts w:ascii="Times New Roman" w:hAnsi="Times New Roman" w:cs="Times New Roman"/>
                <w:sz w:val="24"/>
                <w:szCs w:val="24"/>
                <w:shd w:val="clear" w:color="auto" w:fill="FFFFFF"/>
                <w:lang w:val="bs-Latn-BA"/>
              </w:rPr>
              <w:t>7</w:t>
            </w:r>
          </w:p>
        </w:tc>
      </w:tr>
      <w:tr w:rsidR="0028741F" w:rsidTr="004A0BC0">
        <w:tc>
          <w:tcPr>
            <w:tcW w:w="4374" w:type="dxa"/>
          </w:tcPr>
          <w:p w:rsidR="0028741F" w:rsidRDefault="0028741F" w:rsidP="004A0BC0">
            <w:pPr>
              <w:spacing w:line="480" w:lineRule="auto"/>
              <w:jc w:val="center"/>
              <w:rPr>
                <w:rFonts w:ascii="Times New Roman" w:hAnsi="Times New Roman" w:cs="Times New Roman"/>
                <w:sz w:val="24"/>
                <w:szCs w:val="24"/>
                <w:shd w:val="clear" w:color="auto" w:fill="FFFFFF"/>
                <w:lang w:val="bs-Latn-BA"/>
              </w:rPr>
            </w:pPr>
            <w:r>
              <w:rPr>
                <w:rFonts w:ascii="Times New Roman" w:hAnsi="Times New Roman" w:cs="Times New Roman"/>
                <w:sz w:val="24"/>
                <w:szCs w:val="24"/>
                <w:shd w:val="clear" w:color="auto" w:fill="FFFFFF"/>
                <w:lang w:val="bs-Latn-BA"/>
              </w:rPr>
              <w:t>Karlična kost</w:t>
            </w:r>
          </w:p>
        </w:tc>
        <w:tc>
          <w:tcPr>
            <w:tcW w:w="4374" w:type="dxa"/>
          </w:tcPr>
          <w:p w:rsidR="0028741F" w:rsidRDefault="0028741F" w:rsidP="004A0BC0">
            <w:pPr>
              <w:spacing w:line="480" w:lineRule="auto"/>
              <w:jc w:val="center"/>
              <w:rPr>
                <w:rFonts w:ascii="Times New Roman" w:hAnsi="Times New Roman" w:cs="Times New Roman"/>
                <w:sz w:val="24"/>
                <w:szCs w:val="24"/>
                <w:shd w:val="clear" w:color="auto" w:fill="FFFFFF"/>
                <w:lang w:val="bs-Latn-BA"/>
              </w:rPr>
            </w:pPr>
            <w:r>
              <w:rPr>
                <w:rFonts w:ascii="Times New Roman" w:hAnsi="Times New Roman" w:cs="Times New Roman"/>
                <w:sz w:val="24"/>
                <w:szCs w:val="24"/>
                <w:shd w:val="clear" w:color="auto" w:fill="FFFFFF"/>
                <w:lang w:val="bs-Latn-BA"/>
              </w:rPr>
              <w:t>6</w:t>
            </w:r>
          </w:p>
        </w:tc>
      </w:tr>
      <w:tr w:rsidR="0028741F" w:rsidTr="004A0BC0">
        <w:tc>
          <w:tcPr>
            <w:tcW w:w="4374" w:type="dxa"/>
          </w:tcPr>
          <w:p w:rsidR="0028741F" w:rsidRDefault="0028741F" w:rsidP="004A0BC0">
            <w:pPr>
              <w:spacing w:line="480" w:lineRule="auto"/>
              <w:jc w:val="center"/>
              <w:rPr>
                <w:rFonts w:ascii="Times New Roman" w:hAnsi="Times New Roman" w:cs="Times New Roman"/>
                <w:sz w:val="24"/>
                <w:szCs w:val="24"/>
                <w:shd w:val="clear" w:color="auto" w:fill="FFFFFF"/>
                <w:lang w:val="bs-Latn-BA"/>
              </w:rPr>
            </w:pPr>
            <w:r>
              <w:rPr>
                <w:rFonts w:ascii="Times New Roman" w:hAnsi="Times New Roman" w:cs="Times New Roman"/>
                <w:sz w:val="24"/>
                <w:szCs w:val="24"/>
                <w:shd w:val="clear" w:color="auto" w:fill="FFFFFF"/>
                <w:lang w:val="bs-Latn-BA"/>
              </w:rPr>
              <w:t>Ukupno</w:t>
            </w:r>
          </w:p>
        </w:tc>
        <w:tc>
          <w:tcPr>
            <w:tcW w:w="4374" w:type="dxa"/>
          </w:tcPr>
          <w:p w:rsidR="0028741F" w:rsidRDefault="0028741F" w:rsidP="004A0BC0">
            <w:pPr>
              <w:spacing w:line="480" w:lineRule="auto"/>
              <w:jc w:val="center"/>
              <w:rPr>
                <w:rFonts w:ascii="Times New Roman" w:hAnsi="Times New Roman" w:cs="Times New Roman"/>
                <w:sz w:val="24"/>
                <w:szCs w:val="24"/>
                <w:shd w:val="clear" w:color="auto" w:fill="FFFFFF"/>
                <w:lang w:val="bs-Latn-BA"/>
              </w:rPr>
            </w:pPr>
            <w:r>
              <w:rPr>
                <w:rFonts w:ascii="Times New Roman" w:hAnsi="Times New Roman" w:cs="Times New Roman"/>
                <w:sz w:val="24"/>
                <w:szCs w:val="24"/>
                <w:shd w:val="clear" w:color="auto" w:fill="FFFFFF"/>
                <w:lang w:val="bs-Latn-BA"/>
              </w:rPr>
              <w:t>20</w:t>
            </w:r>
          </w:p>
        </w:tc>
      </w:tr>
    </w:tbl>
    <w:p w:rsidR="00751E9E" w:rsidRDefault="00751E9E" w:rsidP="00646C39">
      <w:pPr>
        <w:pStyle w:val="HTMLPreformatted"/>
        <w:shd w:val="clear" w:color="auto" w:fill="FFFFFF" w:themeFill="background1"/>
        <w:spacing w:line="480" w:lineRule="auto"/>
        <w:rPr>
          <w:rStyle w:val="y2iqfc"/>
          <w:rFonts w:ascii="Times New Roman" w:hAnsi="Times New Roman" w:cs="Times New Roman"/>
          <w:b/>
          <w:color w:val="000000" w:themeColor="text1"/>
          <w:sz w:val="24"/>
          <w:szCs w:val="24"/>
          <w:lang w:val="de-DE"/>
        </w:rPr>
      </w:pPr>
    </w:p>
    <w:p w:rsidR="00771807" w:rsidRPr="00045DDB" w:rsidRDefault="00771807" w:rsidP="00646C39">
      <w:pPr>
        <w:pStyle w:val="HTMLPreformatted"/>
        <w:shd w:val="clear" w:color="auto" w:fill="FFFFFF" w:themeFill="background1"/>
        <w:spacing w:line="480" w:lineRule="auto"/>
        <w:rPr>
          <w:rStyle w:val="y2iqfc"/>
          <w:rFonts w:ascii="Times New Roman" w:hAnsi="Times New Roman" w:cs="Times New Roman"/>
          <w:b/>
          <w:color w:val="000000" w:themeColor="text1"/>
          <w:sz w:val="24"/>
          <w:szCs w:val="24"/>
          <w:lang w:val="de-DE"/>
        </w:rPr>
      </w:pPr>
      <w:r w:rsidRPr="00045DDB">
        <w:rPr>
          <w:rStyle w:val="y2iqfc"/>
          <w:rFonts w:ascii="Times New Roman" w:hAnsi="Times New Roman" w:cs="Times New Roman"/>
          <w:b/>
          <w:color w:val="000000" w:themeColor="text1"/>
          <w:sz w:val="24"/>
          <w:szCs w:val="24"/>
          <w:lang w:val="de-DE"/>
        </w:rPr>
        <w:lastRenderedPageBreak/>
        <w:t>Rezultati</w:t>
      </w:r>
    </w:p>
    <w:p w:rsidR="00751E9E" w:rsidRDefault="00045DDB" w:rsidP="00045DDB">
      <w:pPr>
        <w:spacing w:line="480" w:lineRule="auto"/>
        <w:rPr>
          <w:rFonts w:ascii="Times New Roman" w:hAnsi="Times New Roman" w:cs="Times New Roman"/>
          <w:sz w:val="24"/>
          <w:szCs w:val="24"/>
          <w:shd w:val="clear" w:color="auto" w:fill="FFFFFF"/>
        </w:rPr>
      </w:pPr>
      <w:r w:rsidRPr="0036782C">
        <w:rPr>
          <w:rFonts w:ascii="Times New Roman" w:hAnsi="Times New Roman" w:cs="Times New Roman"/>
          <w:sz w:val="24"/>
          <w:szCs w:val="24"/>
          <w:shd w:val="clear" w:color="auto" w:fill="FFFFFF"/>
          <w:lang w:val="de-DE"/>
        </w:rPr>
        <w:t>Istraživanje je sproved</w:t>
      </w:r>
      <w:r>
        <w:rPr>
          <w:rFonts w:ascii="Times New Roman" w:hAnsi="Times New Roman" w:cs="Times New Roman"/>
          <w:sz w:val="24"/>
          <w:szCs w:val="24"/>
          <w:shd w:val="clear" w:color="auto" w:fill="FFFFFF"/>
          <w:lang w:val="de-DE"/>
        </w:rPr>
        <w:t xml:space="preserve">eno kao retrospektivna </w:t>
      </w:r>
      <w:r w:rsidRPr="0036782C">
        <w:rPr>
          <w:rFonts w:ascii="Times New Roman" w:hAnsi="Times New Roman" w:cs="Times New Roman"/>
          <w:sz w:val="24"/>
          <w:szCs w:val="24"/>
          <w:shd w:val="clear" w:color="auto" w:fill="FFFFFF"/>
          <w:lang w:val="de-DE"/>
        </w:rPr>
        <w:t xml:space="preserve">studija. U periodu </w:t>
      </w:r>
      <w:r>
        <w:rPr>
          <w:rFonts w:ascii="Times New Roman" w:hAnsi="Times New Roman" w:cs="Times New Roman"/>
          <w:sz w:val="24"/>
          <w:szCs w:val="24"/>
          <w:shd w:val="clear" w:color="auto" w:fill="FFFFFF"/>
          <w:lang w:val="bs-Latn-BA"/>
        </w:rPr>
        <w:t xml:space="preserve">periodu od 01.01.2009. godine do </w:t>
      </w:r>
      <w:r w:rsidRPr="0036782C">
        <w:rPr>
          <w:rFonts w:ascii="Times New Roman" w:hAnsi="Times New Roman" w:cs="Times New Roman"/>
          <w:sz w:val="24"/>
          <w:szCs w:val="24"/>
          <w:shd w:val="clear" w:color="auto" w:fill="FFFFFF"/>
          <w:lang w:val="bs-Latn-BA"/>
        </w:rPr>
        <w:t>31.12.2009</w:t>
      </w:r>
      <w:r>
        <w:rPr>
          <w:rFonts w:ascii="Times New Roman" w:hAnsi="Times New Roman" w:cs="Times New Roman"/>
          <w:sz w:val="24"/>
          <w:szCs w:val="24"/>
          <w:shd w:val="clear" w:color="auto" w:fill="FFFFFF"/>
          <w:lang w:val="bs-Latn-BA"/>
        </w:rPr>
        <w:t xml:space="preserve">. godine prezentirano </w:t>
      </w:r>
      <w:r w:rsidRPr="0036782C">
        <w:rPr>
          <w:rFonts w:ascii="Times New Roman" w:hAnsi="Times New Roman" w:cs="Times New Roman"/>
          <w:sz w:val="24"/>
          <w:szCs w:val="24"/>
          <w:shd w:val="clear" w:color="auto" w:fill="FFFFFF"/>
          <w:lang w:val="bs-Latn-BA"/>
        </w:rPr>
        <w:t>je</w:t>
      </w:r>
      <w:r>
        <w:rPr>
          <w:rFonts w:ascii="Times New Roman" w:hAnsi="Times New Roman" w:cs="Times New Roman"/>
          <w:sz w:val="24"/>
          <w:szCs w:val="24"/>
          <w:shd w:val="clear" w:color="auto" w:fill="FFFFFF"/>
          <w:lang w:val="bs-Latn-BA"/>
        </w:rPr>
        <w:t xml:space="preserve"> 20 </w:t>
      </w:r>
      <w:r w:rsidRPr="0036782C">
        <w:rPr>
          <w:rFonts w:ascii="Times New Roman" w:hAnsi="Times New Roman" w:cs="Times New Roman"/>
          <w:sz w:val="24"/>
          <w:szCs w:val="24"/>
          <w:shd w:val="clear" w:color="auto" w:fill="FFFFFF"/>
          <w:lang w:val="bs-Latn-BA"/>
        </w:rPr>
        <w:t>p</w:t>
      </w:r>
      <w:r>
        <w:rPr>
          <w:rFonts w:ascii="Times New Roman" w:hAnsi="Times New Roman" w:cs="Times New Roman"/>
          <w:sz w:val="24"/>
          <w:szCs w:val="24"/>
          <w:shd w:val="clear" w:color="auto" w:fill="FFFFFF"/>
          <w:lang w:val="bs-Latn-BA"/>
        </w:rPr>
        <w:t>acijenata kojima je postavljena dijagnoza metastatski karcinom nepo</w:t>
      </w:r>
      <w:r w:rsidRPr="0036782C">
        <w:rPr>
          <w:rFonts w:ascii="Times New Roman" w:hAnsi="Times New Roman" w:cs="Times New Roman"/>
          <w:sz w:val="24"/>
          <w:szCs w:val="24"/>
          <w:shd w:val="clear" w:color="auto" w:fill="FFFFFF"/>
          <w:lang w:val="bs-Latn-BA"/>
        </w:rPr>
        <w:t>znate primarne lokacije (Cup)</w:t>
      </w:r>
      <w:r>
        <w:rPr>
          <w:rFonts w:ascii="Times New Roman" w:hAnsi="Times New Roman" w:cs="Times New Roman"/>
          <w:sz w:val="24"/>
          <w:szCs w:val="24"/>
          <w:shd w:val="clear" w:color="auto" w:fill="FFFFFF"/>
          <w:lang w:val="bs-Latn-BA"/>
        </w:rPr>
        <w:t xml:space="preserve">, gdje je ph nalaz pokazao da se radi o metastatskom adenokarcinomu. </w:t>
      </w:r>
      <w:r w:rsidRPr="00F6725A">
        <w:rPr>
          <w:rFonts w:ascii="Times New Roman" w:hAnsi="Times New Roman" w:cs="Times New Roman"/>
          <w:sz w:val="24"/>
          <w:szCs w:val="24"/>
          <w:shd w:val="clear" w:color="auto" w:fill="FFFFFF"/>
          <w:lang w:val="bs-Latn-BA"/>
        </w:rPr>
        <w:t>Svi pacijenti su palijativno iradirani na područje lokacije sekundarnih depozita sa dvadeset gray-a u pet frakcija 3D konformalnom radioterapijom ( 3D – CRT ), nako</w:t>
      </w:r>
      <w:r>
        <w:rPr>
          <w:rFonts w:ascii="Times New Roman" w:hAnsi="Times New Roman" w:cs="Times New Roman"/>
          <w:sz w:val="24"/>
          <w:szCs w:val="24"/>
          <w:shd w:val="clear" w:color="auto" w:fill="FFFFFF"/>
          <w:lang w:val="bs-Latn-BA"/>
        </w:rPr>
        <w:t xml:space="preserve">n čega je započeta prva linija </w:t>
      </w:r>
      <w:r w:rsidRPr="00F6725A">
        <w:rPr>
          <w:rFonts w:ascii="Times New Roman" w:hAnsi="Times New Roman" w:cs="Times New Roman"/>
          <w:sz w:val="24"/>
          <w:szCs w:val="24"/>
          <w:shd w:val="clear" w:color="auto" w:fill="FFFFFF"/>
          <w:lang w:val="bs-Latn-BA"/>
        </w:rPr>
        <w:t>hemoterapije po protokolu za metastatski adenokarcinom nepoznate primarne lokacije na svake tri ned</w:t>
      </w:r>
      <w:r>
        <w:rPr>
          <w:rFonts w:ascii="Times New Roman" w:hAnsi="Times New Roman" w:cs="Times New Roman"/>
          <w:sz w:val="24"/>
          <w:szCs w:val="24"/>
          <w:shd w:val="clear" w:color="auto" w:fill="FFFFFF"/>
          <w:lang w:val="bs-Latn-BA"/>
        </w:rPr>
        <w:t>j</w:t>
      </w:r>
      <w:r w:rsidRPr="00F6725A">
        <w:rPr>
          <w:rFonts w:ascii="Times New Roman" w:hAnsi="Times New Roman" w:cs="Times New Roman"/>
          <w:sz w:val="24"/>
          <w:szCs w:val="24"/>
          <w:shd w:val="clear" w:color="auto" w:fill="FFFFFF"/>
          <w:lang w:val="bs-Latn-BA"/>
        </w:rPr>
        <w:t>elje: carboplatin plus paclitaxel bez dodatka cetuksimaba do četiri ciklusa, te je aplicirana i zoledronična kiselina od 4 mg na svakih 21 dana.</w:t>
      </w:r>
      <w:r w:rsidRPr="0036782C">
        <w:rPr>
          <w:rFonts w:ascii="Times New Roman" w:hAnsi="Times New Roman" w:cs="Times New Roman"/>
          <w:sz w:val="24"/>
          <w:szCs w:val="24"/>
          <w:shd w:val="clear" w:color="auto" w:fill="FFFFFF"/>
          <w:lang w:val="bs-Latn-BA"/>
        </w:rPr>
        <w:t xml:space="preserve">. </w:t>
      </w:r>
      <w:r>
        <w:rPr>
          <w:rFonts w:ascii="Times New Roman" w:hAnsi="Times New Roman" w:cs="Times New Roman"/>
          <w:sz w:val="24"/>
          <w:szCs w:val="24"/>
          <w:shd w:val="clear" w:color="auto" w:fill="FFFFFF"/>
        </w:rPr>
        <w:t xml:space="preserve">Pacijenti </w:t>
      </w:r>
      <w:r w:rsidRPr="0036782C">
        <w:rPr>
          <w:rFonts w:ascii="Times New Roman" w:hAnsi="Times New Roman" w:cs="Times New Roman"/>
          <w:sz w:val="24"/>
          <w:szCs w:val="24"/>
          <w:shd w:val="clear" w:color="auto" w:fill="FFFFFF"/>
        </w:rPr>
        <w:t>su praćen</w:t>
      </w:r>
      <w:r>
        <w:rPr>
          <w:rFonts w:ascii="Times New Roman" w:hAnsi="Times New Roman" w:cs="Times New Roman"/>
          <w:sz w:val="24"/>
          <w:szCs w:val="24"/>
          <w:shd w:val="clear" w:color="auto" w:fill="FFFFFF"/>
        </w:rPr>
        <w:t xml:space="preserve">i do pojave progresije bolesti, kao i pronalaska primarnog sijela. </w:t>
      </w:r>
      <w:r w:rsidRPr="0036782C">
        <w:rPr>
          <w:rFonts w:ascii="Times New Roman" w:hAnsi="Times New Roman" w:cs="Times New Roman"/>
          <w:sz w:val="24"/>
          <w:szCs w:val="24"/>
          <w:shd w:val="clear" w:color="auto" w:fill="FFFFFF"/>
        </w:rPr>
        <w:t>Izračunata je medijana vremena do progresije bolesti  kod p</w:t>
      </w:r>
      <w:r>
        <w:rPr>
          <w:rFonts w:ascii="Times New Roman" w:hAnsi="Times New Roman" w:cs="Times New Roman"/>
          <w:sz w:val="24"/>
          <w:szCs w:val="24"/>
          <w:shd w:val="clear" w:color="auto" w:fill="FFFFFF"/>
        </w:rPr>
        <w:t xml:space="preserve">acijenata sa sekundarnim depozitima na grudnoj kičmi, lumbalnoj kičmi te karličnoj kosti </w:t>
      </w:r>
      <w:r w:rsidRPr="0036782C">
        <w:rPr>
          <w:rFonts w:ascii="Times New Roman" w:hAnsi="Times New Roman" w:cs="Times New Roman"/>
          <w:sz w:val="24"/>
          <w:szCs w:val="24"/>
          <w:shd w:val="clear" w:color="auto" w:fill="FFFFFF"/>
        </w:rPr>
        <w:t>(Slika 1).</w:t>
      </w:r>
    </w:p>
    <w:p w:rsidR="00045DDB" w:rsidRDefault="00045DDB" w:rsidP="00045DDB">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Medijana vremena </w:t>
      </w:r>
      <w:r w:rsidRPr="00180137">
        <w:rPr>
          <w:rFonts w:ascii="Times New Roman" w:hAnsi="Times New Roman" w:cs="Times New Roman"/>
          <w:sz w:val="24"/>
          <w:szCs w:val="24"/>
          <w:shd w:val="clear" w:color="auto" w:fill="FFFFFF"/>
        </w:rPr>
        <w:t xml:space="preserve">do progresije bolesti </w:t>
      </w:r>
      <w:r>
        <w:rPr>
          <w:rFonts w:ascii="Times New Roman" w:hAnsi="Times New Roman" w:cs="Times New Roman"/>
          <w:sz w:val="24"/>
          <w:szCs w:val="24"/>
          <w:shd w:val="clear" w:color="auto" w:fill="FFFFFF"/>
        </w:rPr>
        <w:t>kod pacijen</w:t>
      </w:r>
      <w:r w:rsidRPr="00180137">
        <w:rPr>
          <w:rFonts w:ascii="Times New Roman" w:hAnsi="Times New Roman" w:cs="Times New Roman"/>
          <w:sz w:val="24"/>
          <w:szCs w:val="24"/>
          <w:shd w:val="clear" w:color="auto" w:fill="FFFFFF"/>
        </w:rPr>
        <w:t>ata sa sekundarnim depozitima na grudnoj kičmi</w:t>
      </w:r>
      <w:r>
        <w:rPr>
          <w:rFonts w:ascii="Times New Roman" w:hAnsi="Times New Roman" w:cs="Times New Roman"/>
          <w:sz w:val="24"/>
          <w:szCs w:val="24"/>
          <w:shd w:val="clear" w:color="auto" w:fill="FFFFFF"/>
        </w:rPr>
        <w:t xml:space="preserve"> iznosila je 840 mjeseci</w:t>
      </w:r>
      <w:r w:rsidRPr="00180137">
        <w:rPr>
          <w:rFonts w:ascii="Times New Roman" w:hAnsi="Times New Roman" w:cs="Times New Roman"/>
          <w:sz w:val="24"/>
          <w:szCs w:val="24"/>
          <w:shd w:val="clear" w:color="auto" w:fill="FFFFFF"/>
        </w:rPr>
        <w:t>, lumbalnoj kičmi</w:t>
      </w:r>
      <w:r>
        <w:rPr>
          <w:rFonts w:ascii="Times New Roman" w:hAnsi="Times New Roman" w:cs="Times New Roman"/>
          <w:sz w:val="24"/>
          <w:szCs w:val="24"/>
          <w:shd w:val="clear" w:color="auto" w:fill="FFFFFF"/>
        </w:rPr>
        <w:t xml:space="preserve"> 650 mjeseci</w:t>
      </w:r>
      <w:r w:rsidRPr="00180137">
        <w:rPr>
          <w:rFonts w:ascii="Times New Roman" w:hAnsi="Times New Roman" w:cs="Times New Roman"/>
          <w:sz w:val="24"/>
          <w:szCs w:val="24"/>
          <w:shd w:val="clear" w:color="auto" w:fill="FFFFFF"/>
        </w:rPr>
        <w:t xml:space="preserve"> te karličnoj kosti</w:t>
      </w:r>
      <w:r>
        <w:rPr>
          <w:rFonts w:ascii="Times New Roman" w:hAnsi="Times New Roman" w:cs="Times New Roman"/>
          <w:sz w:val="24"/>
          <w:szCs w:val="24"/>
          <w:shd w:val="clear" w:color="auto" w:fill="FFFFFF"/>
        </w:rPr>
        <w:t xml:space="preserve"> 753 mjeseci. </w:t>
      </w:r>
    </w:p>
    <w:p w:rsidR="00045DDB" w:rsidRDefault="00045DDB" w:rsidP="00045DDB">
      <w:pPr>
        <w:spacing w:line="480" w:lineRule="auto"/>
        <w:ind w:left="567"/>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lang w:val="bs-Latn-BA" w:eastAsia="bs-Latn-BA"/>
        </w:rPr>
        <w:drawing>
          <wp:inline distT="0" distB="0" distL="0" distR="0" wp14:anchorId="33B032F5" wp14:editId="099FB9DF">
            <wp:extent cx="4371975" cy="2143125"/>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45DDB" w:rsidRDefault="00045DDB" w:rsidP="00045DDB">
      <w:pPr>
        <w:spacing w:line="480" w:lineRule="auto"/>
        <w:rPr>
          <w:rFonts w:ascii="Times New Roman" w:hAnsi="Times New Roman" w:cs="Times New Roman"/>
          <w:sz w:val="24"/>
          <w:szCs w:val="24"/>
          <w:shd w:val="clear" w:color="auto" w:fill="FFFFFF"/>
        </w:rPr>
      </w:pPr>
      <w:r w:rsidRPr="00180137">
        <w:rPr>
          <w:rFonts w:ascii="Times New Roman" w:hAnsi="Times New Roman" w:cs="Times New Roman"/>
          <w:sz w:val="24"/>
          <w:szCs w:val="24"/>
          <w:shd w:val="clear" w:color="auto" w:fill="FFFFFF"/>
        </w:rPr>
        <w:t>Slika 1. Medijana PFS za metastatski carcinom nepaznate primarne lokacije (Cup)</w:t>
      </w:r>
    </w:p>
    <w:p w:rsidR="00045DDB" w:rsidRDefault="00045DDB" w:rsidP="00045DDB">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Radiološkom reevaluacijom bolesti u toku i nakon završetka specifičnog onkološkog tretmana kod 6 pacijenata je utvrđena lokacija primarnog sijela. Kod tri pacijenta je to bila prostata, kod dva pacijenta bubrezi te kod jednog pluća (slika 2). </w:t>
      </w:r>
    </w:p>
    <w:p w:rsidR="00045DDB" w:rsidRDefault="00045DDB" w:rsidP="00045DDB">
      <w:pPr>
        <w:spacing w:line="480" w:lineRule="auto"/>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lang w:val="bs-Latn-BA" w:eastAsia="bs-Latn-BA"/>
        </w:rPr>
        <w:drawing>
          <wp:inline distT="0" distB="0" distL="0" distR="0" wp14:anchorId="38CE00EE" wp14:editId="52067769">
            <wp:extent cx="5206365" cy="2346136"/>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51E9E" w:rsidRDefault="00045DDB" w:rsidP="00751E9E">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Slika 2. Lokacija primarnog sijela </w:t>
      </w:r>
    </w:p>
    <w:p w:rsidR="00751E9E" w:rsidRPr="00751E9E" w:rsidRDefault="00371FE4" w:rsidP="00751E9E">
      <w:pPr>
        <w:spacing w:line="480" w:lineRule="auto"/>
        <w:rPr>
          <w:rFonts w:ascii="Times New Roman" w:hAnsi="Times New Roman" w:cs="Times New Roman"/>
          <w:sz w:val="24"/>
          <w:szCs w:val="24"/>
          <w:shd w:val="clear" w:color="auto" w:fill="FFFFFF"/>
        </w:rPr>
      </w:pPr>
      <w:r w:rsidRPr="00410C28">
        <w:rPr>
          <w:rFonts w:ascii="Times New Roman" w:eastAsia="Times New Roman" w:hAnsi="Times New Roman" w:cs="Times New Roman"/>
          <w:b/>
          <w:color w:val="000000" w:themeColor="text1"/>
          <w:sz w:val="24"/>
          <w:szCs w:val="24"/>
        </w:rPr>
        <w:t>Diskusija</w:t>
      </w:r>
    </w:p>
    <w:p w:rsidR="00751E9E" w:rsidRPr="00106023" w:rsidRDefault="00F7726C" w:rsidP="00751E9E">
      <w:pPr>
        <w:shd w:val="clear" w:color="auto" w:fill="FFFFFF" w:themeFill="background1"/>
        <w:spacing w:line="480" w:lineRule="auto"/>
        <w:rPr>
          <w:rFonts w:ascii="Times New Roman" w:hAnsi="Times New Roman" w:cs="Times New Roman"/>
          <w:color w:val="000000" w:themeColor="text1"/>
          <w:sz w:val="24"/>
          <w:szCs w:val="24"/>
          <w:lang w:val="bs-Latn-BA"/>
        </w:rPr>
      </w:pPr>
      <w:r w:rsidRPr="00F7726C">
        <w:rPr>
          <w:rFonts w:ascii="Times New Roman" w:hAnsi="Times New Roman" w:cs="Times New Roman"/>
          <w:color w:val="000000" w:themeColor="text1"/>
          <w:sz w:val="24"/>
          <w:szCs w:val="24"/>
          <w:lang w:val="bs-Latn-BA"/>
        </w:rPr>
        <w:t xml:space="preserve">U sklopu ovog istraživanja ispitivan je period do progresije bolesti kod pacijenata kojima je postavljena dijagnoza metastatski karcinom nepoznate primarne lokacije (Cup), čiji je ph nalaz pokazao da se radi o metastatskom adenokarcinomu sa lokacijom sekundarnih depozita na grudnoj kičmi, lumbalnoj kičmi te karličnoj kosti. Medijana vremena do progresije bolesti kod pacijenata sa sekundarnim depozitima na grudnoj kičmi iznosila je 840 mjeseci, što je upečatljivo više od medijane vremena do progresije bolesti  kod pacijenata sa sekundarnim depozitima na lumbalnoj kičmi 650 mjeseci te karličnoj kosti 753 mjeseci. Ovi podaci nam pokazuju da lokacija sekundarnih depozita kada je u pitanju metastatski karcinom nepoznate primarne lokacije (Cup) potencijalno može ukazati na dužinu perioda do progresije bolesti kod terapijskog modaliteta koji je korišten u sklopu ovog </w:t>
      </w:r>
      <w:r w:rsidRPr="00F7726C">
        <w:rPr>
          <w:rFonts w:ascii="Times New Roman" w:hAnsi="Times New Roman" w:cs="Times New Roman"/>
          <w:color w:val="000000" w:themeColor="text1"/>
          <w:sz w:val="24"/>
          <w:szCs w:val="24"/>
          <w:lang w:val="bs-Latn-BA"/>
        </w:rPr>
        <w:lastRenderedPageBreak/>
        <w:t xml:space="preserve">istraživanja. Međutim, istraživanje bi se trebalo provesti na daleko većem broju pacijenata te bi se u budućim istraživanjima trebala uključiti oba spola. </w:t>
      </w:r>
    </w:p>
    <w:p w:rsidR="00751E9E" w:rsidRDefault="00F7726C" w:rsidP="00646C39">
      <w:pPr>
        <w:shd w:val="clear" w:color="auto" w:fill="FFFFFF"/>
        <w:spacing w:before="100" w:beforeAutospacing="1" w:after="100" w:afterAutospacing="1" w:line="480" w:lineRule="auto"/>
        <w:rPr>
          <w:rFonts w:ascii="Times New Roman" w:hAnsi="Times New Roman" w:cs="Times New Roman"/>
          <w:color w:val="000000" w:themeColor="text1"/>
          <w:sz w:val="24"/>
          <w:szCs w:val="24"/>
          <w:lang w:val="bs-Latn-BA"/>
        </w:rPr>
      </w:pPr>
      <w:r w:rsidRPr="00F7726C">
        <w:rPr>
          <w:rFonts w:ascii="Times New Roman" w:hAnsi="Times New Roman" w:cs="Times New Roman"/>
          <w:color w:val="000000" w:themeColor="text1"/>
          <w:sz w:val="24"/>
          <w:szCs w:val="24"/>
          <w:lang w:val="bs-Latn-BA"/>
        </w:rPr>
        <w:t xml:space="preserve">U jednoj sličnoj studiji dodavanje cetuksimaba standardnoj kemoterapiji nije poboljšalo klinički ishod pacijenata sa CUP-om. Sa srednjim ukupnim preživljavanjem od 8,1 mjesec za sve uključene pacijente, ispitivanje potvrđuje lošu prognozu ove bolesti i naglašava medicinsku potrebu za boljim opcijama liječenja [6]. </w:t>
      </w:r>
    </w:p>
    <w:p w:rsidR="00751E9E" w:rsidRDefault="00F7726C" w:rsidP="00646C39">
      <w:pPr>
        <w:shd w:val="clear" w:color="auto" w:fill="FFFFFF"/>
        <w:spacing w:before="100" w:beforeAutospacing="1" w:after="100" w:afterAutospacing="1" w:line="480" w:lineRule="auto"/>
        <w:rPr>
          <w:rFonts w:ascii="Times New Roman" w:hAnsi="Times New Roman" w:cs="Times New Roman"/>
          <w:color w:val="000000" w:themeColor="text1"/>
          <w:sz w:val="24"/>
          <w:szCs w:val="24"/>
          <w:lang w:val="bs-Latn-BA"/>
        </w:rPr>
      </w:pPr>
      <w:r w:rsidRPr="00F7726C">
        <w:rPr>
          <w:rFonts w:ascii="Times New Roman" w:hAnsi="Times New Roman" w:cs="Times New Roman"/>
          <w:color w:val="000000" w:themeColor="text1"/>
          <w:sz w:val="24"/>
          <w:szCs w:val="24"/>
          <w:lang w:val="bs-Latn-BA"/>
        </w:rPr>
        <w:t xml:space="preserve">U toku su klinička ispitivanja koja omogućavaju ranu ciljanu terapiju vođenu biomarkerima korištenjem naprednijih tehnika molekularnog i imunološkog profiliranja. </w:t>
      </w:r>
    </w:p>
    <w:p w:rsidR="00751E9E" w:rsidRDefault="00EE33B5" w:rsidP="00646C39">
      <w:pPr>
        <w:shd w:val="clear" w:color="auto" w:fill="FFFFFF"/>
        <w:spacing w:before="100" w:beforeAutospacing="1" w:after="100" w:afterAutospacing="1" w:line="480" w:lineRule="auto"/>
        <w:rPr>
          <w:rFonts w:ascii="Times New Roman" w:hAnsi="Times New Roman" w:cs="Times New Roman"/>
          <w:color w:val="000000" w:themeColor="text1"/>
          <w:sz w:val="24"/>
          <w:szCs w:val="24"/>
          <w:lang w:val="bs-Latn-BA"/>
        </w:rPr>
      </w:pPr>
      <w:r w:rsidRPr="00106023">
        <w:rPr>
          <w:rFonts w:ascii="Times New Roman" w:eastAsia="Times New Roman" w:hAnsi="Times New Roman" w:cs="Times New Roman"/>
          <w:b/>
          <w:color w:val="000000" w:themeColor="text1"/>
          <w:sz w:val="24"/>
          <w:szCs w:val="24"/>
          <w:lang w:val="bs-Latn-BA"/>
        </w:rPr>
        <w:t>Zaključak</w:t>
      </w:r>
    </w:p>
    <w:p w:rsidR="00DF6522" w:rsidRPr="00751E9E" w:rsidRDefault="00DF6522" w:rsidP="00646C39">
      <w:pPr>
        <w:shd w:val="clear" w:color="auto" w:fill="FFFFFF"/>
        <w:spacing w:before="100" w:beforeAutospacing="1" w:after="100" w:afterAutospacing="1" w:line="480" w:lineRule="auto"/>
        <w:rPr>
          <w:rFonts w:ascii="Times New Roman" w:hAnsi="Times New Roman" w:cs="Times New Roman"/>
          <w:color w:val="000000" w:themeColor="text1"/>
          <w:sz w:val="24"/>
          <w:szCs w:val="24"/>
          <w:lang w:val="bs-Latn-BA"/>
        </w:rPr>
      </w:pPr>
      <w:r w:rsidRPr="00751E9E">
        <w:rPr>
          <w:rFonts w:ascii="Times New Roman" w:hAnsi="Times New Roman" w:cs="Times New Roman"/>
          <w:color w:val="000000" w:themeColor="text1"/>
          <w:sz w:val="24"/>
          <w:szCs w:val="24"/>
          <w:lang w:val="bs-Latn-BA"/>
        </w:rPr>
        <w:t xml:space="preserve">Na osnovu rezultata ovog istraživanja, mogu se izvesti sljedeći zaključci: </w:t>
      </w:r>
    </w:p>
    <w:p w:rsidR="00DF6522" w:rsidRPr="00106023" w:rsidRDefault="00391879" w:rsidP="00EF69C3">
      <w:pPr>
        <w:pStyle w:val="ListParagraph"/>
        <w:numPr>
          <w:ilvl w:val="0"/>
          <w:numId w:val="11"/>
        </w:numPr>
        <w:shd w:val="clear" w:color="auto" w:fill="FFFFFF" w:themeFill="background1"/>
        <w:spacing w:after="0" w:line="480" w:lineRule="auto"/>
        <w:rPr>
          <w:rFonts w:ascii="Times New Roman" w:hAnsi="Times New Roman" w:cs="Times New Roman"/>
          <w:color w:val="000000" w:themeColor="text1"/>
          <w:sz w:val="24"/>
          <w:szCs w:val="24"/>
          <w:lang w:val="bs-Latn-BA"/>
        </w:rPr>
      </w:pPr>
      <w:r w:rsidRPr="00106023">
        <w:rPr>
          <w:rFonts w:ascii="Times New Roman" w:hAnsi="Times New Roman" w:cs="Times New Roman"/>
          <w:color w:val="000000" w:themeColor="text1"/>
          <w:sz w:val="24"/>
          <w:szCs w:val="24"/>
          <w:lang w:val="bs-Latn-BA"/>
        </w:rPr>
        <w:t xml:space="preserve">Medijana </w:t>
      </w:r>
      <w:r w:rsidR="00EF69C3" w:rsidRPr="00106023">
        <w:rPr>
          <w:rFonts w:ascii="Times New Roman" w:hAnsi="Times New Roman" w:cs="Times New Roman"/>
          <w:color w:val="000000" w:themeColor="text1"/>
          <w:sz w:val="24"/>
          <w:szCs w:val="24"/>
          <w:lang w:val="bs-Latn-BA"/>
        </w:rPr>
        <w:t xml:space="preserve">PFS bolesti kod pacijenata kojima je postavljena dijagnoza metastatski karcinom nepoznate primarne lokacije sa sekundarnim depozitima na grudnoj kičmi iznosila je 840 mjeseci. </w:t>
      </w:r>
    </w:p>
    <w:p w:rsidR="00EF69C3" w:rsidRPr="00106023" w:rsidRDefault="00EF69C3" w:rsidP="00EF69C3">
      <w:pPr>
        <w:pStyle w:val="ListParagraph"/>
        <w:numPr>
          <w:ilvl w:val="0"/>
          <w:numId w:val="11"/>
        </w:numPr>
        <w:shd w:val="clear" w:color="auto" w:fill="FFFFFF" w:themeFill="background1"/>
        <w:spacing w:after="0" w:line="480" w:lineRule="auto"/>
        <w:rPr>
          <w:rFonts w:ascii="Times New Roman" w:hAnsi="Times New Roman" w:cs="Times New Roman"/>
          <w:color w:val="000000" w:themeColor="text1"/>
          <w:sz w:val="24"/>
          <w:szCs w:val="24"/>
          <w:lang w:val="bs-Latn-BA"/>
        </w:rPr>
      </w:pPr>
      <w:r w:rsidRPr="00106023">
        <w:rPr>
          <w:rFonts w:ascii="Times New Roman" w:hAnsi="Times New Roman" w:cs="Times New Roman"/>
          <w:color w:val="000000" w:themeColor="text1"/>
          <w:sz w:val="24"/>
          <w:szCs w:val="24"/>
          <w:lang w:val="bs-Latn-BA"/>
        </w:rPr>
        <w:t xml:space="preserve">Medijana PFS bolesti kod pacijenata kojima je postavljena dijagnoza metastatski karcinom nepoznate primarne lokacije </w:t>
      </w:r>
      <w:r w:rsidRPr="00F7726C">
        <w:rPr>
          <w:rFonts w:ascii="Times New Roman" w:hAnsi="Times New Roman" w:cs="Times New Roman"/>
          <w:color w:val="000000" w:themeColor="text1"/>
          <w:sz w:val="24"/>
          <w:szCs w:val="24"/>
          <w:lang w:val="bs-Latn-BA"/>
        </w:rPr>
        <w:t xml:space="preserve">pacijenata sa sekundarnim depozitima na lumbalnoj kičmi </w:t>
      </w:r>
      <w:r>
        <w:rPr>
          <w:rFonts w:ascii="Times New Roman" w:hAnsi="Times New Roman" w:cs="Times New Roman"/>
          <w:color w:val="000000" w:themeColor="text1"/>
          <w:sz w:val="24"/>
          <w:szCs w:val="24"/>
          <w:lang w:val="bs-Latn-BA"/>
        </w:rPr>
        <w:t xml:space="preserve">iznosila je </w:t>
      </w:r>
      <w:r w:rsidRPr="00F7726C">
        <w:rPr>
          <w:rFonts w:ascii="Times New Roman" w:hAnsi="Times New Roman" w:cs="Times New Roman"/>
          <w:color w:val="000000" w:themeColor="text1"/>
          <w:sz w:val="24"/>
          <w:szCs w:val="24"/>
          <w:lang w:val="bs-Latn-BA"/>
        </w:rPr>
        <w:t>650 mjeseci</w:t>
      </w:r>
      <w:r>
        <w:rPr>
          <w:rFonts w:ascii="Times New Roman" w:hAnsi="Times New Roman" w:cs="Times New Roman"/>
          <w:color w:val="000000" w:themeColor="text1"/>
          <w:sz w:val="24"/>
          <w:szCs w:val="24"/>
          <w:lang w:val="bs-Latn-BA"/>
        </w:rPr>
        <w:t>.</w:t>
      </w:r>
    </w:p>
    <w:p w:rsidR="00EF69C3" w:rsidRPr="00106023" w:rsidRDefault="00EF69C3" w:rsidP="00EF69C3">
      <w:pPr>
        <w:pStyle w:val="ListParagraph"/>
        <w:numPr>
          <w:ilvl w:val="0"/>
          <w:numId w:val="11"/>
        </w:numPr>
        <w:shd w:val="clear" w:color="auto" w:fill="FFFFFF" w:themeFill="background1"/>
        <w:spacing w:after="0" w:line="480" w:lineRule="auto"/>
        <w:rPr>
          <w:rFonts w:ascii="Times New Roman" w:hAnsi="Times New Roman" w:cs="Times New Roman"/>
          <w:color w:val="000000" w:themeColor="text1"/>
          <w:sz w:val="24"/>
          <w:szCs w:val="24"/>
          <w:lang w:val="bs-Latn-BA"/>
        </w:rPr>
      </w:pPr>
      <w:r w:rsidRPr="00106023">
        <w:rPr>
          <w:rFonts w:ascii="Times New Roman" w:hAnsi="Times New Roman" w:cs="Times New Roman"/>
          <w:color w:val="000000" w:themeColor="text1"/>
          <w:sz w:val="24"/>
          <w:szCs w:val="24"/>
          <w:lang w:val="bs-Latn-BA"/>
        </w:rPr>
        <w:t xml:space="preserve">Medijana PFS bolesti kod pacijenata kojima je postavljena dijagnoza metastatski karcinom nepoznate primarne lokacije </w:t>
      </w:r>
      <w:r w:rsidRPr="00F7726C">
        <w:rPr>
          <w:rFonts w:ascii="Times New Roman" w:hAnsi="Times New Roman" w:cs="Times New Roman"/>
          <w:color w:val="000000" w:themeColor="text1"/>
          <w:sz w:val="24"/>
          <w:szCs w:val="24"/>
          <w:lang w:val="bs-Latn-BA"/>
        </w:rPr>
        <w:t>pacijenata sa sekundarnim depozitima na karličnoj kosti</w:t>
      </w:r>
      <w:r>
        <w:rPr>
          <w:rFonts w:ascii="Times New Roman" w:hAnsi="Times New Roman" w:cs="Times New Roman"/>
          <w:color w:val="000000" w:themeColor="text1"/>
          <w:sz w:val="24"/>
          <w:szCs w:val="24"/>
          <w:lang w:val="bs-Latn-BA"/>
        </w:rPr>
        <w:t xml:space="preserve"> iznosila je </w:t>
      </w:r>
      <w:r w:rsidRPr="00F7726C">
        <w:rPr>
          <w:rFonts w:ascii="Times New Roman" w:hAnsi="Times New Roman" w:cs="Times New Roman"/>
          <w:color w:val="000000" w:themeColor="text1"/>
          <w:sz w:val="24"/>
          <w:szCs w:val="24"/>
          <w:lang w:val="bs-Latn-BA"/>
        </w:rPr>
        <w:t>753 mjeseci</w:t>
      </w:r>
      <w:r>
        <w:rPr>
          <w:rFonts w:ascii="Times New Roman" w:hAnsi="Times New Roman" w:cs="Times New Roman"/>
          <w:color w:val="000000" w:themeColor="text1"/>
          <w:sz w:val="24"/>
          <w:szCs w:val="24"/>
          <w:lang w:val="bs-Latn-BA"/>
        </w:rPr>
        <w:t xml:space="preserve">. </w:t>
      </w:r>
    </w:p>
    <w:p w:rsidR="00DF6522" w:rsidRPr="00EF69C3" w:rsidRDefault="00DF6522" w:rsidP="00EF69C3">
      <w:pPr>
        <w:pStyle w:val="ListParagraph"/>
        <w:numPr>
          <w:ilvl w:val="0"/>
          <w:numId w:val="11"/>
        </w:numPr>
        <w:shd w:val="clear" w:color="auto" w:fill="FFFFFF" w:themeFill="background1"/>
        <w:spacing w:after="0" w:line="480" w:lineRule="auto"/>
        <w:rPr>
          <w:rFonts w:ascii="Times New Roman" w:hAnsi="Times New Roman" w:cs="Times New Roman"/>
          <w:color w:val="000000" w:themeColor="text1"/>
          <w:sz w:val="24"/>
          <w:szCs w:val="24"/>
          <w:lang w:val="bs-Latn-BA"/>
        </w:rPr>
      </w:pPr>
      <w:r w:rsidRPr="00EF69C3">
        <w:rPr>
          <w:rFonts w:ascii="Times New Roman" w:hAnsi="Times New Roman" w:cs="Times New Roman"/>
          <w:color w:val="000000" w:themeColor="text1"/>
          <w:sz w:val="24"/>
          <w:szCs w:val="24"/>
          <w:lang w:val="bs-Latn-BA"/>
        </w:rPr>
        <w:lastRenderedPageBreak/>
        <w:t>Vrijeme do progresije bolesti znatno je duže</w:t>
      </w:r>
      <w:r w:rsidR="00EF69C3" w:rsidRPr="00106023">
        <w:rPr>
          <w:rFonts w:ascii="Times New Roman" w:hAnsi="Times New Roman" w:cs="Times New Roman"/>
          <w:color w:val="000000" w:themeColor="text1"/>
          <w:sz w:val="24"/>
          <w:szCs w:val="24"/>
          <w:lang w:val="bs-Latn-BA"/>
        </w:rPr>
        <w:t xml:space="preserve"> kod pacijenata kojima je postavljena dijagnoza metastatski karcinom nepoznate primarne lokacije sa sekundarnim depozitima na grudnoj kičmi, </w:t>
      </w:r>
    </w:p>
    <w:p w:rsidR="00EF69C3" w:rsidRDefault="00EF69C3" w:rsidP="00EF69C3">
      <w:pPr>
        <w:pStyle w:val="ListParagraph"/>
        <w:numPr>
          <w:ilvl w:val="0"/>
          <w:numId w:val="11"/>
        </w:numPr>
        <w:shd w:val="clear" w:color="auto" w:fill="FFFFFF" w:themeFill="background1"/>
        <w:spacing w:after="0" w:line="480" w:lineRule="auto"/>
        <w:rPr>
          <w:rFonts w:ascii="Times New Roman" w:hAnsi="Times New Roman" w:cs="Times New Roman"/>
          <w:color w:val="000000" w:themeColor="text1"/>
          <w:sz w:val="24"/>
          <w:szCs w:val="24"/>
          <w:lang w:val="bs-Latn-BA"/>
        </w:rPr>
      </w:pPr>
      <w:r>
        <w:rPr>
          <w:rFonts w:ascii="Times New Roman" w:hAnsi="Times New Roman" w:cs="Times New Roman"/>
          <w:color w:val="000000" w:themeColor="text1"/>
          <w:sz w:val="24"/>
          <w:szCs w:val="24"/>
          <w:lang w:val="bs-Latn-BA"/>
        </w:rPr>
        <w:t xml:space="preserve">Najčešće primarno sijelo je bila prostat, utvrđeno kod 3 pacijenta. </w:t>
      </w:r>
    </w:p>
    <w:p w:rsidR="00EF69C3" w:rsidRPr="00EF69C3" w:rsidRDefault="00EF69C3" w:rsidP="00EF69C3">
      <w:pPr>
        <w:shd w:val="clear" w:color="auto" w:fill="FFFFFF" w:themeFill="background1"/>
        <w:spacing w:after="0" w:line="480" w:lineRule="auto"/>
        <w:rPr>
          <w:rFonts w:ascii="Times New Roman" w:hAnsi="Times New Roman" w:cs="Times New Roman"/>
          <w:color w:val="000000" w:themeColor="text1"/>
          <w:sz w:val="24"/>
          <w:szCs w:val="24"/>
          <w:lang w:val="bs-Latn-BA"/>
        </w:rPr>
      </w:pPr>
      <w:r w:rsidRPr="00EF69C3">
        <w:rPr>
          <w:rFonts w:ascii="Times New Roman" w:hAnsi="Times New Roman" w:cs="Times New Roman"/>
          <w:color w:val="000000" w:themeColor="text1"/>
          <w:sz w:val="24"/>
          <w:szCs w:val="24"/>
          <w:lang w:val="bs-Latn-BA"/>
        </w:rPr>
        <w:t>Sadašnji podaci naglašavaju važnost PH nalaza, kao i adekvatnog terapijskog modaliteta u tretmanu metastatskog karcin</w:t>
      </w:r>
      <w:r w:rsidR="00751E9E">
        <w:rPr>
          <w:rFonts w:ascii="Times New Roman" w:hAnsi="Times New Roman" w:cs="Times New Roman"/>
          <w:color w:val="000000" w:themeColor="text1"/>
          <w:sz w:val="24"/>
          <w:szCs w:val="24"/>
          <w:lang w:val="bs-Latn-BA"/>
        </w:rPr>
        <w:t xml:space="preserve">oma nepoznate primarne lokacije, te važnosti kliničke i radiološke evaluacije radi utvrđivanja lokacije primarnog sijela. </w:t>
      </w:r>
    </w:p>
    <w:p w:rsidR="00EF69C3" w:rsidRPr="00EF69C3" w:rsidRDefault="00EF69C3" w:rsidP="00EF69C3">
      <w:pPr>
        <w:shd w:val="clear" w:color="auto" w:fill="FFFFFF" w:themeFill="background1"/>
        <w:spacing w:after="0" w:line="480" w:lineRule="auto"/>
        <w:rPr>
          <w:rFonts w:ascii="Times New Roman" w:hAnsi="Times New Roman" w:cs="Times New Roman"/>
          <w:color w:val="000000" w:themeColor="text1"/>
          <w:sz w:val="24"/>
          <w:szCs w:val="24"/>
          <w:lang w:val="bs-Latn-BA"/>
        </w:rPr>
      </w:pPr>
    </w:p>
    <w:p w:rsidR="00EF69C3" w:rsidRDefault="00EF69C3" w:rsidP="00EF69C3">
      <w:pPr>
        <w:pStyle w:val="ListParagraph"/>
        <w:shd w:val="clear" w:color="auto" w:fill="FFFFFF" w:themeFill="background1"/>
        <w:spacing w:after="0" w:line="480" w:lineRule="auto"/>
        <w:rPr>
          <w:rFonts w:ascii="Times New Roman" w:hAnsi="Times New Roman" w:cs="Times New Roman"/>
          <w:color w:val="000000" w:themeColor="text1"/>
          <w:sz w:val="24"/>
          <w:szCs w:val="24"/>
          <w:lang w:val="bs-Latn-BA"/>
        </w:rPr>
      </w:pPr>
    </w:p>
    <w:p w:rsidR="00751E9E" w:rsidRDefault="00751E9E" w:rsidP="00EF69C3">
      <w:pPr>
        <w:pStyle w:val="ListParagraph"/>
        <w:shd w:val="clear" w:color="auto" w:fill="FFFFFF" w:themeFill="background1"/>
        <w:spacing w:after="0" w:line="480" w:lineRule="auto"/>
        <w:rPr>
          <w:rFonts w:ascii="Times New Roman" w:hAnsi="Times New Roman" w:cs="Times New Roman"/>
          <w:color w:val="000000" w:themeColor="text1"/>
          <w:sz w:val="24"/>
          <w:szCs w:val="24"/>
          <w:lang w:val="bs-Latn-BA"/>
        </w:rPr>
      </w:pPr>
    </w:p>
    <w:p w:rsidR="00751E9E" w:rsidRDefault="00751E9E" w:rsidP="00EF69C3">
      <w:pPr>
        <w:pStyle w:val="ListParagraph"/>
        <w:shd w:val="clear" w:color="auto" w:fill="FFFFFF" w:themeFill="background1"/>
        <w:spacing w:after="0" w:line="480" w:lineRule="auto"/>
        <w:rPr>
          <w:rFonts w:ascii="Times New Roman" w:hAnsi="Times New Roman" w:cs="Times New Roman"/>
          <w:color w:val="000000" w:themeColor="text1"/>
          <w:sz w:val="24"/>
          <w:szCs w:val="24"/>
          <w:lang w:val="bs-Latn-BA"/>
        </w:rPr>
      </w:pPr>
    </w:p>
    <w:p w:rsidR="00751E9E" w:rsidRDefault="00751E9E" w:rsidP="00EF69C3">
      <w:pPr>
        <w:pStyle w:val="ListParagraph"/>
        <w:shd w:val="clear" w:color="auto" w:fill="FFFFFF" w:themeFill="background1"/>
        <w:spacing w:after="0" w:line="480" w:lineRule="auto"/>
        <w:rPr>
          <w:rFonts w:ascii="Times New Roman" w:hAnsi="Times New Roman" w:cs="Times New Roman"/>
          <w:color w:val="000000" w:themeColor="text1"/>
          <w:sz w:val="24"/>
          <w:szCs w:val="24"/>
          <w:lang w:val="bs-Latn-BA"/>
        </w:rPr>
      </w:pPr>
    </w:p>
    <w:p w:rsidR="00751E9E" w:rsidRDefault="00751E9E" w:rsidP="00EF69C3">
      <w:pPr>
        <w:pStyle w:val="ListParagraph"/>
        <w:shd w:val="clear" w:color="auto" w:fill="FFFFFF" w:themeFill="background1"/>
        <w:spacing w:after="0" w:line="480" w:lineRule="auto"/>
        <w:rPr>
          <w:rFonts w:ascii="Times New Roman" w:hAnsi="Times New Roman" w:cs="Times New Roman"/>
          <w:color w:val="000000" w:themeColor="text1"/>
          <w:sz w:val="24"/>
          <w:szCs w:val="24"/>
          <w:lang w:val="bs-Latn-BA"/>
        </w:rPr>
      </w:pPr>
    </w:p>
    <w:p w:rsidR="00751E9E" w:rsidRDefault="00751E9E" w:rsidP="00EF69C3">
      <w:pPr>
        <w:pStyle w:val="ListParagraph"/>
        <w:shd w:val="clear" w:color="auto" w:fill="FFFFFF" w:themeFill="background1"/>
        <w:spacing w:after="0" w:line="480" w:lineRule="auto"/>
        <w:rPr>
          <w:rFonts w:ascii="Times New Roman" w:hAnsi="Times New Roman" w:cs="Times New Roman"/>
          <w:color w:val="000000" w:themeColor="text1"/>
          <w:sz w:val="24"/>
          <w:szCs w:val="24"/>
          <w:lang w:val="bs-Latn-BA"/>
        </w:rPr>
      </w:pPr>
    </w:p>
    <w:p w:rsidR="00751E9E" w:rsidRDefault="00751E9E" w:rsidP="00EF69C3">
      <w:pPr>
        <w:pStyle w:val="ListParagraph"/>
        <w:shd w:val="clear" w:color="auto" w:fill="FFFFFF" w:themeFill="background1"/>
        <w:spacing w:after="0" w:line="480" w:lineRule="auto"/>
        <w:rPr>
          <w:rFonts w:ascii="Times New Roman" w:hAnsi="Times New Roman" w:cs="Times New Roman"/>
          <w:color w:val="000000" w:themeColor="text1"/>
          <w:sz w:val="24"/>
          <w:szCs w:val="24"/>
          <w:lang w:val="bs-Latn-BA"/>
        </w:rPr>
      </w:pPr>
    </w:p>
    <w:p w:rsidR="00751E9E" w:rsidRDefault="00751E9E" w:rsidP="00EF69C3">
      <w:pPr>
        <w:pStyle w:val="ListParagraph"/>
        <w:shd w:val="clear" w:color="auto" w:fill="FFFFFF" w:themeFill="background1"/>
        <w:spacing w:after="0" w:line="480" w:lineRule="auto"/>
        <w:rPr>
          <w:rFonts w:ascii="Times New Roman" w:hAnsi="Times New Roman" w:cs="Times New Roman"/>
          <w:color w:val="000000" w:themeColor="text1"/>
          <w:sz w:val="24"/>
          <w:szCs w:val="24"/>
          <w:lang w:val="bs-Latn-BA"/>
        </w:rPr>
      </w:pPr>
    </w:p>
    <w:p w:rsidR="00751E9E" w:rsidRDefault="00751E9E" w:rsidP="00EF69C3">
      <w:pPr>
        <w:pStyle w:val="ListParagraph"/>
        <w:shd w:val="clear" w:color="auto" w:fill="FFFFFF" w:themeFill="background1"/>
        <w:spacing w:after="0" w:line="480" w:lineRule="auto"/>
        <w:rPr>
          <w:rFonts w:ascii="Times New Roman" w:hAnsi="Times New Roman" w:cs="Times New Roman"/>
          <w:color w:val="000000" w:themeColor="text1"/>
          <w:sz w:val="24"/>
          <w:szCs w:val="24"/>
          <w:lang w:val="bs-Latn-BA"/>
        </w:rPr>
      </w:pPr>
    </w:p>
    <w:p w:rsidR="00751E9E" w:rsidRDefault="00751E9E" w:rsidP="00EF69C3">
      <w:pPr>
        <w:pStyle w:val="ListParagraph"/>
        <w:shd w:val="clear" w:color="auto" w:fill="FFFFFF" w:themeFill="background1"/>
        <w:spacing w:after="0" w:line="480" w:lineRule="auto"/>
        <w:rPr>
          <w:rFonts w:ascii="Times New Roman" w:hAnsi="Times New Roman" w:cs="Times New Roman"/>
          <w:color w:val="000000" w:themeColor="text1"/>
          <w:sz w:val="24"/>
          <w:szCs w:val="24"/>
          <w:lang w:val="bs-Latn-BA"/>
        </w:rPr>
      </w:pPr>
    </w:p>
    <w:p w:rsidR="00751E9E" w:rsidRDefault="00751E9E" w:rsidP="00EF69C3">
      <w:pPr>
        <w:pStyle w:val="ListParagraph"/>
        <w:shd w:val="clear" w:color="auto" w:fill="FFFFFF" w:themeFill="background1"/>
        <w:spacing w:after="0" w:line="480" w:lineRule="auto"/>
        <w:rPr>
          <w:rFonts w:ascii="Times New Roman" w:hAnsi="Times New Roman" w:cs="Times New Roman"/>
          <w:color w:val="000000" w:themeColor="text1"/>
          <w:sz w:val="24"/>
          <w:szCs w:val="24"/>
          <w:lang w:val="bs-Latn-BA"/>
        </w:rPr>
      </w:pPr>
    </w:p>
    <w:p w:rsidR="00751E9E" w:rsidRDefault="00751E9E" w:rsidP="00EF69C3">
      <w:pPr>
        <w:pStyle w:val="ListParagraph"/>
        <w:shd w:val="clear" w:color="auto" w:fill="FFFFFF" w:themeFill="background1"/>
        <w:spacing w:after="0" w:line="480" w:lineRule="auto"/>
        <w:rPr>
          <w:rFonts w:ascii="Times New Roman" w:hAnsi="Times New Roman" w:cs="Times New Roman"/>
          <w:color w:val="000000" w:themeColor="text1"/>
          <w:sz w:val="24"/>
          <w:szCs w:val="24"/>
          <w:lang w:val="bs-Latn-BA"/>
        </w:rPr>
      </w:pPr>
    </w:p>
    <w:p w:rsidR="00751E9E" w:rsidRDefault="00751E9E" w:rsidP="00EF69C3">
      <w:pPr>
        <w:pStyle w:val="ListParagraph"/>
        <w:shd w:val="clear" w:color="auto" w:fill="FFFFFF" w:themeFill="background1"/>
        <w:spacing w:after="0" w:line="480" w:lineRule="auto"/>
        <w:rPr>
          <w:rFonts w:ascii="Times New Roman" w:hAnsi="Times New Roman" w:cs="Times New Roman"/>
          <w:color w:val="000000" w:themeColor="text1"/>
          <w:sz w:val="24"/>
          <w:szCs w:val="24"/>
          <w:lang w:val="bs-Latn-BA"/>
        </w:rPr>
      </w:pPr>
    </w:p>
    <w:p w:rsidR="00751E9E" w:rsidRDefault="00751E9E" w:rsidP="00EF69C3">
      <w:pPr>
        <w:pStyle w:val="ListParagraph"/>
        <w:shd w:val="clear" w:color="auto" w:fill="FFFFFF" w:themeFill="background1"/>
        <w:spacing w:after="0" w:line="480" w:lineRule="auto"/>
        <w:rPr>
          <w:rFonts w:ascii="Times New Roman" w:hAnsi="Times New Roman" w:cs="Times New Roman"/>
          <w:color w:val="000000" w:themeColor="text1"/>
          <w:sz w:val="24"/>
          <w:szCs w:val="24"/>
          <w:lang w:val="bs-Latn-BA"/>
        </w:rPr>
      </w:pPr>
    </w:p>
    <w:p w:rsidR="00751E9E" w:rsidRDefault="00751E9E" w:rsidP="00EF69C3">
      <w:pPr>
        <w:pStyle w:val="ListParagraph"/>
        <w:shd w:val="clear" w:color="auto" w:fill="FFFFFF" w:themeFill="background1"/>
        <w:spacing w:after="0" w:line="480" w:lineRule="auto"/>
        <w:rPr>
          <w:rFonts w:ascii="Times New Roman" w:hAnsi="Times New Roman" w:cs="Times New Roman"/>
          <w:color w:val="000000" w:themeColor="text1"/>
          <w:sz w:val="24"/>
          <w:szCs w:val="24"/>
          <w:lang w:val="bs-Latn-BA"/>
        </w:rPr>
      </w:pPr>
    </w:p>
    <w:p w:rsidR="00751E9E" w:rsidRDefault="00751E9E" w:rsidP="00EF69C3">
      <w:pPr>
        <w:pStyle w:val="ListParagraph"/>
        <w:shd w:val="clear" w:color="auto" w:fill="FFFFFF" w:themeFill="background1"/>
        <w:spacing w:after="0" w:line="480" w:lineRule="auto"/>
        <w:rPr>
          <w:rFonts w:ascii="Times New Roman" w:hAnsi="Times New Roman" w:cs="Times New Roman"/>
          <w:color w:val="000000" w:themeColor="text1"/>
          <w:sz w:val="24"/>
          <w:szCs w:val="24"/>
          <w:lang w:val="bs-Latn-BA"/>
        </w:rPr>
      </w:pPr>
    </w:p>
    <w:p w:rsidR="00751E9E" w:rsidRDefault="00751E9E" w:rsidP="00EF69C3">
      <w:pPr>
        <w:pStyle w:val="ListParagraph"/>
        <w:shd w:val="clear" w:color="auto" w:fill="FFFFFF" w:themeFill="background1"/>
        <w:spacing w:after="0" w:line="480" w:lineRule="auto"/>
        <w:rPr>
          <w:rFonts w:ascii="Times New Roman" w:hAnsi="Times New Roman" w:cs="Times New Roman"/>
          <w:color w:val="000000" w:themeColor="text1"/>
          <w:sz w:val="24"/>
          <w:szCs w:val="24"/>
          <w:lang w:val="bs-Latn-BA"/>
        </w:rPr>
      </w:pPr>
    </w:p>
    <w:p w:rsidR="005F2921" w:rsidRPr="00EF69C3" w:rsidRDefault="003B5D17" w:rsidP="00EF69C3">
      <w:pPr>
        <w:pStyle w:val="ListParagraph"/>
        <w:shd w:val="clear" w:color="auto" w:fill="FFFFFF" w:themeFill="background1"/>
        <w:spacing w:after="0" w:line="480" w:lineRule="auto"/>
        <w:rPr>
          <w:rFonts w:ascii="Times New Roman" w:hAnsi="Times New Roman" w:cs="Times New Roman"/>
          <w:color w:val="000000" w:themeColor="text1"/>
          <w:sz w:val="24"/>
          <w:szCs w:val="24"/>
          <w:lang w:val="bs-Latn-BA"/>
        </w:rPr>
      </w:pPr>
      <w:r w:rsidRPr="00EF69C3">
        <w:rPr>
          <w:rFonts w:ascii="Times New Roman" w:hAnsi="Times New Roman" w:cs="Times New Roman"/>
          <w:b/>
          <w:color w:val="000000" w:themeColor="text1"/>
          <w:sz w:val="24"/>
          <w:szCs w:val="24"/>
          <w:lang w:val="bs-Latn-BA"/>
        </w:rPr>
        <w:lastRenderedPageBreak/>
        <w:t>Literatura</w:t>
      </w:r>
    </w:p>
    <w:p w:rsidR="00A52F5B" w:rsidRDefault="00A52F5B" w:rsidP="00A52F5B">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A52F5B">
        <w:rPr>
          <w:rFonts w:ascii="Times New Roman" w:eastAsia="Times New Roman" w:hAnsi="Times New Roman" w:cs="Times New Roman"/>
          <w:color w:val="000000" w:themeColor="text1"/>
          <w:sz w:val="24"/>
          <w:szCs w:val="24"/>
        </w:rPr>
        <w:t>Cancer of Unknown Primary, Shibata, Hiroyuki, Annals of Oncology, Volume 30, vi65</w:t>
      </w:r>
    </w:p>
    <w:p w:rsidR="00A52F5B" w:rsidRPr="00A52F5B" w:rsidRDefault="00A52F5B" w:rsidP="00A52F5B">
      <w:pPr>
        <w:pStyle w:val="ListParagraph"/>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A52F5B">
        <w:rPr>
          <w:rFonts w:ascii="Times New Roman" w:eastAsia="Times New Roman" w:hAnsi="Times New Roman" w:cs="Times New Roman"/>
          <w:color w:val="000000" w:themeColor="text1"/>
          <w:sz w:val="24"/>
          <w:szCs w:val="24"/>
        </w:rPr>
        <w:t xml:space="preserve"> https://www.annalsofoncology.org/article/S0923-7534(19)62428-2/fulltext</w:t>
      </w:r>
    </w:p>
    <w:p w:rsidR="00536FC3" w:rsidRPr="00536FC3" w:rsidRDefault="00536FC3" w:rsidP="00536FC3">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536FC3">
        <w:rPr>
          <w:rFonts w:ascii="Times New Roman" w:eastAsia="Times New Roman" w:hAnsi="Times New Roman" w:cs="Times New Roman"/>
          <w:color w:val="000000" w:themeColor="text1"/>
          <w:sz w:val="24"/>
          <w:szCs w:val="24"/>
        </w:rPr>
        <w:t>Pavlidis N, Fizazi K. Carcinoma of unknown primary (CUP). Crit Rev Oncol Hematol. 2009 Mar;69(3):271-8. doi: 10.1016/j.critrevonc.2008.09.005. Epub 2008 Nov 1. PMID: 18977667.</w:t>
      </w:r>
    </w:p>
    <w:p w:rsidR="00371FE4" w:rsidRPr="00410C28" w:rsidRDefault="00536FC3" w:rsidP="00536FC3">
      <w:pPr>
        <w:pStyle w:val="ListParagraph"/>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536FC3">
        <w:rPr>
          <w:rFonts w:ascii="Times New Roman" w:eastAsia="Times New Roman" w:hAnsi="Times New Roman" w:cs="Times New Roman"/>
          <w:color w:val="000000" w:themeColor="text1"/>
          <w:sz w:val="24"/>
          <w:szCs w:val="24"/>
        </w:rPr>
        <w:t>https://pubmed.ncbi.nlm.nih.gov/18977667/</w:t>
      </w:r>
    </w:p>
    <w:p w:rsidR="00371FE4" w:rsidRDefault="008842FB" w:rsidP="008842FB">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8842FB">
        <w:rPr>
          <w:rFonts w:ascii="Times New Roman" w:eastAsia="Times New Roman" w:hAnsi="Times New Roman" w:cs="Times New Roman"/>
          <w:color w:val="000000" w:themeColor="text1"/>
          <w:sz w:val="24"/>
          <w:szCs w:val="24"/>
        </w:rPr>
        <w:t>Tomuleasa C, Zaharie F, Muresan MS, Pop L, Fekete Z, Dima D, Frinc I, Trifa A, Berce C, Jurj A, Berindan-Neagoe I, Zdrenghea M. How to Diagnose and Treat a Cancer of Unknown Primary Site. J Gastrointestin Liver Dis. 2017 Mar;26(1):69-79. doi: 10.15403/jgld.2014.1121.261.haz. PMID: 28338116.</w:t>
      </w:r>
    </w:p>
    <w:p w:rsidR="008842FB" w:rsidRPr="00410C28" w:rsidRDefault="008842FB" w:rsidP="008842FB">
      <w:pPr>
        <w:pStyle w:val="ListParagraph"/>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8842FB">
        <w:rPr>
          <w:rFonts w:ascii="Times New Roman" w:eastAsia="Times New Roman" w:hAnsi="Times New Roman" w:cs="Times New Roman"/>
          <w:color w:val="000000" w:themeColor="text1"/>
          <w:sz w:val="24"/>
          <w:szCs w:val="24"/>
        </w:rPr>
        <w:t>https://pubmed.ncbi.nlm.nih.gov/28338116/</w:t>
      </w:r>
    </w:p>
    <w:p w:rsidR="00C41FCA" w:rsidRDefault="00FE73FA" w:rsidP="00FE73FA">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FE73FA">
        <w:rPr>
          <w:rFonts w:ascii="Times New Roman" w:eastAsia="Times New Roman" w:hAnsi="Times New Roman" w:cs="Times New Roman"/>
          <w:color w:val="000000" w:themeColor="text1"/>
          <w:sz w:val="24"/>
          <w:szCs w:val="24"/>
        </w:rPr>
        <w:t>Takagi T, Katagiri H, Kim Y, Suehara Y, Kubota D, Akaike K, Ishii M, Mukaihara K, Okubo T, Murata H, Takahashi M, Kaneko K, Saito T. Skeletal Metastasis of Unknown Primary Origin at the Initial Visit: A Retrospective Analysis of 286 Cases. PLoS One. 2015 Jun 26;10(6):e0129428. doi: 10.1371/journal.pone.0129428. PMID: 26115010; PMCID: PMC4482691.</w:t>
      </w:r>
    </w:p>
    <w:p w:rsidR="00FE73FA" w:rsidRPr="00410C28" w:rsidRDefault="00FE73FA" w:rsidP="00FE73FA">
      <w:pPr>
        <w:pStyle w:val="ListParagraph"/>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FE73FA">
        <w:rPr>
          <w:rFonts w:ascii="Times New Roman" w:eastAsia="Times New Roman" w:hAnsi="Times New Roman" w:cs="Times New Roman"/>
          <w:color w:val="000000" w:themeColor="text1"/>
          <w:sz w:val="24"/>
          <w:szCs w:val="24"/>
        </w:rPr>
        <w:t>https://pubmed.ncbi.nlm.nih.gov/26115010/</w:t>
      </w:r>
    </w:p>
    <w:p w:rsidR="000B3E5F" w:rsidRPr="00E63580" w:rsidRDefault="00E63580" w:rsidP="00E63580">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410C28">
        <w:rPr>
          <w:rFonts w:ascii="Times New Roman" w:hAnsi="Times New Roman" w:cs="Times New Roman"/>
          <w:color w:val="000000" w:themeColor="text1"/>
          <w:sz w:val="24"/>
          <w:szCs w:val="24"/>
          <w:shd w:val="clear" w:color="auto" w:fill="FFFFFF"/>
        </w:rPr>
        <w:t xml:space="preserve">Eisenhauer EA, Therasse P, Bogaerts J, Schwartz LH, Sargent D, Ford R, Dancey J, Arbuck S, Gwyther S, Mooney M, Rubinstein L, Shankar L, Dodd L, Kaplan R, Lacombe D, Verweij J. New response evaluation criteria in solid tumours: revised RECIST guideline (version 1.1). Eur J Cancer. 2009 </w:t>
      </w:r>
      <w:r w:rsidRPr="00410C28">
        <w:rPr>
          <w:rFonts w:ascii="Times New Roman" w:hAnsi="Times New Roman" w:cs="Times New Roman"/>
          <w:color w:val="000000" w:themeColor="text1"/>
          <w:sz w:val="24"/>
          <w:szCs w:val="24"/>
          <w:shd w:val="clear" w:color="auto" w:fill="FFFFFF"/>
        </w:rPr>
        <w:lastRenderedPageBreak/>
        <w:t>Jan;45(2):228-47. doi: 10.1016/j.ejca.2008.10.026. PMID: 19097774. https://pubmed.ncbi.nlm.nih.gov/19097774/</w:t>
      </w:r>
    </w:p>
    <w:p w:rsidR="00F7726C" w:rsidRPr="00F7726C" w:rsidRDefault="00F7726C" w:rsidP="00F7726C">
      <w:pPr>
        <w:pStyle w:val="ListParagraph"/>
        <w:numPr>
          <w:ilvl w:val="0"/>
          <w:numId w:val="8"/>
        </w:numPr>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F7726C">
        <w:rPr>
          <w:rFonts w:ascii="Times New Roman" w:eastAsia="Times New Roman" w:hAnsi="Times New Roman" w:cs="Times New Roman"/>
          <w:color w:val="000000" w:themeColor="text1"/>
          <w:sz w:val="24"/>
          <w:szCs w:val="24"/>
        </w:rPr>
        <w:t>Folprecht G, Trautmann K, Stein A, Huebner G, Stahl M, Kasper S, Kretzschmar A, Köhne CH, Grünwald V, Hofheinz RD, Schütte K, Löffler H, Bokemeyer C, Krämer A; Arbeitsgemeinschaft Internistische Onkologie (AIO) - CUP Group. Adding cetuximab to paclitaxel and carboplatin for first-line treatment of carcinoma of unknown primary (CUP): results of the Phase 2 AIO trial PACET-CUP. Br J Cancer. 2021 Feb;124(4):721-727. doi: 10.1038/s41416-020-01141-8. Epub 2020 Nov 25. PMID: 33235314; PMCID: PMC7884392.</w:t>
      </w:r>
    </w:p>
    <w:p w:rsidR="00EE33B5" w:rsidRPr="00751E9E" w:rsidRDefault="00F7726C" w:rsidP="00751E9E">
      <w:pPr>
        <w:pStyle w:val="ListParagraph"/>
        <w:shd w:val="clear" w:color="auto" w:fill="FFFFFF" w:themeFill="background1"/>
        <w:spacing w:after="0" w:line="480" w:lineRule="auto"/>
        <w:rPr>
          <w:rFonts w:ascii="Times New Roman" w:eastAsia="Times New Roman" w:hAnsi="Times New Roman" w:cs="Times New Roman"/>
          <w:color w:val="000000" w:themeColor="text1"/>
          <w:sz w:val="24"/>
          <w:szCs w:val="24"/>
        </w:rPr>
      </w:pPr>
      <w:r w:rsidRPr="00F7726C">
        <w:rPr>
          <w:rFonts w:ascii="Times New Roman" w:eastAsia="Times New Roman" w:hAnsi="Times New Roman" w:cs="Times New Roman"/>
          <w:color w:val="000000" w:themeColor="text1"/>
          <w:sz w:val="24"/>
          <w:szCs w:val="24"/>
        </w:rPr>
        <w:t>https://pubmed.ncbi.nlm.nih.gov/33235314/</w:t>
      </w:r>
    </w:p>
    <w:sectPr w:rsidR="00EE33B5" w:rsidRPr="00751E9E" w:rsidSect="00897139">
      <w:pgSz w:w="11907" w:h="16839" w:code="9"/>
      <w:pgMar w:top="1440" w:right="1440" w:bottom="1440" w:left="226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2A6C" w:rsidRDefault="00892A6C" w:rsidP="008826F2">
      <w:pPr>
        <w:spacing w:after="0" w:line="240" w:lineRule="auto"/>
      </w:pPr>
      <w:r>
        <w:separator/>
      </w:r>
    </w:p>
  </w:endnote>
  <w:endnote w:type="continuationSeparator" w:id="0">
    <w:p w:rsidR="00892A6C" w:rsidRDefault="00892A6C" w:rsidP="00882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2A6C" w:rsidRDefault="00892A6C" w:rsidP="008826F2">
      <w:pPr>
        <w:spacing w:after="0" w:line="240" w:lineRule="auto"/>
      </w:pPr>
      <w:r>
        <w:separator/>
      </w:r>
    </w:p>
  </w:footnote>
  <w:footnote w:type="continuationSeparator" w:id="0">
    <w:p w:rsidR="00892A6C" w:rsidRDefault="00892A6C" w:rsidP="008826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156965"/>
    <w:multiLevelType w:val="hybridMultilevel"/>
    <w:tmpl w:val="64965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B71B19"/>
    <w:multiLevelType w:val="multilevel"/>
    <w:tmpl w:val="6FB02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9447AE"/>
    <w:multiLevelType w:val="hybridMultilevel"/>
    <w:tmpl w:val="46303318"/>
    <w:lvl w:ilvl="0" w:tplc="E0B8A31E">
      <w:start w:val="1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13336DB"/>
    <w:multiLevelType w:val="multilevel"/>
    <w:tmpl w:val="3ACAA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D0F285B"/>
    <w:multiLevelType w:val="multilevel"/>
    <w:tmpl w:val="B5563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F75291A"/>
    <w:multiLevelType w:val="hybridMultilevel"/>
    <w:tmpl w:val="3AE0F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5C2F4E"/>
    <w:multiLevelType w:val="multilevel"/>
    <w:tmpl w:val="E368AD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1B35586"/>
    <w:multiLevelType w:val="multilevel"/>
    <w:tmpl w:val="80409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9453D86"/>
    <w:multiLevelType w:val="multilevel"/>
    <w:tmpl w:val="F2DEDA2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69E53972"/>
    <w:multiLevelType w:val="hybridMultilevel"/>
    <w:tmpl w:val="63728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CCE578C"/>
    <w:multiLevelType w:val="multilevel"/>
    <w:tmpl w:val="CE88F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29045C1"/>
    <w:multiLevelType w:val="multilevel"/>
    <w:tmpl w:val="7D4A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1"/>
  </w:num>
  <w:num w:numId="4">
    <w:abstractNumId w:val="11"/>
  </w:num>
  <w:num w:numId="5">
    <w:abstractNumId w:val="3"/>
  </w:num>
  <w:num w:numId="6">
    <w:abstractNumId w:val="6"/>
  </w:num>
  <w:num w:numId="7">
    <w:abstractNumId w:val="8"/>
  </w:num>
  <w:num w:numId="8">
    <w:abstractNumId w:val="0"/>
  </w:num>
  <w:num w:numId="9">
    <w:abstractNumId w:val="2"/>
  </w:num>
  <w:num w:numId="10">
    <w:abstractNumId w:val="4"/>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6F2"/>
    <w:rsid w:val="00003144"/>
    <w:rsid w:val="00005FB8"/>
    <w:rsid w:val="0003584C"/>
    <w:rsid w:val="000408E7"/>
    <w:rsid w:val="0004209F"/>
    <w:rsid w:val="00045DDB"/>
    <w:rsid w:val="00047114"/>
    <w:rsid w:val="0007010D"/>
    <w:rsid w:val="00076E24"/>
    <w:rsid w:val="000A35BE"/>
    <w:rsid w:val="000A4828"/>
    <w:rsid w:val="000A5ADF"/>
    <w:rsid w:val="000B3E5F"/>
    <w:rsid w:val="000E1187"/>
    <w:rsid w:val="000E4210"/>
    <w:rsid w:val="000E715F"/>
    <w:rsid w:val="0010424A"/>
    <w:rsid w:val="00106023"/>
    <w:rsid w:val="0010615C"/>
    <w:rsid w:val="00111596"/>
    <w:rsid w:val="00113F86"/>
    <w:rsid w:val="00175072"/>
    <w:rsid w:val="00175076"/>
    <w:rsid w:val="001A34E0"/>
    <w:rsid w:val="001D4A26"/>
    <w:rsid w:val="001E3E92"/>
    <w:rsid w:val="002332A3"/>
    <w:rsid w:val="00233E57"/>
    <w:rsid w:val="0028741F"/>
    <w:rsid w:val="0029334C"/>
    <w:rsid w:val="002B3E30"/>
    <w:rsid w:val="002C4C5D"/>
    <w:rsid w:val="002D4771"/>
    <w:rsid w:val="003230E1"/>
    <w:rsid w:val="00323689"/>
    <w:rsid w:val="003330D9"/>
    <w:rsid w:val="00341A9A"/>
    <w:rsid w:val="00354485"/>
    <w:rsid w:val="00356953"/>
    <w:rsid w:val="0036081E"/>
    <w:rsid w:val="00371FE4"/>
    <w:rsid w:val="00391879"/>
    <w:rsid w:val="00393E89"/>
    <w:rsid w:val="00396825"/>
    <w:rsid w:val="003A1705"/>
    <w:rsid w:val="003B5D17"/>
    <w:rsid w:val="003F7628"/>
    <w:rsid w:val="00410C28"/>
    <w:rsid w:val="00416C7E"/>
    <w:rsid w:val="00480E91"/>
    <w:rsid w:val="00483AED"/>
    <w:rsid w:val="00487565"/>
    <w:rsid w:val="004A2B95"/>
    <w:rsid w:val="004C1EB7"/>
    <w:rsid w:val="004C3ED0"/>
    <w:rsid w:val="00510D3E"/>
    <w:rsid w:val="00514BAB"/>
    <w:rsid w:val="00525A51"/>
    <w:rsid w:val="005365F0"/>
    <w:rsid w:val="00536FC3"/>
    <w:rsid w:val="00543174"/>
    <w:rsid w:val="00546F29"/>
    <w:rsid w:val="0056341F"/>
    <w:rsid w:val="00583655"/>
    <w:rsid w:val="005D46B8"/>
    <w:rsid w:val="005F2921"/>
    <w:rsid w:val="005F5E76"/>
    <w:rsid w:val="006169F1"/>
    <w:rsid w:val="006246C4"/>
    <w:rsid w:val="00641AD8"/>
    <w:rsid w:val="00646C39"/>
    <w:rsid w:val="006872FE"/>
    <w:rsid w:val="00691C95"/>
    <w:rsid w:val="006977B6"/>
    <w:rsid w:val="006B683E"/>
    <w:rsid w:val="006C0438"/>
    <w:rsid w:val="006C16A5"/>
    <w:rsid w:val="006D19ED"/>
    <w:rsid w:val="006F2703"/>
    <w:rsid w:val="00717A95"/>
    <w:rsid w:val="00717AD1"/>
    <w:rsid w:val="007240C8"/>
    <w:rsid w:val="00743405"/>
    <w:rsid w:val="007459C6"/>
    <w:rsid w:val="00751E9E"/>
    <w:rsid w:val="00760729"/>
    <w:rsid w:val="00771807"/>
    <w:rsid w:val="007B1A35"/>
    <w:rsid w:val="007F4E45"/>
    <w:rsid w:val="00804237"/>
    <w:rsid w:val="0084451E"/>
    <w:rsid w:val="00866B56"/>
    <w:rsid w:val="00871CBA"/>
    <w:rsid w:val="00875C77"/>
    <w:rsid w:val="008826F2"/>
    <w:rsid w:val="008842FB"/>
    <w:rsid w:val="00884CB3"/>
    <w:rsid w:val="00892A6C"/>
    <w:rsid w:val="00897139"/>
    <w:rsid w:val="008B0257"/>
    <w:rsid w:val="008D737B"/>
    <w:rsid w:val="008E06F6"/>
    <w:rsid w:val="009027AE"/>
    <w:rsid w:val="0091224E"/>
    <w:rsid w:val="00923473"/>
    <w:rsid w:val="0092799B"/>
    <w:rsid w:val="00935AD7"/>
    <w:rsid w:val="00946F2A"/>
    <w:rsid w:val="00954F20"/>
    <w:rsid w:val="00981226"/>
    <w:rsid w:val="0099525F"/>
    <w:rsid w:val="00A14C4A"/>
    <w:rsid w:val="00A15F76"/>
    <w:rsid w:val="00A36BF8"/>
    <w:rsid w:val="00A52F5B"/>
    <w:rsid w:val="00A92C61"/>
    <w:rsid w:val="00A93985"/>
    <w:rsid w:val="00AA25CE"/>
    <w:rsid w:val="00AA66C3"/>
    <w:rsid w:val="00AD144C"/>
    <w:rsid w:val="00AE045B"/>
    <w:rsid w:val="00B04136"/>
    <w:rsid w:val="00B1112B"/>
    <w:rsid w:val="00B25172"/>
    <w:rsid w:val="00B335DB"/>
    <w:rsid w:val="00B41E45"/>
    <w:rsid w:val="00B42283"/>
    <w:rsid w:val="00B44D8A"/>
    <w:rsid w:val="00B4504C"/>
    <w:rsid w:val="00B70920"/>
    <w:rsid w:val="00B7264B"/>
    <w:rsid w:val="00BB6079"/>
    <w:rsid w:val="00C00CC4"/>
    <w:rsid w:val="00C10894"/>
    <w:rsid w:val="00C1199E"/>
    <w:rsid w:val="00C41FCA"/>
    <w:rsid w:val="00C75097"/>
    <w:rsid w:val="00C76192"/>
    <w:rsid w:val="00C96B55"/>
    <w:rsid w:val="00CA5C3F"/>
    <w:rsid w:val="00CA65E5"/>
    <w:rsid w:val="00CC2A2F"/>
    <w:rsid w:val="00D27946"/>
    <w:rsid w:val="00D34C90"/>
    <w:rsid w:val="00D6343B"/>
    <w:rsid w:val="00DC0F78"/>
    <w:rsid w:val="00DC2FB5"/>
    <w:rsid w:val="00DD0918"/>
    <w:rsid w:val="00DD3D38"/>
    <w:rsid w:val="00DF5FA0"/>
    <w:rsid w:val="00DF6522"/>
    <w:rsid w:val="00E17BCF"/>
    <w:rsid w:val="00E30150"/>
    <w:rsid w:val="00E328CF"/>
    <w:rsid w:val="00E41EDE"/>
    <w:rsid w:val="00E46FCF"/>
    <w:rsid w:val="00E63580"/>
    <w:rsid w:val="00EA5619"/>
    <w:rsid w:val="00EC0EB2"/>
    <w:rsid w:val="00EE33B5"/>
    <w:rsid w:val="00EF10B9"/>
    <w:rsid w:val="00EF2232"/>
    <w:rsid w:val="00EF69C3"/>
    <w:rsid w:val="00F23AB5"/>
    <w:rsid w:val="00F7726C"/>
    <w:rsid w:val="00FB0BF0"/>
    <w:rsid w:val="00FC4880"/>
    <w:rsid w:val="00FE73FA"/>
    <w:rsid w:val="00FF1DEA"/>
    <w:rsid w:val="00FF2B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E45362-C310-4519-80F6-DEF3DD66A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5C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826F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826F2"/>
  </w:style>
  <w:style w:type="paragraph" w:styleId="Footer">
    <w:name w:val="footer"/>
    <w:basedOn w:val="Normal"/>
    <w:link w:val="FooterChar"/>
    <w:uiPriority w:val="99"/>
    <w:semiHidden/>
    <w:unhideWhenUsed/>
    <w:rsid w:val="008826F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826F2"/>
  </w:style>
  <w:style w:type="paragraph" w:styleId="HTMLPreformatted">
    <w:name w:val="HTML Preformatted"/>
    <w:basedOn w:val="Normal"/>
    <w:link w:val="HTMLPreformattedChar"/>
    <w:uiPriority w:val="99"/>
    <w:unhideWhenUsed/>
    <w:rsid w:val="00480E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480E91"/>
    <w:rPr>
      <w:rFonts w:ascii="Courier New" w:eastAsia="Times New Roman" w:hAnsi="Courier New" w:cs="Courier New"/>
      <w:sz w:val="20"/>
      <w:szCs w:val="20"/>
    </w:rPr>
  </w:style>
  <w:style w:type="character" w:customStyle="1" w:styleId="y2iqfc">
    <w:name w:val="y2iqfc"/>
    <w:basedOn w:val="DefaultParagraphFont"/>
    <w:rsid w:val="00480E91"/>
  </w:style>
  <w:style w:type="paragraph" w:styleId="ListParagraph">
    <w:name w:val="List Paragraph"/>
    <w:basedOn w:val="Normal"/>
    <w:uiPriority w:val="34"/>
    <w:qFormat/>
    <w:rsid w:val="00CA65E5"/>
    <w:pPr>
      <w:ind w:left="720"/>
      <w:contextualSpacing/>
    </w:pPr>
  </w:style>
  <w:style w:type="character" w:customStyle="1" w:styleId="refpublishername">
    <w:name w:val="refpublishername"/>
    <w:basedOn w:val="DefaultParagraphFont"/>
    <w:rsid w:val="00CA65E5"/>
  </w:style>
  <w:style w:type="character" w:customStyle="1" w:styleId="refpublisherloc">
    <w:name w:val="refpublisherloc"/>
    <w:basedOn w:val="DefaultParagraphFont"/>
    <w:rsid w:val="00CA65E5"/>
  </w:style>
  <w:style w:type="character" w:customStyle="1" w:styleId="refdate">
    <w:name w:val="refdate"/>
    <w:basedOn w:val="DefaultParagraphFont"/>
    <w:rsid w:val="00CA65E5"/>
  </w:style>
  <w:style w:type="character" w:customStyle="1" w:styleId="refseriespages">
    <w:name w:val="ref__seriespages"/>
    <w:basedOn w:val="DefaultParagraphFont"/>
    <w:rsid w:val="00CA65E5"/>
  </w:style>
  <w:style w:type="character" w:customStyle="1" w:styleId="refseries">
    <w:name w:val="ref__series"/>
    <w:basedOn w:val="DefaultParagraphFont"/>
    <w:rsid w:val="00CA65E5"/>
  </w:style>
  <w:style w:type="character" w:customStyle="1" w:styleId="refseriesdate">
    <w:name w:val="ref__seriesdate"/>
    <w:basedOn w:val="DefaultParagraphFont"/>
    <w:rsid w:val="00CA65E5"/>
  </w:style>
  <w:style w:type="character" w:customStyle="1" w:styleId="refseriesvolume">
    <w:name w:val="ref__seriesvolume"/>
    <w:basedOn w:val="DefaultParagraphFont"/>
    <w:rsid w:val="00CA65E5"/>
  </w:style>
  <w:style w:type="character" w:styleId="Hyperlink">
    <w:name w:val="Hyperlink"/>
    <w:basedOn w:val="DefaultParagraphFont"/>
    <w:uiPriority w:val="99"/>
    <w:unhideWhenUsed/>
    <w:rsid w:val="00CA65E5"/>
    <w:rPr>
      <w:color w:val="0000FF"/>
      <w:u w:val="single"/>
    </w:rPr>
  </w:style>
  <w:style w:type="character" w:styleId="Strong">
    <w:name w:val="Strong"/>
    <w:basedOn w:val="DefaultParagraphFont"/>
    <w:uiPriority w:val="22"/>
    <w:qFormat/>
    <w:rsid w:val="005F2921"/>
    <w:rPr>
      <w:b/>
      <w:bCs/>
    </w:rPr>
  </w:style>
  <w:style w:type="character" w:customStyle="1" w:styleId="citationsource-journal">
    <w:name w:val="citation_source-journal"/>
    <w:basedOn w:val="DefaultParagraphFont"/>
    <w:rsid w:val="005F2921"/>
  </w:style>
  <w:style w:type="character" w:customStyle="1" w:styleId="nlmyear">
    <w:name w:val="nlm_year"/>
    <w:basedOn w:val="DefaultParagraphFont"/>
    <w:rsid w:val="005F2921"/>
  </w:style>
  <w:style w:type="character" w:customStyle="1" w:styleId="nlmfpage">
    <w:name w:val="nlm_fpage"/>
    <w:basedOn w:val="DefaultParagraphFont"/>
    <w:rsid w:val="005F2921"/>
  </w:style>
  <w:style w:type="character" w:customStyle="1" w:styleId="nlmlpage">
    <w:name w:val="nlm_lpage"/>
    <w:basedOn w:val="DefaultParagraphFont"/>
    <w:rsid w:val="005F2921"/>
  </w:style>
  <w:style w:type="table" w:styleId="TableGrid">
    <w:name w:val="Table Grid"/>
    <w:basedOn w:val="TableNormal"/>
    <w:uiPriority w:val="59"/>
    <w:rsid w:val="00E301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1">
    <w:name w:val="Light Shading1"/>
    <w:basedOn w:val="TableNormal"/>
    <w:uiPriority w:val="60"/>
    <w:rsid w:val="00E3015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E3015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E30150"/>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alloonText">
    <w:name w:val="Balloon Text"/>
    <w:basedOn w:val="Normal"/>
    <w:link w:val="BalloonTextChar"/>
    <w:uiPriority w:val="99"/>
    <w:semiHidden/>
    <w:unhideWhenUsed/>
    <w:rsid w:val="00902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7AE"/>
    <w:rPr>
      <w:rFonts w:ascii="Tahoma" w:hAnsi="Tahoma" w:cs="Tahoma"/>
      <w:sz w:val="16"/>
      <w:szCs w:val="16"/>
    </w:rPr>
  </w:style>
  <w:style w:type="paragraph" w:styleId="NormalWeb">
    <w:name w:val="Normal (Web)"/>
    <w:basedOn w:val="Normal"/>
    <w:uiPriority w:val="99"/>
    <w:semiHidden/>
    <w:unhideWhenUsed/>
    <w:rsid w:val="00371FE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71FE4"/>
    <w:rPr>
      <w:i/>
      <w:iCs/>
    </w:rPr>
  </w:style>
  <w:style w:type="table" w:customStyle="1" w:styleId="LightShading-Accent12">
    <w:name w:val="Light Shading - Accent 12"/>
    <w:basedOn w:val="TableNormal"/>
    <w:uiPriority w:val="60"/>
    <w:rsid w:val="001A34E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identifier">
    <w:name w:val="identifier"/>
    <w:basedOn w:val="DefaultParagraphFont"/>
    <w:rsid w:val="006B683E"/>
  </w:style>
  <w:style w:type="character" w:customStyle="1" w:styleId="id-label">
    <w:name w:val="id-label"/>
    <w:basedOn w:val="DefaultParagraphFont"/>
    <w:rsid w:val="006B683E"/>
  </w:style>
  <w:style w:type="character" w:customStyle="1" w:styleId="author">
    <w:name w:val="author"/>
    <w:basedOn w:val="DefaultParagraphFont"/>
    <w:rsid w:val="00A15F76"/>
  </w:style>
  <w:style w:type="character" w:customStyle="1" w:styleId="chaptertitle">
    <w:name w:val="chaptertitle"/>
    <w:basedOn w:val="DefaultParagraphFont"/>
    <w:rsid w:val="00A15F76"/>
  </w:style>
  <w:style w:type="character" w:customStyle="1" w:styleId="editor">
    <w:name w:val="editor"/>
    <w:basedOn w:val="DefaultParagraphFont"/>
    <w:rsid w:val="00A15F76"/>
  </w:style>
  <w:style w:type="character" w:customStyle="1" w:styleId="booktitle">
    <w:name w:val="booktitle"/>
    <w:basedOn w:val="DefaultParagraphFont"/>
    <w:rsid w:val="00A15F76"/>
  </w:style>
  <w:style w:type="character" w:customStyle="1" w:styleId="edition">
    <w:name w:val="edition"/>
    <w:basedOn w:val="DefaultParagraphFont"/>
    <w:rsid w:val="00A15F76"/>
  </w:style>
  <w:style w:type="character" w:customStyle="1" w:styleId="publisherlocation">
    <w:name w:val="publisherlocation"/>
    <w:basedOn w:val="DefaultParagraphFont"/>
    <w:rsid w:val="00A15F76"/>
  </w:style>
  <w:style w:type="character" w:customStyle="1" w:styleId="pubyear">
    <w:name w:val="pubyear"/>
    <w:basedOn w:val="DefaultParagraphFont"/>
    <w:rsid w:val="00A15F76"/>
  </w:style>
  <w:style w:type="character" w:customStyle="1" w:styleId="pagefirst">
    <w:name w:val="pagefirst"/>
    <w:basedOn w:val="DefaultParagraphFont"/>
    <w:rsid w:val="00A15F76"/>
  </w:style>
  <w:style w:type="character" w:customStyle="1" w:styleId="pagelast">
    <w:name w:val="pagelast"/>
    <w:basedOn w:val="DefaultParagraphFont"/>
    <w:rsid w:val="00A15F76"/>
  </w:style>
  <w:style w:type="character" w:customStyle="1" w:styleId="othertitle">
    <w:name w:val="othertitle"/>
    <w:basedOn w:val="DefaultParagraphFont"/>
    <w:rsid w:val="000408E7"/>
  </w:style>
  <w:style w:type="table" w:customStyle="1" w:styleId="LightShading-Accent13">
    <w:name w:val="Light Shading - Accent 13"/>
    <w:basedOn w:val="TableNormal"/>
    <w:uiPriority w:val="60"/>
    <w:rsid w:val="00047114"/>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99525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298563">
      <w:bodyDiv w:val="1"/>
      <w:marLeft w:val="0"/>
      <w:marRight w:val="0"/>
      <w:marTop w:val="0"/>
      <w:marBottom w:val="0"/>
      <w:divBdr>
        <w:top w:val="none" w:sz="0" w:space="0" w:color="auto"/>
        <w:left w:val="none" w:sz="0" w:space="0" w:color="auto"/>
        <w:bottom w:val="none" w:sz="0" w:space="0" w:color="auto"/>
        <w:right w:val="none" w:sz="0" w:space="0" w:color="auto"/>
      </w:divBdr>
    </w:div>
    <w:div w:id="75976990">
      <w:bodyDiv w:val="1"/>
      <w:marLeft w:val="0"/>
      <w:marRight w:val="0"/>
      <w:marTop w:val="0"/>
      <w:marBottom w:val="0"/>
      <w:divBdr>
        <w:top w:val="none" w:sz="0" w:space="0" w:color="auto"/>
        <w:left w:val="none" w:sz="0" w:space="0" w:color="auto"/>
        <w:bottom w:val="none" w:sz="0" w:space="0" w:color="auto"/>
        <w:right w:val="none" w:sz="0" w:space="0" w:color="auto"/>
      </w:divBdr>
    </w:div>
    <w:div w:id="86388914">
      <w:bodyDiv w:val="1"/>
      <w:marLeft w:val="0"/>
      <w:marRight w:val="0"/>
      <w:marTop w:val="0"/>
      <w:marBottom w:val="0"/>
      <w:divBdr>
        <w:top w:val="none" w:sz="0" w:space="0" w:color="auto"/>
        <w:left w:val="none" w:sz="0" w:space="0" w:color="auto"/>
        <w:bottom w:val="none" w:sz="0" w:space="0" w:color="auto"/>
        <w:right w:val="none" w:sz="0" w:space="0" w:color="auto"/>
      </w:divBdr>
    </w:div>
    <w:div w:id="123668214">
      <w:bodyDiv w:val="1"/>
      <w:marLeft w:val="0"/>
      <w:marRight w:val="0"/>
      <w:marTop w:val="0"/>
      <w:marBottom w:val="0"/>
      <w:divBdr>
        <w:top w:val="none" w:sz="0" w:space="0" w:color="auto"/>
        <w:left w:val="none" w:sz="0" w:space="0" w:color="auto"/>
        <w:bottom w:val="none" w:sz="0" w:space="0" w:color="auto"/>
        <w:right w:val="none" w:sz="0" w:space="0" w:color="auto"/>
      </w:divBdr>
      <w:divsChild>
        <w:div w:id="1418751321">
          <w:marLeft w:val="0"/>
          <w:marRight w:val="0"/>
          <w:marTop w:val="0"/>
          <w:marBottom w:val="0"/>
          <w:divBdr>
            <w:top w:val="none" w:sz="0" w:space="0" w:color="auto"/>
            <w:left w:val="none" w:sz="0" w:space="0" w:color="auto"/>
            <w:bottom w:val="none" w:sz="0" w:space="0" w:color="auto"/>
            <w:right w:val="none" w:sz="0" w:space="0" w:color="auto"/>
          </w:divBdr>
          <w:divsChild>
            <w:div w:id="5505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75419">
      <w:bodyDiv w:val="1"/>
      <w:marLeft w:val="0"/>
      <w:marRight w:val="0"/>
      <w:marTop w:val="0"/>
      <w:marBottom w:val="0"/>
      <w:divBdr>
        <w:top w:val="none" w:sz="0" w:space="0" w:color="auto"/>
        <w:left w:val="none" w:sz="0" w:space="0" w:color="auto"/>
        <w:bottom w:val="none" w:sz="0" w:space="0" w:color="auto"/>
        <w:right w:val="none" w:sz="0" w:space="0" w:color="auto"/>
      </w:divBdr>
    </w:div>
    <w:div w:id="297683693">
      <w:bodyDiv w:val="1"/>
      <w:marLeft w:val="0"/>
      <w:marRight w:val="0"/>
      <w:marTop w:val="0"/>
      <w:marBottom w:val="0"/>
      <w:divBdr>
        <w:top w:val="none" w:sz="0" w:space="0" w:color="auto"/>
        <w:left w:val="none" w:sz="0" w:space="0" w:color="auto"/>
        <w:bottom w:val="none" w:sz="0" w:space="0" w:color="auto"/>
        <w:right w:val="none" w:sz="0" w:space="0" w:color="auto"/>
      </w:divBdr>
      <w:divsChild>
        <w:div w:id="215094585">
          <w:marLeft w:val="0"/>
          <w:marRight w:val="0"/>
          <w:marTop w:val="0"/>
          <w:marBottom w:val="0"/>
          <w:divBdr>
            <w:top w:val="none" w:sz="0" w:space="0" w:color="auto"/>
            <w:left w:val="none" w:sz="0" w:space="0" w:color="auto"/>
            <w:bottom w:val="none" w:sz="0" w:space="0" w:color="auto"/>
            <w:right w:val="none" w:sz="0" w:space="0" w:color="auto"/>
          </w:divBdr>
        </w:div>
        <w:div w:id="814756824">
          <w:marLeft w:val="0"/>
          <w:marRight w:val="0"/>
          <w:marTop w:val="0"/>
          <w:marBottom w:val="0"/>
          <w:divBdr>
            <w:top w:val="none" w:sz="0" w:space="0" w:color="auto"/>
            <w:left w:val="none" w:sz="0" w:space="0" w:color="auto"/>
            <w:bottom w:val="none" w:sz="0" w:space="0" w:color="auto"/>
            <w:right w:val="none" w:sz="0" w:space="0" w:color="auto"/>
          </w:divBdr>
        </w:div>
        <w:div w:id="1864514357">
          <w:marLeft w:val="0"/>
          <w:marRight w:val="0"/>
          <w:marTop w:val="0"/>
          <w:marBottom w:val="0"/>
          <w:divBdr>
            <w:top w:val="none" w:sz="0" w:space="0" w:color="auto"/>
            <w:left w:val="none" w:sz="0" w:space="0" w:color="auto"/>
            <w:bottom w:val="none" w:sz="0" w:space="0" w:color="auto"/>
            <w:right w:val="none" w:sz="0" w:space="0" w:color="auto"/>
          </w:divBdr>
        </w:div>
        <w:div w:id="12805790">
          <w:marLeft w:val="0"/>
          <w:marRight w:val="0"/>
          <w:marTop w:val="0"/>
          <w:marBottom w:val="0"/>
          <w:divBdr>
            <w:top w:val="none" w:sz="0" w:space="0" w:color="auto"/>
            <w:left w:val="none" w:sz="0" w:space="0" w:color="auto"/>
            <w:bottom w:val="none" w:sz="0" w:space="0" w:color="auto"/>
            <w:right w:val="none" w:sz="0" w:space="0" w:color="auto"/>
          </w:divBdr>
        </w:div>
        <w:div w:id="1807425774">
          <w:marLeft w:val="0"/>
          <w:marRight w:val="0"/>
          <w:marTop w:val="0"/>
          <w:marBottom w:val="0"/>
          <w:divBdr>
            <w:top w:val="none" w:sz="0" w:space="0" w:color="auto"/>
            <w:left w:val="none" w:sz="0" w:space="0" w:color="auto"/>
            <w:bottom w:val="none" w:sz="0" w:space="0" w:color="auto"/>
            <w:right w:val="none" w:sz="0" w:space="0" w:color="auto"/>
          </w:divBdr>
        </w:div>
        <w:div w:id="1511872680">
          <w:marLeft w:val="0"/>
          <w:marRight w:val="0"/>
          <w:marTop w:val="0"/>
          <w:marBottom w:val="0"/>
          <w:divBdr>
            <w:top w:val="none" w:sz="0" w:space="0" w:color="auto"/>
            <w:left w:val="none" w:sz="0" w:space="0" w:color="auto"/>
            <w:bottom w:val="none" w:sz="0" w:space="0" w:color="auto"/>
            <w:right w:val="none" w:sz="0" w:space="0" w:color="auto"/>
          </w:divBdr>
        </w:div>
        <w:div w:id="1409383480">
          <w:marLeft w:val="0"/>
          <w:marRight w:val="0"/>
          <w:marTop w:val="0"/>
          <w:marBottom w:val="0"/>
          <w:divBdr>
            <w:top w:val="none" w:sz="0" w:space="0" w:color="auto"/>
            <w:left w:val="none" w:sz="0" w:space="0" w:color="auto"/>
            <w:bottom w:val="none" w:sz="0" w:space="0" w:color="auto"/>
            <w:right w:val="none" w:sz="0" w:space="0" w:color="auto"/>
          </w:divBdr>
        </w:div>
        <w:div w:id="236868227">
          <w:marLeft w:val="0"/>
          <w:marRight w:val="0"/>
          <w:marTop w:val="0"/>
          <w:marBottom w:val="0"/>
          <w:divBdr>
            <w:top w:val="none" w:sz="0" w:space="0" w:color="auto"/>
            <w:left w:val="none" w:sz="0" w:space="0" w:color="auto"/>
            <w:bottom w:val="none" w:sz="0" w:space="0" w:color="auto"/>
            <w:right w:val="none" w:sz="0" w:space="0" w:color="auto"/>
          </w:divBdr>
        </w:div>
      </w:divsChild>
    </w:div>
    <w:div w:id="810633647">
      <w:bodyDiv w:val="1"/>
      <w:marLeft w:val="0"/>
      <w:marRight w:val="0"/>
      <w:marTop w:val="0"/>
      <w:marBottom w:val="0"/>
      <w:divBdr>
        <w:top w:val="none" w:sz="0" w:space="0" w:color="auto"/>
        <w:left w:val="none" w:sz="0" w:space="0" w:color="auto"/>
        <w:bottom w:val="none" w:sz="0" w:space="0" w:color="auto"/>
        <w:right w:val="none" w:sz="0" w:space="0" w:color="auto"/>
      </w:divBdr>
    </w:div>
    <w:div w:id="931666415">
      <w:bodyDiv w:val="1"/>
      <w:marLeft w:val="0"/>
      <w:marRight w:val="0"/>
      <w:marTop w:val="0"/>
      <w:marBottom w:val="0"/>
      <w:divBdr>
        <w:top w:val="none" w:sz="0" w:space="0" w:color="auto"/>
        <w:left w:val="none" w:sz="0" w:space="0" w:color="auto"/>
        <w:bottom w:val="none" w:sz="0" w:space="0" w:color="auto"/>
        <w:right w:val="none" w:sz="0" w:space="0" w:color="auto"/>
      </w:divBdr>
      <w:divsChild>
        <w:div w:id="1449353127">
          <w:marLeft w:val="0"/>
          <w:marRight w:val="0"/>
          <w:marTop w:val="0"/>
          <w:marBottom w:val="0"/>
          <w:divBdr>
            <w:top w:val="none" w:sz="0" w:space="0" w:color="auto"/>
            <w:left w:val="none" w:sz="0" w:space="0" w:color="auto"/>
            <w:bottom w:val="none" w:sz="0" w:space="0" w:color="auto"/>
            <w:right w:val="none" w:sz="0" w:space="0" w:color="auto"/>
          </w:divBdr>
        </w:div>
      </w:divsChild>
    </w:div>
    <w:div w:id="937908102">
      <w:bodyDiv w:val="1"/>
      <w:marLeft w:val="0"/>
      <w:marRight w:val="0"/>
      <w:marTop w:val="0"/>
      <w:marBottom w:val="0"/>
      <w:divBdr>
        <w:top w:val="none" w:sz="0" w:space="0" w:color="auto"/>
        <w:left w:val="none" w:sz="0" w:space="0" w:color="auto"/>
        <w:bottom w:val="none" w:sz="0" w:space="0" w:color="auto"/>
        <w:right w:val="none" w:sz="0" w:space="0" w:color="auto"/>
      </w:divBdr>
      <w:divsChild>
        <w:div w:id="1338386072">
          <w:marLeft w:val="0"/>
          <w:marRight w:val="0"/>
          <w:marTop w:val="0"/>
          <w:marBottom w:val="0"/>
          <w:divBdr>
            <w:top w:val="none" w:sz="0" w:space="0" w:color="auto"/>
            <w:left w:val="none" w:sz="0" w:space="0" w:color="auto"/>
            <w:bottom w:val="none" w:sz="0" w:space="0" w:color="auto"/>
            <w:right w:val="none" w:sz="0" w:space="0" w:color="auto"/>
          </w:divBdr>
        </w:div>
      </w:divsChild>
    </w:div>
    <w:div w:id="1001933462">
      <w:bodyDiv w:val="1"/>
      <w:marLeft w:val="0"/>
      <w:marRight w:val="0"/>
      <w:marTop w:val="0"/>
      <w:marBottom w:val="0"/>
      <w:divBdr>
        <w:top w:val="none" w:sz="0" w:space="0" w:color="auto"/>
        <w:left w:val="none" w:sz="0" w:space="0" w:color="auto"/>
        <w:bottom w:val="none" w:sz="0" w:space="0" w:color="auto"/>
        <w:right w:val="none" w:sz="0" w:space="0" w:color="auto"/>
      </w:divBdr>
    </w:div>
    <w:div w:id="1171946891">
      <w:bodyDiv w:val="1"/>
      <w:marLeft w:val="0"/>
      <w:marRight w:val="0"/>
      <w:marTop w:val="0"/>
      <w:marBottom w:val="0"/>
      <w:divBdr>
        <w:top w:val="none" w:sz="0" w:space="0" w:color="auto"/>
        <w:left w:val="none" w:sz="0" w:space="0" w:color="auto"/>
        <w:bottom w:val="none" w:sz="0" w:space="0" w:color="auto"/>
        <w:right w:val="none" w:sz="0" w:space="0" w:color="auto"/>
      </w:divBdr>
    </w:div>
    <w:div w:id="1174342602">
      <w:bodyDiv w:val="1"/>
      <w:marLeft w:val="0"/>
      <w:marRight w:val="0"/>
      <w:marTop w:val="0"/>
      <w:marBottom w:val="0"/>
      <w:divBdr>
        <w:top w:val="none" w:sz="0" w:space="0" w:color="auto"/>
        <w:left w:val="none" w:sz="0" w:space="0" w:color="auto"/>
        <w:bottom w:val="none" w:sz="0" w:space="0" w:color="auto"/>
        <w:right w:val="none" w:sz="0" w:space="0" w:color="auto"/>
      </w:divBdr>
    </w:div>
    <w:div w:id="1187211361">
      <w:bodyDiv w:val="1"/>
      <w:marLeft w:val="0"/>
      <w:marRight w:val="0"/>
      <w:marTop w:val="0"/>
      <w:marBottom w:val="0"/>
      <w:divBdr>
        <w:top w:val="none" w:sz="0" w:space="0" w:color="auto"/>
        <w:left w:val="none" w:sz="0" w:space="0" w:color="auto"/>
        <w:bottom w:val="none" w:sz="0" w:space="0" w:color="auto"/>
        <w:right w:val="none" w:sz="0" w:space="0" w:color="auto"/>
      </w:divBdr>
    </w:div>
    <w:div w:id="1251475622">
      <w:bodyDiv w:val="1"/>
      <w:marLeft w:val="0"/>
      <w:marRight w:val="0"/>
      <w:marTop w:val="0"/>
      <w:marBottom w:val="0"/>
      <w:divBdr>
        <w:top w:val="none" w:sz="0" w:space="0" w:color="auto"/>
        <w:left w:val="none" w:sz="0" w:space="0" w:color="auto"/>
        <w:bottom w:val="none" w:sz="0" w:space="0" w:color="auto"/>
        <w:right w:val="none" w:sz="0" w:space="0" w:color="auto"/>
      </w:divBdr>
    </w:div>
    <w:div w:id="1264803755">
      <w:bodyDiv w:val="1"/>
      <w:marLeft w:val="0"/>
      <w:marRight w:val="0"/>
      <w:marTop w:val="0"/>
      <w:marBottom w:val="0"/>
      <w:divBdr>
        <w:top w:val="none" w:sz="0" w:space="0" w:color="auto"/>
        <w:left w:val="none" w:sz="0" w:space="0" w:color="auto"/>
        <w:bottom w:val="none" w:sz="0" w:space="0" w:color="auto"/>
        <w:right w:val="none" w:sz="0" w:space="0" w:color="auto"/>
      </w:divBdr>
    </w:div>
    <w:div w:id="1324313000">
      <w:bodyDiv w:val="1"/>
      <w:marLeft w:val="0"/>
      <w:marRight w:val="0"/>
      <w:marTop w:val="0"/>
      <w:marBottom w:val="0"/>
      <w:divBdr>
        <w:top w:val="none" w:sz="0" w:space="0" w:color="auto"/>
        <w:left w:val="none" w:sz="0" w:space="0" w:color="auto"/>
        <w:bottom w:val="none" w:sz="0" w:space="0" w:color="auto"/>
        <w:right w:val="none" w:sz="0" w:space="0" w:color="auto"/>
      </w:divBdr>
    </w:div>
    <w:div w:id="1374693301">
      <w:bodyDiv w:val="1"/>
      <w:marLeft w:val="0"/>
      <w:marRight w:val="0"/>
      <w:marTop w:val="0"/>
      <w:marBottom w:val="0"/>
      <w:divBdr>
        <w:top w:val="none" w:sz="0" w:space="0" w:color="auto"/>
        <w:left w:val="none" w:sz="0" w:space="0" w:color="auto"/>
        <w:bottom w:val="none" w:sz="0" w:space="0" w:color="auto"/>
        <w:right w:val="none" w:sz="0" w:space="0" w:color="auto"/>
      </w:divBdr>
      <w:divsChild>
        <w:div w:id="1009911157">
          <w:marLeft w:val="0"/>
          <w:marRight w:val="0"/>
          <w:marTop w:val="0"/>
          <w:marBottom w:val="0"/>
          <w:divBdr>
            <w:top w:val="none" w:sz="0" w:space="0" w:color="auto"/>
            <w:left w:val="none" w:sz="0" w:space="0" w:color="auto"/>
            <w:bottom w:val="none" w:sz="0" w:space="0" w:color="auto"/>
            <w:right w:val="none" w:sz="0" w:space="0" w:color="auto"/>
          </w:divBdr>
        </w:div>
      </w:divsChild>
    </w:div>
    <w:div w:id="1409303751">
      <w:bodyDiv w:val="1"/>
      <w:marLeft w:val="0"/>
      <w:marRight w:val="0"/>
      <w:marTop w:val="0"/>
      <w:marBottom w:val="0"/>
      <w:divBdr>
        <w:top w:val="none" w:sz="0" w:space="0" w:color="auto"/>
        <w:left w:val="none" w:sz="0" w:space="0" w:color="auto"/>
        <w:bottom w:val="none" w:sz="0" w:space="0" w:color="auto"/>
        <w:right w:val="none" w:sz="0" w:space="0" w:color="auto"/>
      </w:divBdr>
    </w:div>
    <w:div w:id="1437940739">
      <w:bodyDiv w:val="1"/>
      <w:marLeft w:val="0"/>
      <w:marRight w:val="0"/>
      <w:marTop w:val="0"/>
      <w:marBottom w:val="0"/>
      <w:divBdr>
        <w:top w:val="none" w:sz="0" w:space="0" w:color="auto"/>
        <w:left w:val="none" w:sz="0" w:space="0" w:color="auto"/>
        <w:bottom w:val="none" w:sz="0" w:space="0" w:color="auto"/>
        <w:right w:val="none" w:sz="0" w:space="0" w:color="auto"/>
      </w:divBdr>
    </w:div>
    <w:div w:id="1444569947">
      <w:bodyDiv w:val="1"/>
      <w:marLeft w:val="0"/>
      <w:marRight w:val="0"/>
      <w:marTop w:val="0"/>
      <w:marBottom w:val="0"/>
      <w:divBdr>
        <w:top w:val="none" w:sz="0" w:space="0" w:color="auto"/>
        <w:left w:val="none" w:sz="0" w:space="0" w:color="auto"/>
        <w:bottom w:val="none" w:sz="0" w:space="0" w:color="auto"/>
        <w:right w:val="none" w:sz="0" w:space="0" w:color="auto"/>
      </w:divBdr>
    </w:div>
    <w:div w:id="1541475969">
      <w:bodyDiv w:val="1"/>
      <w:marLeft w:val="0"/>
      <w:marRight w:val="0"/>
      <w:marTop w:val="0"/>
      <w:marBottom w:val="0"/>
      <w:divBdr>
        <w:top w:val="none" w:sz="0" w:space="0" w:color="auto"/>
        <w:left w:val="none" w:sz="0" w:space="0" w:color="auto"/>
        <w:bottom w:val="none" w:sz="0" w:space="0" w:color="auto"/>
        <w:right w:val="none" w:sz="0" w:space="0" w:color="auto"/>
      </w:divBdr>
    </w:div>
    <w:div w:id="1697120972">
      <w:bodyDiv w:val="1"/>
      <w:marLeft w:val="0"/>
      <w:marRight w:val="0"/>
      <w:marTop w:val="0"/>
      <w:marBottom w:val="0"/>
      <w:divBdr>
        <w:top w:val="none" w:sz="0" w:space="0" w:color="auto"/>
        <w:left w:val="none" w:sz="0" w:space="0" w:color="auto"/>
        <w:bottom w:val="none" w:sz="0" w:space="0" w:color="auto"/>
        <w:right w:val="none" w:sz="0" w:space="0" w:color="auto"/>
      </w:divBdr>
    </w:div>
    <w:div w:id="1783382480">
      <w:bodyDiv w:val="1"/>
      <w:marLeft w:val="0"/>
      <w:marRight w:val="0"/>
      <w:marTop w:val="0"/>
      <w:marBottom w:val="0"/>
      <w:divBdr>
        <w:top w:val="none" w:sz="0" w:space="0" w:color="auto"/>
        <w:left w:val="none" w:sz="0" w:space="0" w:color="auto"/>
        <w:bottom w:val="none" w:sz="0" w:space="0" w:color="auto"/>
        <w:right w:val="none" w:sz="0" w:space="0" w:color="auto"/>
      </w:divBdr>
    </w:div>
    <w:div w:id="1882281192">
      <w:bodyDiv w:val="1"/>
      <w:marLeft w:val="0"/>
      <w:marRight w:val="0"/>
      <w:marTop w:val="0"/>
      <w:marBottom w:val="0"/>
      <w:divBdr>
        <w:top w:val="none" w:sz="0" w:space="0" w:color="auto"/>
        <w:left w:val="none" w:sz="0" w:space="0" w:color="auto"/>
        <w:bottom w:val="none" w:sz="0" w:space="0" w:color="auto"/>
        <w:right w:val="none" w:sz="0" w:space="0" w:color="auto"/>
      </w:divBdr>
    </w:div>
    <w:div w:id="1890148185">
      <w:bodyDiv w:val="1"/>
      <w:marLeft w:val="0"/>
      <w:marRight w:val="0"/>
      <w:marTop w:val="0"/>
      <w:marBottom w:val="0"/>
      <w:divBdr>
        <w:top w:val="none" w:sz="0" w:space="0" w:color="auto"/>
        <w:left w:val="none" w:sz="0" w:space="0" w:color="auto"/>
        <w:bottom w:val="none" w:sz="0" w:space="0" w:color="auto"/>
        <w:right w:val="none" w:sz="0" w:space="0" w:color="auto"/>
      </w:divBdr>
    </w:div>
    <w:div w:id="2004161982">
      <w:bodyDiv w:val="1"/>
      <w:marLeft w:val="0"/>
      <w:marRight w:val="0"/>
      <w:marTop w:val="0"/>
      <w:marBottom w:val="0"/>
      <w:divBdr>
        <w:top w:val="none" w:sz="0" w:space="0" w:color="auto"/>
        <w:left w:val="none" w:sz="0" w:space="0" w:color="auto"/>
        <w:bottom w:val="none" w:sz="0" w:space="0" w:color="auto"/>
        <w:right w:val="none" w:sz="0" w:space="0" w:color="auto"/>
      </w:divBdr>
    </w:div>
    <w:div w:id="2028604620">
      <w:bodyDiv w:val="1"/>
      <w:marLeft w:val="0"/>
      <w:marRight w:val="0"/>
      <w:marTop w:val="0"/>
      <w:marBottom w:val="0"/>
      <w:divBdr>
        <w:top w:val="none" w:sz="0" w:space="0" w:color="auto"/>
        <w:left w:val="none" w:sz="0" w:space="0" w:color="auto"/>
        <w:bottom w:val="none" w:sz="0" w:space="0" w:color="auto"/>
        <w:right w:val="none" w:sz="0" w:space="0" w:color="auto"/>
      </w:divBdr>
      <w:divsChild>
        <w:div w:id="674845671">
          <w:marLeft w:val="0"/>
          <w:marRight w:val="0"/>
          <w:marTop w:val="0"/>
          <w:marBottom w:val="0"/>
          <w:divBdr>
            <w:top w:val="none" w:sz="0" w:space="0" w:color="auto"/>
            <w:left w:val="none" w:sz="0" w:space="0" w:color="auto"/>
            <w:bottom w:val="none" w:sz="0" w:space="0" w:color="auto"/>
            <w:right w:val="none" w:sz="0" w:space="0" w:color="auto"/>
          </w:divBdr>
        </w:div>
      </w:divsChild>
    </w:div>
    <w:div w:id="2056806492">
      <w:bodyDiv w:val="1"/>
      <w:marLeft w:val="0"/>
      <w:marRight w:val="0"/>
      <w:marTop w:val="0"/>
      <w:marBottom w:val="0"/>
      <w:divBdr>
        <w:top w:val="none" w:sz="0" w:space="0" w:color="auto"/>
        <w:left w:val="none" w:sz="0" w:space="0" w:color="auto"/>
        <w:bottom w:val="none" w:sz="0" w:space="0" w:color="auto"/>
        <w:right w:val="none" w:sz="0" w:space="0" w:color="auto"/>
      </w:divBdr>
    </w:div>
    <w:div w:id="213189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Medijana </a:t>
            </a:r>
            <a:r>
              <a:rPr lang="bs-Latn-BA"/>
              <a:t>PF</a:t>
            </a:r>
            <a:r>
              <a:rPr lang="en-US"/>
              <a: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barChart>
        <c:barDir val="col"/>
        <c:grouping val="stacked"/>
        <c:varyColors val="0"/>
        <c:ser>
          <c:idx val="0"/>
          <c:order val="0"/>
          <c:tx>
            <c:strRef>
              <c:f>Sheet1!$B$1</c:f>
              <c:strCache>
                <c:ptCount val="1"/>
                <c:pt idx="0">
                  <c:v>Medijana FPS</c:v>
                </c:pt>
              </c:strCache>
            </c:strRef>
          </c:tx>
          <c:spPr>
            <a:solidFill>
              <a:schemeClr val="accent1"/>
            </a:soli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Lst>
            </c:dLbl>
            <c:dLbl>
              <c:idx val="1"/>
              <c:showLegendKey val="0"/>
              <c:showVal val="1"/>
              <c:showCatName val="0"/>
              <c:showSerName val="0"/>
              <c:showPercent val="0"/>
              <c:showBubbleSize val="0"/>
              <c:extLst>
                <c:ext xmlns:c15="http://schemas.microsoft.com/office/drawing/2012/chart" uri="{CE6537A1-D6FC-4f65-9D91-7224C49458BB}"/>
              </c:extLst>
            </c:dLbl>
            <c:dLbl>
              <c:idx val="2"/>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Grudna kičma</c:v>
                </c:pt>
                <c:pt idx="1">
                  <c:v>Lumbalna kičma</c:v>
                </c:pt>
                <c:pt idx="2">
                  <c:v>Karlična kost</c:v>
                </c:pt>
              </c:strCache>
            </c:strRef>
          </c:cat>
          <c:val>
            <c:numRef>
              <c:f>Sheet1!$B$2:$B$4</c:f>
              <c:numCache>
                <c:formatCode>General</c:formatCode>
                <c:ptCount val="3"/>
                <c:pt idx="0">
                  <c:v>840</c:v>
                </c:pt>
                <c:pt idx="1">
                  <c:v>650</c:v>
                </c:pt>
                <c:pt idx="2">
                  <c:v>753</c:v>
                </c:pt>
              </c:numCache>
            </c:numRef>
          </c:val>
        </c:ser>
        <c:dLbls>
          <c:showLegendKey val="0"/>
          <c:showVal val="0"/>
          <c:showCatName val="0"/>
          <c:showSerName val="0"/>
          <c:showPercent val="0"/>
          <c:showBubbleSize val="0"/>
        </c:dLbls>
        <c:gapWidth val="150"/>
        <c:overlap val="100"/>
        <c:axId val="235413728"/>
        <c:axId val="235417648"/>
      </c:barChart>
      <c:catAx>
        <c:axId val="235413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235417648"/>
        <c:crosses val="autoZero"/>
        <c:auto val="1"/>
        <c:lblAlgn val="ctr"/>
        <c:lblOffset val="100"/>
        <c:noMultiLvlLbl val="0"/>
      </c:catAx>
      <c:valAx>
        <c:axId val="235417648"/>
        <c:scaling>
          <c:orientation val="minMax"/>
          <c:max val="100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235413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Primarno sijelo</c:v>
                </c:pt>
              </c:strCache>
            </c:strRef>
          </c:tx>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Bubrezi</c:v>
                </c:pt>
                <c:pt idx="1">
                  <c:v>Prostata</c:v>
                </c:pt>
                <c:pt idx="2">
                  <c:v>Pluća</c:v>
                </c:pt>
              </c:strCache>
            </c:strRef>
          </c:cat>
          <c:val>
            <c:numRef>
              <c:f>Sheet1!$B$2:$B$4</c:f>
              <c:numCache>
                <c:formatCode>General</c:formatCode>
                <c:ptCount val="3"/>
                <c:pt idx="0">
                  <c:v>2</c:v>
                </c:pt>
                <c:pt idx="1">
                  <c:v>3</c:v>
                </c:pt>
                <c:pt idx="2">
                  <c:v>1</c:v>
                </c:pt>
              </c:numCache>
            </c:numRef>
          </c:val>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88A701-0E79-4767-9A37-ED265D97D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1970</Words>
  <Characters>11232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UnimatriX</cp:lastModifiedBy>
  <cp:revision>3</cp:revision>
  <dcterms:created xsi:type="dcterms:W3CDTF">2022-02-09T22:20:00Z</dcterms:created>
  <dcterms:modified xsi:type="dcterms:W3CDTF">2022-02-09T22:42:00Z</dcterms:modified>
</cp:coreProperties>
</file>