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2BCA7" w14:textId="09A78CE2" w:rsidR="00DC6400" w:rsidRPr="00383E94" w:rsidRDefault="00383E94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UTICAJ POVIŠENOG SFLT</w:t>
      </w:r>
      <w:r w:rsidR="006F03C5">
        <w:rPr>
          <w:b/>
          <w:bCs/>
          <w:i/>
          <w:iCs/>
          <w:sz w:val="24"/>
          <w:szCs w:val="24"/>
        </w:rPr>
        <w:t>1/PIGF KOD PREEKLAMPSIJE NA ISHOD TRUDNOĆE- RETROPEKTIVNA STUDIJA</w:t>
      </w:r>
    </w:p>
    <w:p w14:paraId="4D6C56BD" w14:textId="504864CE" w:rsidR="006F03C5" w:rsidRDefault="006F03C5" w:rsidP="006F03C5">
      <w:pPr>
        <w:spacing w:after="0" w:line="240" w:lineRule="auto"/>
        <w:rPr>
          <w:i/>
          <w:iCs/>
          <w:sz w:val="24"/>
          <w:szCs w:val="24"/>
        </w:rPr>
      </w:pPr>
    </w:p>
    <w:p w14:paraId="04500C01" w14:textId="059C5AB8" w:rsidR="006F03C5" w:rsidRDefault="006F03C5" w:rsidP="006F03C5">
      <w:pPr>
        <w:spacing w:after="0" w:line="240" w:lineRule="auto"/>
        <w:rPr>
          <w:sz w:val="24"/>
          <w:szCs w:val="24"/>
        </w:rPr>
      </w:pPr>
      <w:r w:rsidRPr="00655DDA">
        <w:rPr>
          <w:b/>
          <w:bCs/>
          <w:i/>
          <w:iCs/>
          <w:sz w:val="24"/>
          <w:szCs w:val="24"/>
        </w:rPr>
        <w:t>Uvod/cilj:</w:t>
      </w:r>
      <w:r>
        <w:rPr>
          <w:sz w:val="24"/>
          <w:szCs w:val="24"/>
        </w:rPr>
        <w:t xml:space="preserve"> Preeklampsija je stanje koje karakteriše novonastala hipertenzija i proteinurija kod trudnica iznad 20. nedjelje trudnoće.</w:t>
      </w:r>
      <w:r w:rsidR="00B722B0">
        <w:rPr>
          <w:sz w:val="24"/>
          <w:szCs w:val="24"/>
        </w:rPr>
        <w:t xml:space="preserve"> Javlja se u 3-8% trudnoća i čini oko 15% uzroka smrti trudnica. Patofiziologija same bolesti je još uvijek nerazjašnjena, ali se smatra da su najčešći uzroci abnormalna placentacija i povećanje koncentracije placentarnih antiangiogenih faktora</w:t>
      </w:r>
      <w:r w:rsidR="0069161B">
        <w:rPr>
          <w:sz w:val="24"/>
          <w:szCs w:val="24"/>
        </w:rPr>
        <w:t xml:space="preserve">- SFLT1 </w:t>
      </w:r>
      <w:r w:rsidR="0069161B">
        <w:rPr>
          <w:i/>
          <w:iCs/>
          <w:sz w:val="24"/>
          <w:szCs w:val="24"/>
        </w:rPr>
        <w:t>(solubile fms-like tyrosine kinase-1)</w:t>
      </w:r>
      <w:r w:rsidR="0069161B">
        <w:rPr>
          <w:sz w:val="24"/>
          <w:szCs w:val="24"/>
        </w:rPr>
        <w:t xml:space="preserve"> i </w:t>
      </w:r>
      <w:r w:rsidR="00C2632C">
        <w:rPr>
          <w:sz w:val="24"/>
          <w:szCs w:val="24"/>
        </w:rPr>
        <w:t xml:space="preserve">PIGF </w:t>
      </w:r>
      <w:r w:rsidR="00C2632C">
        <w:rPr>
          <w:i/>
          <w:iCs/>
          <w:sz w:val="24"/>
          <w:szCs w:val="24"/>
        </w:rPr>
        <w:t>(placental growth factor)</w:t>
      </w:r>
      <w:r w:rsidR="00B722B0">
        <w:rPr>
          <w:sz w:val="24"/>
          <w:szCs w:val="24"/>
        </w:rPr>
        <w:t>. Cilj rada je utvrditi uticaj povišen</w:t>
      </w:r>
      <w:r w:rsidR="00C2632C">
        <w:rPr>
          <w:sz w:val="24"/>
          <w:szCs w:val="24"/>
        </w:rPr>
        <w:t xml:space="preserve">og SFLT-1/PIGF </w:t>
      </w:r>
      <w:r w:rsidR="00E54287">
        <w:rPr>
          <w:sz w:val="24"/>
          <w:szCs w:val="24"/>
        </w:rPr>
        <w:t>na ishod</w:t>
      </w:r>
      <w:r w:rsidR="00B722B0">
        <w:rPr>
          <w:sz w:val="24"/>
          <w:szCs w:val="24"/>
        </w:rPr>
        <w:t xml:space="preserve"> trudn</w:t>
      </w:r>
      <w:r w:rsidR="00E54287">
        <w:rPr>
          <w:sz w:val="24"/>
          <w:szCs w:val="24"/>
        </w:rPr>
        <w:t xml:space="preserve">oće kod trudnica </w:t>
      </w:r>
      <w:r w:rsidR="00952D19">
        <w:rPr>
          <w:sz w:val="24"/>
          <w:szCs w:val="24"/>
        </w:rPr>
        <w:t>koje boluju od preeklampsije</w:t>
      </w:r>
      <w:r w:rsidR="00E54287">
        <w:rPr>
          <w:sz w:val="24"/>
          <w:szCs w:val="24"/>
        </w:rPr>
        <w:t>.</w:t>
      </w:r>
    </w:p>
    <w:p w14:paraId="6EB5EE9A" w14:textId="3634663E" w:rsidR="00B722B0" w:rsidRDefault="00655DDA" w:rsidP="006F03C5">
      <w:pPr>
        <w:spacing w:after="0" w:line="240" w:lineRule="auto"/>
        <w:rPr>
          <w:sz w:val="24"/>
          <w:szCs w:val="24"/>
        </w:rPr>
      </w:pPr>
      <w:r w:rsidRPr="00655DDA">
        <w:rPr>
          <w:b/>
          <w:bCs/>
          <w:i/>
          <w:iCs/>
          <w:sz w:val="24"/>
          <w:szCs w:val="24"/>
        </w:rPr>
        <w:t xml:space="preserve">Materijal i metode: </w:t>
      </w:r>
      <w:r>
        <w:rPr>
          <w:sz w:val="24"/>
          <w:szCs w:val="24"/>
        </w:rPr>
        <w:t xml:space="preserve">Ovom retrospektivnom monocentričnom studijom obuhvaćeno je 236 nulipara sa jednoplodnom trudnoćom, koje su u 2021. godini hospitalizovane </w:t>
      </w:r>
      <w:r w:rsidR="00E54287">
        <w:rPr>
          <w:sz w:val="24"/>
          <w:szCs w:val="24"/>
        </w:rPr>
        <w:t>na Klinici za ginekologiju i akušerstvo Univerzitetskog kliničkog centra Republike Srpske</w:t>
      </w:r>
      <w:r w:rsidR="00E54287">
        <w:rPr>
          <w:sz w:val="24"/>
          <w:szCs w:val="24"/>
        </w:rPr>
        <w:t xml:space="preserve"> </w:t>
      </w:r>
      <w:r>
        <w:rPr>
          <w:sz w:val="24"/>
          <w:szCs w:val="24"/>
        </w:rPr>
        <w:t>zbog novootkrivene hipertenzije. Trudnice su imale u prosjeku 33</w:t>
      </w:r>
      <w:r>
        <w:rPr>
          <w:rFonts w:cstheme="minorHAnsi"/>
          <w:sz w:val="24"/>
          <w:szCs w:val="24"/>
        </w:rPr>
        <w:t>±</w:t>
      </w:r>
      <w:r>
        <w:rPr>
          <w:sz w:val="24"/>
          <w:szCs w:val="24"/>
        </w:rPr>
        <w:t>4,2 godine</w:t>
      </w:r>
      <w:r w:rsidR="0069161B">
        <w:rPr>
          <w:sz w:val="24"/>
          <w:szCs w:val="24"/>
        </w:rPr>
        <w:t>, ispod 34</w:t>
      </w:r>
      <w:r w:rsidR="00C2632C">
        <w:rPr>
          <w:sz w:val="24"/>
          <w:szCs w:val="24"/>
        </w:rPr>
        <w:t>.</w:t>
      </w:r>
      <w:r w:rsidR="0069161B">
        <w:rPr>
          <w:sz w:val="24"/>
          <w:szCs w:val="24"/>
        </w:rPr>
        <w:t xml:space="preserve"> gestacione nedjelje, sa vrijednostima sistolnog pritiska </w:t>
      </w:r>
      <w:r w:rsidR="00C2632C">
        <w:rPr>
          <w:rFonts w:cstheme="minorHAnsi"/>
          <w:sz w:val="24"/>
          <w:szCs w:val="24"/>
        </w:rPr>
        <w:t>&gt;</w:t>
      </w:r>
      <w:r w:rsidR="0069161B">
        <w:rPr>
          <w:sz w:val="24"/>
          <w:szCs w:val="24"/>
        </w:rPr>
        <w:t xml:space="preserve">140 mmHg i dijastolnog </w:t>
      </w:r>
      <w:r w:rsidR="00C2632C">
        <w:rPr>
          <w:rFonts w:cstheme="minorHAnsi"/>
          <w:sz w:val="24"/>
          <w:szCs w:val="24"/>
        </w:rPr>
        <w:t>&gt;</w:t>
      </w:r>
      <w:r w:rsidR="0069161B">
        <w:rPr>
          <w:sz w:val="24"/>
          <w:szCs w:val="24"/>
        </w:rPr>
        <w:t xml:space="preserve">90 mmHg. Trudnicama je </w:t>
      </w:r>
      <w:r w:rsidR="00D00DEC">
        <w:rPr>
          <w:sz w:val="24"/>
          <w:szCs w:val="24"/>
        </w:rPr>
        <w:t>iz seruma</w:t>
      </w:r>
      <w:r w:rsidR="0069161B">
        <w:rPr>
          <w:sz w:val="24"/>
          <w:szCs w:val="24"/>
        </w:rPr>
        <w:t xml:space="preserve"> određivan</w:t>
      </w:r>
      <w:r w:rsidR="00C2632C">
        <w:rPr>
          <w:sz w:val="24"/>
          <w:szCs w:val="24"/>
        </w:rPr>
        <w:t xml:space="preserve"> SFLT1/PIGF</w:t>
      </w:r>
      <w:r w:rsidR="00D00DEC">
        <w:rPr>
          <w:sz w:val="24"/>
          <w:szCs w:val="24"/>
        </w:rPr>
        <w:t xml:space="preserve"> uz pomoć Elecsys</w:t>
      </w:r>
      <w:r w:rsidR="00D00DEC">
        <w:rPr>
          <w:rFonts w:cstheme="minorHAnsi"/>
          <w:sz w:val="24"/>
          <w:szCs w:val="24"/>
        </w:rPr>
        <w:t>®</w:t>
      </w:r>
      <w:r w:rsidR="00D00DEC">
        <w:rPr>
          <w:sz w:val="24"/>
          <w:szCs w:val="24"/>
        </w:rPr>
        <w:t xml:space="preserve"> imunoeseja</w:t>
      </w:r>
      <w:r w:rsidR="00C2632C">
        <w:rPr>
          <w:sz w:val="24"/>
          <w:szCs w:val="24"/>
        </w:rPr>
        <w:t>.</w:t>
      </w:r>
    </w:p>
    <w:p w14:paraId="48C4D125" w14:textId="643F46DE" w:rsidR="00C2632C" w:rsidRDefault="00C2632C" w:rsidP="006F03C5">
      <w:pPr>
        <w:spacing w:after="0" w:line="240" w:lineRule="auto"/>
        <w:rPr>
          <w:rFonts w:cstheme="minorHAnsi"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Rezultati: </w:t>
      </w:r>
      <w:r>
        <w:rPr>
          <w:sz w:val="24"/>
          <w:szCs w:val="24"/>
        </w:rPr>
        <w:t xml:space="preserve">Vrijednosti ovog odnosa podijeljene su u tri kategorije: </w:t>
      </w:r>
      <w:r w:rsidR="00D00DEC">
        <w:rPr>
          <w:rFonts w:cstheme="minorHAnsi"/>
          <w:sz w:val="24"/>
          <w:szCs w:val="24"/>
        </w:rPr>
        <w:t>&lt;</w:t>
      </w:r>
      <w:r w:rsidR="00D00DEC">
        <w:rPr>
          <w:sz w:val="24"/>
          <w:szCs w:val="24"/>
        </w:rPr>
        <w:t xml:space="preserve">38 </w:t>
      </w:r>
      <w:r>
        <w:rPr>
          <w:sz w:val="24"/>
          <w:szCs w:val="24"/>
        </w:rPr>
        <w:t>niskorizični (</w:t>
      </w:r>
      <w:r w:rsidR="00D00DEC">
        <w:rPr>
          <w:sz w:val="24"/>
          <w:szCs w:val="24"/>
        </w:rPr>
        <w:t xml:space="preserve">69 trudnica- 29,24%), 38-85 srednjerizični (73 trudnice- 30,93%) i </w:t>
      </w:r>
      <w:r w:rsidR="00D00DEC">
        <w:rPr>
          <w:rFonts w:cstheme="minorHAnsi"/>
          <w:sz w:val="24"/>
          <w:szCs w:val="24"/>
        </w:rPr>
        <w:t>&gt;85 visokorizični (94 trudnice, 39,83%).</w:t>
      </w:r>
      <w:r w:rsidR="00044EE7">
        <w:rPr>
          <w:rFonts w:cstheme="minorHAnsi"/>
          <w:sz w:val="24"/>
          <w:szCs w:val="24"/>
        </w:rPr>
        <w:t xml:space="preserve"> Neželjeni maternalni ili fetalni ishod imale su 84 (35,59%) trudnice iz kategorije visokorizičnog odnosa (</w:t>
      </w:r>
      <w:r w:rsidR="00234085" w:rsidRPr="002340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X̄</w:t>
      </w:r>
      <w:r w:rsidR="00234085">
        <w:rPr>
          <w:rFonts w:cstheme="minorHAnsi"/>
          <w:sz w:val="24"/>
          <w:szCs w:val="24"/>
        </w:rPr>
        <w:t xml:space="preserve"> 228)</w:t>
      </w:r>
      <w:r w:rsidR="00044EE7">
        <w:rPr>
          <w:rFonts w:cstheme="minorHAnsi"/>
          <w:sz w:val="24"/>
          <w:szCs w:val="24"/>
        </w:rPr>
        <w:t>.</w:t>
      </w:r>
      <w:r w:rsidR="00234085">
        <w:rPr>
          <w:rFonts w:cstheme="minorHAnsi"/>
          <w:sz w:val="24"/>
          <w:szCs w:val="24"/>
        </w:rPr>
        <w:t xml:space="preserve"> Ostale trudnice iz visokorizične grupe porodile su se unutar 3 dana, iz srednjerizične grupe (</w:t>
      </w:r>
      <w:r w:rsidR="00234085" w:rsidRPr="002340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X̄</w:t>
      </w:r>
      <w:r w:rsidR="002340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64)</w:t>
      </w:r>
      <w:r w:rsidR="00234085">
        <w:rPr>
          <w:rFonts w:cstheme="minorHAnsi"/>
          <w:sz w:val="24"/>
          <w:szCs w:val="24"/>
        </w:rPr>
        <w:t xml:space="preserve"> za 10 dana i niskorizične (</w:t>
      </w:r>
      <w:r w:rsidR="00234085" w:rsidRPr="0023408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X̄</w:t>
      </w:r>
      <w:r w:rsidR="00234085">
        <w:rPr>
          <w:rFonts w:cstheme="minorHAnsi"/>
          <w:sz w:val="24"/>
          <w:szCs w:val="24"/>
        </w:rPr>
        <w:t xml:space="preserve"> 16) za 24 dana.</w:t>
      </w:r>
    </w:p>
    <w:p w14:paraId="6A8EAFB4" w14:textId="42BC7169" w:rsidR="00234085" w:rsidRDefault="00234085" w:rsidP="006F03C5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bCs/>
          <w:i/>
          <w:iCs/>
          <w:sz w:val="24"/>
          <w:szCs w:val="24"/>
        </w:rPr>
        <w:t xml:space="preserve">Zaključak: </w:t>
      </w:r>
      <w:r>
        <w:rPr>
          <w:rFonts w:cstheme="minorHAnsi"/>
          <w:sz w:val="24"/>
          <w:szCs w:val="24"/>
        </w:rPr>
        <w:t xml:space="preserve">Povišen SFLT1/PIGF povećava rizik </w:t>
      </w:r>
      <w:r w:rsidR="00EB5323">
        <w:rPr>
          <w:rFonts w:cstheme="minorHAnsi"/>
          <w:sz w:val="24"/>
          <w:szCs w:val="24"/>
        </w:rPr>
        <w:t xml:space="preserve">za jatrogeni prematuritet </w:t>
      </w:r>
      <w:r>
        <w:rPr>
          <w:rFonts w:cstheme="minorHAnsi"/>
          <w:sz w:val="24"/>
          <w:szCs w:val="24"/>
        </w:rPr>
        <w:t>i</w:t>
      </w:r>
      <w:r w:rsidR="00952D19">
        <w:rPr>
          <w:rFonts w:cstheme="minorHAnsi"/>
          <w:sz w:val="24"/>
          <w:szCs w:val="24"/>
        </w:rPr>
        <w:t xml:space="preserve"> neželjeni ishod</w:t>
      </w:r>
      <w:r>
        <w:rPr>
          <w:rFonts w:cstheme="minorHAnsi"/>
          <w:sz w:val="24"/>
          <w:szCs w:val="24"/>
        </w:rPr>
        <w:t xml:space="preserve"> kod trudnica sa preeklampsijom</w:t>
      </w:r>
      <w:r w:rsidR="00EB5323">
        <w:rPr>
          <w:rFonts w:cstheme="minorHAnsi"/>
          <w:sz w:val="24"/>
          <w:szCs w:val="24"/>
        </w:rPr>
        <w:t xml:space="preserve"> iz visokorizične kategorije</w:t>
      </w:r>
      <w:r>
        <w:rPr>
          <w:rFonts w:cstheme="minorHAnsi"/>
          <w:sz w:val="24"/>
          <w:szCs w:val="24"/>
        </w:rPr>
        <w:t>.</w:t>
      </w:r>
    </w:p>
    <w:p w14:paraId="7C0703BB" w14:textId="342717BE" w:rsidR="00234085" w:rsidRDefault="00234085" w:rsidP="006F03C5">
      <w:pPr>
        <w:spacing w:after="0" w:line="240" w:lineRule="auto"/>
        <w:rPr>
          <w:rFonts w:cstheme="minorHAnsi"/>
          <w:sz w:val="24"/>
          <w:szCs w:val="24"/>
        </w:rPr>
      </w:pPr>
    </w:p>
    <w:p w14:paraId="5AC6A2C6" w14:textId="72C5986E" w:rsidR="00234085" w:rsidRPr="00234085" w:rsidRDefault="00234085" w:rsidP="006F03C5">
      <w:pPr>
        <w:spacing w:after="0" w:line="240" w:lineRule="auto"/>
        <w:rPr>
          <w:sz w:val="24"/>
          <w:szCs w:val="24"/>
        </w:rPr>
      </w:pPr>
      <w:r>
        <w:rPr>
          <w:rFonts w:cstheme="minorHAnsi"/>
          <w:b/>
          <w:bCs/>
          <w:i/>
          <w:iCs/>
          <w:sz w:val="24"/>
          <w:szCs w:val="24"/>
        </w:rPr>
        <w:t xml:space="preserve">Ključne riječi: </w:t>
      </w:r>
      <w:r w:rsidR="00952D19">
        <w:rPr>
          <w:rFonts w:cstheme="minorHAnsi"/>
          <w:sz w:val="24"/>
          <w:szCs w:val="24"/>
        </w:rPr>
        <w:t>preeklampsija, SFLT1/PIGF, antiangiogeni faktori, prijevremeni porod</w:t>
      </w:r>
    </w:p>
    <w:sectPr w:rsidR="00234085" w:rsidRPr="002340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054"/>
    <w:rsid w:val="00044EE7"/>
    <w:rsid w:val="001677AD"/>
    <w:rsid w:val="001B6054"/>
    <w:rsid w:val="00234085"/>
    <w:rsid w:val="00383E94"/>
    <w:rsid w:val="00655DDA"/>
    <w:rsid w:val="0069161B"/>
    <w:rsid w:val="006F03C5"/>
    <w:rsid w:val="00952D19"/>
    <w:rsid w:val="009E4775"/>
    <w:rsid w:val="00B722B0"/>
    <w:rsid w:val="00C2632C"/>
    <w:rsid w:val="00D00DEC"/>
    <w:rsid w:val="00D121A0"/>
    <w:rsid w:val="00DC6400"/>
    <w:rsid w:val="00E54287"/>
    <w:rsid w:val="00EB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F747E"/>
  <w15:chartTrackingRefBased/>
  <w15:docId w15:val="{C71FAF27-B997-446A-A17A-FCB45C43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03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0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2021-12-26T09:53:00Z</dcterms:created>
  <dcterms:modified xsi:type="dcterms:W3CDTF">2022-01-03T15:30:00Z</dcterms:modified>
</cp:coreProperties>
</file>