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2BCA7" w14:textId="09A78CE2" w:rsidR="00DC6400" w:rsidRPr="00DB075A" w:rsidRDefault="00383E94" w:rsidP="00DB075A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UTICAJ POVIŠENOG SFLT</w:t>
      </w:r>
      <w:r w:rsidR="006F03C5"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1/PIGF KOD PREEKLAMPSIJE NA ISHOD TRUDNOĆE- RETROPEKTIVNA STUDIJA</w:t>
      </w:r>
    </w:p>
    <w:p w14:paraId="25BC7783" w14:textId="77777777" w:rsidR="003357EF" w:rsidRDefault="003357EF" w:rsidP="003357EF">
      <w:pPr>
        <w:spacing w:after="0" w:line="480" w:lineRule="auto"/>
        <w:rPr>
          <w:i/>
          <w:iCs/>
          <w:sz w:val="24"/>
          <w:szCs w:val="24"/>
        </w:rPr>
      </w:pPr>
    </w:p>
    <w:p w14:paraId="29E56D4E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9F1A1B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FB976AB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90A576F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C92AF2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C8155DC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8C7D1DB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4CA9EFD" w14:textId="1E7EDCC2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3E7AFB6" w14:textId="6A4C8194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413E7E8" w14:textId="5AB45A4A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3F8ACC3" w14:textId="0608938E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211527B" w14:textId="3D95EC62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B9A522E" w14:textId="2A4F7BBD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64AD102" w14:textId="3F412147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0A67BAE" w14:textId="4DE3A8B6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1CC3A8A" w14:textId="77777777" w:rsidR="00D42394" w:rsidRDefault="00D42394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C424758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5B7E957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B7F7770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415CC72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350F333" w14:textId="77777777" w:rsidR="003357EF" w:rsidRDefault="003357EF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9F99901" w14:textId="77777777" w:rsidR="003357EF" w:rsidRDefault="003357EF" w:rsidP="003357EF">
      <w:pPr>
        <w:spacing w:after="0"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74E547E" w14:textId="638ED7CC" w:rsidR="000B58E7" w:rsidRPr="00DB075A" w:rsidRDefault="00DB075A" w:rsidP="003357EF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sz w:val="24"/>
          <w:szCs w:val="24"/>
        </w:rPr>
        <w:lastRenderedPageBreak/>
        <w:t>SAŽETAK</w:t>
      </w:r>
    </w:p>
    <w:p w14:paraId="04500C01" w14:textId="5FF93352" w:rsidR="006F03C5" w:rsidRDefault="006F03C5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Uvod/cilj:</w:t>
      </w:r>
      <w:r w:rsidRPr="00DB075A">
        <w:rPr>
          <w:rFonts w:ascii="Times New Roman" w:hAnsi="Times New Roman" w:cs="Times New Roman"/>
          <w:sz w:val="24"/>
          <w:szCs w:val="24"/>
        </w:rPr>
        <w:t xml:space="preserve"> Preeklampsija je stanje koje karakteriše novonastala hipertenzija i proteinurija kod trudnica iznad 20. nedjelje trudnoće.</w:t>
      </w:r>
      <w:r w:rsidR="00B722B0" w:rsidRPr="00DB075A">
        <w:rPr>
          <w:rFonts w:ascii="Times New Roman" w:hAnsi="Times New Roman" w:cs="Times New Roman"/>
          <w:sz w:val="24"/>
          <w:szCs w:val="24"/>
        </w:rPr>
        <w:t xml:space="preserve"> Javlja se u 3-8% trudnoća i čini oko 15% uzroka smrti trudnica. Patofiziologija same bolesti je još uvijek nerazjašnjena, ali se smatra da su najčešći uzroci abnormalna placentacija i povećanje koncentracije placentarnih antiangiogenih faktora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- </w:t>
      </w:r>
      <w:r w:rsidR="0004493F">
        <w:rPr>
          <w:rFonts w:ascii="Times New Roman" w:hAnsi="Times New Roman" w:cs="Times New Roman"/>
          <w:sz w:val="24"/>
          <w:szCs w:val="24"/>
        </w:rPr>
        <w:t>sFlt-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1 </w:t>
      </w:r>
      <w:r w:rsidR="0069161B" w:rsidRPr="00DB075A">
        <w:rPr>
          <w:rFonts w:ascii="Times New Roman" w:hAnsi="Times New Roman" w:cs="Times New Roman"/>
          <w:i/>
          <w:iCs/>
          <w:sz w:val="24"/>
          <w:szCs w:val="24"/>
        </w:rPr>
        <w:t>(solubile fms-like tyrosine kinase-1)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 </w:t>
      </w:r>
      <w:r w:rsidR="006F669A" w:rsidRPr="00DB075A">
        <w:rPr>
          <w:rFonts w:ascii="Times New Roman" w:hAnsi="Times New Roman" w:cs="Times New Roman"/>
          <w:sz w:val="24"/>
          <w:szCs w:val="24"/>
        </w:rPr>
        <w:t xml:space="preserve">u odnosu na </w:t>
      </w:r>
      <w:r w:rsidR="00C2632C" w:rsidRPr="00DB075A">
        <w:rPr>
          <w:rFonts w:ascii="Times New Roman" w:hAnsi="Times New Roman" w:cs="Times New Roman"/>
          <w:sz w:val="24"/>
          <w:szCs w:val="24"/>
        </w:rPr>
        <w:t xml:space="preserve">PIGF </w:t>
      </w:r>
      <w:r w:rsidR="00C2632C" w:rsidRPr="00DB075A">
        <w:rPr>
          <w:rFonts w:ascii="Times New Roman" w:hAnsi="Times New Roman" w:cs="Times New Roman"/>
          <w:i/>
          <w:iCs/>
          <w:sz w:val="24"/>
          <w:szCs w:val="24"/>
        </w:rPr>
        <w:t>(placental growth factor)</w:t>
      </w:r>
      <w:r w:rsidR="00B722B0" w:rsidRPr="00DB075A">
        <w:rPr>
          <w:rFonts w:ascii="Times New Roman" w:hAnsi="Times New Roman" w:cs="Times New Roman"/>
          <w:sz w:val="24"/>
          <w:szCs w:val="24"/>
        </w:rPr>
        <w:t>. Cilj rada je utvrditi uticaj povišen</w:t>
      </w:r>
      <w:r w:rsidR="00C2632C" w:rsidRPr="00DB075A">
        <w:rPr>
          <w:rFonts w:ascii="Times New Roman" w:hAnsi="Times New Roman" w:cs="Times New Roman"/>
          <w:sz w:val="24"/>
          <w:szCs w:val="24"/>
        </w:rPr>
        <w:t xml:space="preserve">og </w:t>
      </w:r>
      <w:r w:rsidR="0004493F">
        <w:rPr>
          <w:rFonts w:ascii="Times New Roman" w:hAnsi="Times New Roman" w:cs="Times New Roman"/>
          <w:sz w:val="24"/>
          <w:szCs w:val="24"/>
        </w:rPr>
        <w:t>sFlt-1</w:t>
      </w:r>
      <w:r w:rsidR="00C2632C" w:rsidRPr="00DB075A">
        <w:rPr>
          <w:rFonts w:ascii="Times New Roman" w:hAnsi="Times New Roman" w:cs="Times New Roman"/>
          <w:sz w:val="24"/>
          <w:szCs w:val="24"/>
        </w:rPr>
        <w:t xml:space="preserve">/PIGF </w:t>
      </w:r>
      <w:r w:rsidR="00E54287" w:rsidRPr="00DB075A">
        <w:rPr>
          <w:rFonts w:ascii="Times New Roman" w:hAnsi="Times New Roman" w:cs="Times New Roman"/>
          <w:sz w:val="24"/>
          <w:szCs w:val="24"/>
        </w:rPr>
        <w:t>na ishod</w:t>
      </w:r>
      <w:r w:rsidR="00B722B0" w:rsidRPr="00DB075A">
        <w:rPr>
          <w:rFonts w:ascii="Times New Roman" w:hAnsi="Times New Roman" w:cs="Times New Roman"/>
          <w:sz w:val="24"/>
          <w:szCs w:val="24"/>
        </w:rPr>
        <w:t xml:space="preserve"> trudn</w:t>
      </w:r>
      <w:r w:rsidR="00E54287" w:rsidRPr="00DB075A">
        <w:rPr>
          <w:rFonts w:ascii="Times New Roman" w:hAnsi="Times New Roman" w:cs="Times New Roman"/>
          <w:sz w:val="24"/>
          <w:szCs w:val="24"/>
        </w:rPr>
        <w:t xml:space="preserve">oće kod trudnica </w:t>
      </w:r>
      <w:r w:rsidR="00952D19" w:rsidRPr="00DB075A">
        <w:rPr>
          <w:rFonts w:ascii="Times New Roman" w:hAnsi="Times New Roman" w:cs="Times New Roman"/>
          <w:sz w:val="24"/>
          <w:szCs w:val="24"/>
        </w:rPr>
        <w:t>koje boluju od preeklampsije</w:t>
      </w:r>
      <w:r w:rsidR="00E54287" w:rsidRPr="00DB075A">
        <w:rPr>
          <w:rFonts w:ascii="Times New Roman" w:hAnsi="Times New Roman" w:cs="Times New Roman"/>
          <w:sz w:val="24"/>
          <w:szCs w:val="24"/>
        </w:rPr>
        <w:t>.</w:t>
      </w:r>
    </w:p>
    <w:p w14:paraId="6EB5EE9A" w14:textId="1ECF019B" w:rsidR="00B722B0" w:rsidRDefault="00655DDA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Materijal i metode: </w:t>
      </w:r>
      <w:r w:rsidRPr="00DB075A">
        <w:rPr>
          <w:rFonts w:ascii="Times New Roman" w:hAnsi="Times New Roman" w:cs="Times New Roman"/>
          <w:sz w:val="24"/>
          <w:szCs w:val="24"/>
        </w:rPr>
        <w:t xml:space="preserve">Ovom retrospektivnom monocentričnom studijom obuhvaćeno je 236 nulipara sa jednoplodnom trudnoćom, koje su u 2021. godini hospitalizovane </w:t>
      </w:r>
      <w:r w:rsidR="00E54287" w:rsidRPr="00DB075A">
        <w:rPr>
          <w:rFonts w:ascii="Times New Roman" w:hAnsi="Times New Roman" w:cs="Times New Roman"/>
          <w:sz w:val="24"/>
          <w:szCs w:val="24"/>
        </w:rPr>
        <w:t xml:space="preserve">na Klinici za ginekologiju i akušerstvo Univerzitetskog kliničkog centra Republike Srpske </w:t>
      </w:r>
      <w:r w:rsidRPr="00DB075A">
        <w:rPr>
          <w:rFonts w:ascii="Times New Roman" w:hAnsi="Times New Roman" w:cs="Times New Roman"/>
          <w:sz w:val="24"/>
          <w:szCs w:val="24"/>
        </w:rPr>
        <w:t>zbog novootkrivene hipertenzije. Trudnice su imale u prosjeku 33±4,2 godine</w:t>
      </w:r>
      <w:r w:rsidR="0069161B" w:rsidRPr="00DB075A">
        <w:rPr>
          <w:rFonts w:ascii="Times New Roman" w:hAnsi="Times New Roman" w:cs="Times New Roman"/>
          <w:sz w:val="24"/>
          <w:szCs w:val="24"/>
        </w:rPr>
        <w:t>, ispod 34</w:t>
      </w:r>
      <w:r w:rsidR="00C2632C" w:rsidRPr="00DB075A">
        <w:rPr>
          <w:rFonts w:ascii="Times New Roman" w:hAnsi="Times New Roman" w:cs="Times New Roman"/>
          <w:sz w:val="24"/>
          <w:szCs w:val="24"/>
        </w:rPr>
        <w:t>.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 gestacione nedjelje, sa vrijednostima sistolnog pritiska </w:t>
      </w:r>
      <w:r w:rsidR="00C2632C" w:rsidRPr="00DB075A">
        <w:rPr>
          <w:rFonts w:ascii="Times New Roman" w:hAnsi="Times New Roman" w:cs="Times New Roman"/>
          <w:sz w:val="24"/>
          <w:szCs w:val="24"/>
        </w:rPr>
        <w:t>&gt;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140 mmHg i dijastolnog </w:t>
      </w:r>
      <w:r w:rsidR="00C2632C" w:rsidRPr="00DB075A">
        <w:rPr>
          <w:rFonts w:ascii="Times New Roman" w:hAnsi="Times New Roman" w:cs="Times New Roman"/>
          <w:sz w:val="24"/>
          <w:szCs w:val="24"/>
        </w:rPr>
        <w:t>&gt;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90 mmHg. Trudnicama je </w:t>
      </w:r>
      <w:r w:rsidR="00D00DEC" w:rsidRPr="00DB075A">
        <w:rPr>
          <w:rFonts w:ascii="Times New Roman" w:hAnsi="Times New Roman" w:cs="Times New Roman"/>
          <w:sz w:val="24"/>
          <w:szCs w:val="24"/>
        </w:rPr>
        <w:t>iz seruma</w:t>
      </w:r>
      <w:r w:rsidR="0069161B" w:rsidRPr="00DB075A">
        <w:rPr>
          <w:rFonts w:ascii="Times New Roman" w:hAnsi="Times New Roman" w:cs="Times New Roman"/>
          <w:sz w:val="24"/>
          <w:szCs w:val="24"/>
        </w:rPr>
        <w:t xml:space="preserve"> određivan</w:t>
      </w:r>
      <w:r w:rsidR="00C2632C" w:rsidRPr="00DB075A">
        <w:rPr>
          <w:rFonts w:ascii="Times New Roman" w:hAnsi="Times New Roman" w:cs="Times New Roman"/>
          <w:sz w:val="24"/>
          <w:szCs w:val="24"/>
        </w:rPr>
        <w:t xml:space="preserve"> </w:t>
      </w:r>
      <w:r w:rsidR="0004493F">
        <w:rPr>
          <w:rFonts w:ascii="Times New Roman" w:hAnsi="Times New Roman" w:cs="Times New Roman"/>
          <w:sz w:val="24"/>
          <w:szCs w:val="24"/>
        </w:rPr>
        <w:t>sFlt-1</w:t>
      </w:r>
      <w:r w:rsidR="00C2632C" w:rsidRPr="00DB075A">
        <w:rPr>
          <w:rFonts w:ascii="Times New Roman" w:hAnsi="Times New Roman" w:cs="Times New Roman"/>
          <w:sz w:val="24"/>
          <w:szCs w:val="24"/>
        </w:rPr>
        <w:t>/PIGF</w:t>
      </w:r>
      <w:r w:rsidR="00D00DEC" w:rsidRPr="00DB075A">
        <w:rPr>
          <w:rFonts w:ascii="Times New Roman" w:hAnsi="Times New Roman" w:cs="Times New Roman"/>
          <w:sz w:val="24"/>
          <w:szCs w:val="24"/>
        </w:rPr>
        <w:t xml:space="preserve"> uz pomoć Elecsys® imunoeseja</w:t>
      </w:r>
      <w:r w:rsidR="00C2632C" w:rsidRPr="00DB075A">
        <w:rPr>
          <w:rFonts w:ascii="Times New Roman" w:hAnsi="Times New Roman" w:cs="Times New Roman"/>
          <w:sz w:val="24"/>
          <w:szCs w:val="24"/>
        </w:rPr>
        <w:t>.</w:t>
      </w:r>
    </w:p>
    <w:p w14:paraId="48C4D125" w14:textId="6D0CF3D2" w:rsidR="00C2632C" w:rsidRDefault="00C2632C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Rezultati: </w:t>
      </w:r>
      <w:r w:rsidRPr="00DB075A">
        <w:rPr>
          <w:rFonts w:ascii="Times New Roman" w:hAnsi="Times New Roman" w:cs="Times New Roman"/>
          <w:sz w:val="24"/>
          <w:szCs w:val="24"/>
        </w:rPr>
        <w:t xml:space="preserve">Vrijednosti ovog odnosa podijeljene su u tri kategorije: </w:t>
      </w:r>
      <w:r w:rsidR="00D00DEC" w:rsidRPr="00DB075A">
        <w:rPr>
          <w:rFonts w:ascii="Times New Roman" w:hAnsi="Times New Roman" w:cs="Times New Roman"/>
          <w:sz w:val="24"/>
          <w:szCs w:val="24"/>
        </w:rPr>
        <w:t xml:space="preserve">&lt;38 </w:t>
      </w:r>
      <w:r w:rsidRPr="00DB075A">
        <w:rPr>
          <w:rFonts w:ascii="Times New Roman" w:hAnsi="Times New Roman" w:cs="Times New Roman"/>
          <w:sz w:val="24"/>
          <w:szCs w:val="24"/>
        </w:rPr>
        <w:t>niskorizični (</w:t>
      </w:r>
      <w:r w:rsidR="00D00DEC" w:rsidRPr="00DB075A">
        <w:rPr>
          <w:rFonts w:ascii="Times New Roman" w:hAnsi="Times New Roman" w:cs="Times New Roman"/>
          <w:sz w:val="24"/>
          <w:szCs w:val="24"/>
        </w:rPr>
        <w:t>69 trudnica- 29,24%), 38-85 srednjerizični (73 trudnice- 30,93%) i &gt;85 visokorizični (94 trudnice, 39,83%).</w:t>
      </w:r>
      <w:r w:rsidR="00044EE7" w:rsidRPr="00DB075A">
        <w:rPr>
          <w:rFonts w:ascii="Times New Roman" w:hAnsi="Times New Roman" w:cs="Times New Roman"/>
          <w:sz w:val="24"/>
          <w:szCs w:val="24"/>
        </w:rPr>
        <w:t xml:space="preserve"> Neželjen</w:t>
      </w:r>
      <w:r w:rsidR="001E2364" w:rsidRPr="00DB075A">
        <w:rPr>
          <w:rFonts w:ascii="Times New Roman" w:hAnsi="Times New Roman" w:cs="Times New Roman"/>
          <w:sz w:val="24"/>
          <w:szCs w:val="24"/>
        </w:rPr>
        <w:t>i</w:t>
      </w:r>
      <w:r w:rsidR="00044EE7" w:rsidRPr="00DB075A">
        <w:rPr>
          <w:rFonts w:ascii="Times New Roman" w:hAnsi="Times New Roman" w:cs="Times New Roman"/>
          <w:sz w:val="24"/>
          <w:szCs w:val="24"/>
        </w:rPr>
        <w:t xml:space="preserve"> ishod</w:t>
      </w:r>
      <w:r w:rsidR="001E2364" w:rsidRPr="00DB075A">
        <w:rPr>
          <w:rFonts w:ascii="Times New Roman" w:hAnsi="Times New Roman" w:cs="Times New Roman"/>
          <w:sz w:val="24"/>
          <w:szCs w:val="24"/>
        </w:rPr>
        <w:t xml:space="preserve"> (smrt majke ili mrtvorođenost)</w:t>
      </w:r>
      <w:r w:rsidR="00044EE7" w:rsidRPr="00DB075A">
        <w:rPr>
          <w:rFonts w:ascii="Times New Roman" w:hAnsi="Times New Roman" w:cs="Times New Roman"/>
          <w:sz w:val="24"/>
          <w:szCs w:val="24"/>
        </w:rPr>
        <w:t xml:space="preserve"> imale su 84 (35,59%) trudnice iz kategorije visokorizičnog odnosa (</w:t>
      </w:r>
      <w:r w:rsidR="00234085" w:rsidRPr="00DB07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</w:t>
      </w:r>
      <w:r w:rsidR="00234085" w:rsidRPr="00DB075A">
        <w:rPr>
          <w:rFonts w:ascii="Times New Roman" w:hAnsi="Times New Roman" w:cs="Times New Roman"/>
          <w:sz w:val="24"/>
          <w:szCs w:val="24"/>
        </w:rPr>
        <w:t xml:space="preserve"> 228)</w:t>
      </w:r>
      <w:r w:rsidR="00044EE7" w:rsidRPr="00DB075A">
        <w:rPr>
          <w:rFonts w:ascii="Times New Roman" w:hAnsi="Times New Roman" w:cs="Times New Roman"/>
          <w:sz w:val="24"/>
          <w:szCs w:val="24"/>
        </w:rPr>
        <w:t>.</w:t>
      </w:r>
      <w:r w:rsidR="00234085" w:rsidRPr="00DB075A">
        <w:rPr>
          <w:rFonts w:ascii="Times New Roman" w:hAnsi="Times New Roman" w:cs="Times New Roman"/>
          <w:sz w:val="24"/>
          <w:szCs w:val="24"/>
        </w:rPr>
        <w:t xml:space="preserve"> Ostale trudnice iz visokorizične grupe porodile su se unutar 3 dana, iz srednjerizične grupe (</w:t>
      </w:r>
      <w:r w:rsidR="00234085" w:rsidRPr="00DB07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 64)</w:t>
      </w:r>
      <w:r w:rsidR="00234085" w:rsidRPr="00DB075A">
        <w:rPr>
          <w:rFonts w:ascii="Times New Roman" w:hAnsi="Times New Roman" w:cs="Times New Roman"/>
          <w:sz w:val="24"/>
          <w:szCs w:val="24"/>
        </w:rPr>
        <w:t xml:space="preserve"> za 10 dana i niskorizične (</w:t>
      </w:r>
      <w:r w:rsidR="00234085" w:rsidRPr="00DB07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</w:t>
      </w:r>
      <w:r w:rsidR="00234085" w:rsidRPr="00DB075A">
        <w:rPr>
          <w:rFonts w:ascii="Times New Roman" w:hAnsi="Times New Roman" w:cs="Times New Roman"/>
          <w:sz w:val="24"/>
          <w:szCs w:val="24"/>
        </w:rPr>
        <w:t xml:space="preserve"> 16) za 24 dana.</w:t>
      </w:r>
    </w:p>
    <w:p w14:paraId="6A8EAFB4" w14:textId="7A95397D" w:rsidR="00234085" w:rsidRPr="00DB075A" w:rsidRDefault="00234085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Zaključak: </w:t>
      </w:r>
      <w:r w:rsidRPr="00DB075A">
        <w:rPr>
          <w:rFonts w:ascii="Times New Roman" w:hAnsi="Times New Roman" w:cs="Times New Roman"/>
          <w:sz w:val="24"/>
          <w:szCs w:val="24"/>
        </w:rPr>
        <w:t xml:space="preserve">Povišen </w:t>
      </w:r>
      <w:r w:rsidR="0004493F">
        <w:rPr>
          <w:rFonts w:ascii="Times New Roman" w:hAnsi="Times New Roman" w:cs="Times New Roman"/>
          <w:sz w:val="24"/>
          <w:szCs w:val="24"/>
        </w:rPr>
        <w:t>sFlt-1</w:t>
      </w:r>
      <w:r w:rsidRPr="00DB075A">
        <w:rPr>
          <w:rFonts w:ascii="Times New Roman" w:hAnsi="Times New Roman" w:cs="Times New Roman"/>
          <w:sz w:val="24"/>
          <w:szCs w:val="24"/>
        </w:rPr>
        <w:t xml:space="preserve">/PIGF povećava rizik </w:t>
      </w:r>
      <w:r w:rsidR="00EB5323" w:rsidRPr="00DB075A">
        <w:rPr>
          <w:rFonts w:ascii="Times New Roman" w:hAnsi="Times New Roman" w:cs="Times New Roman"/>
          <w:sz w:val="24"/>
          <w:szCs w:val="24"/>
        </w:rPr>
        <w:t xml:space="preserve">za jatrogeni prematuritet </w:t>
      </w:r>
      <w:r w:rsidRPr="00DB075A">
        <w:rPr>
          <w:rFonts w:ascii="Times New Roman" w:hAnsi="Times New Roman" w:cs="Times New Roman"/>
          <w:sz w:val="24"/>
          <w:szCs w:val="24"/>
        </w:rPr>
        <w:t>i</w:t>
      </w:r>
      <w:r w:rsidR="00952D19" w:rsidRPr="00DB075A">
        <w:rPr>
          <w:rFonts w:ascii="Times New Roman" w:hAnsi="Times New Roman" w:cs="Times New Roman"/>
          <w:sz w:val="24"/>
          <w:szCs w:val="24"/>
        </w:rPr>
        <w:t xml:space="preserve"> neželjeni ishod</w:t>
      </w:r>
      <w:r w:rsidRPr="00DB075A">
        <w:rPr>
          <w:rFonts w:ascii="Times New Roman" w:hAnsi="Times New Roman" w:cs="Times New Roman"/>
          <w:sz w:val="24"/>
          <w:szCs w:val="24"/>
        </w:rPr>
        <w:t xml:space="preserve"> kod trudnica sa preeklampsijom</w:t>
      </w:r>
      <w:r w:rsidR="00EB5323" w:rsidRPr="00DB075A">
        <w:rPr>
          <w:rFonts w:ascii="Times New Roman" w:hAnsi="Times New Roman" w:cs="Times New Roman"/>
          <w:sz w:val="24"/>
          <w:szCs w:val="24"/>
        </w:rPr>
        <w:t xml:space="preserve"> iz visokorizične kategorije</w:t>
      </w:r>
      <w:r w:rsidRPr="00DB075A">
        <w:rPr>
          <w:rFonts w:ascii="Times New Roman" w:hAnsi="Times New Roman" w:cs="Times New Roman"/>
          <w:sz w:val="24"/>
          <w:szCs w:val="24"/>
        </w:rPr>
        <w:t>.</w:t>
      </w:r>
    </w:p>
    <w:p w14:paraId="7C0703BB" w14:textId="342717BE" w:rsidR="00234085" w:rsidRPr="00DB075A" w:rsidRDefault="00234085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AC6A2C6" w14:textId="4288C0E0" w:rsidR="00234085" w:rsidRPr="00DB075A" w:rsidRDefault="00234085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Ključne riječi: </w:t>
      </w:r>
      <w:r w:rsidR="00952D19" w:rsidRPr="00DB075A">
        <w:rPr>
          <w:rFonts w:ascii="Times New Roman" w:hAnsi="Times New Roman" w:cs="Times New Roman"/>
          <w:sz w:val="24"/>
          <w:szCs w:val="24"/>
        </w:rPr>
        <w:t xml:space="preserve">preeklampsija, </w:t>
      </w:r>
      <w:r w:rsidR="0004493F">
        <w:rPr>
          <w:rFonts w:ascii="Times New Roman" w:hAnsi="Times New Roman" w:cs="Times New Roman"/>
          <w:sz w:val="24"/>
          <w:szCs w:val="24"/>
        </w:rPr>
        <w:t>sFlt-1</w:t>
      </w:r>
      <w:r w:rsidR="00952D19" w:rsidRPr="00DB075A">
        <w:rPr>
          <w:rFonts w:ascii="Times New Roman" w:hAnsi="Times New Roman" w:cs="Times New Roman"/>
          <w:sz w:val="24"/>
          <w:szCs w:val="24"/>
        </w:rPr>
        <w:t>/PIGF, antiangiogeni faktori, prijevremeni porod</w:t>
      </w:r>
    </w:p>
    <w:p w14:paraId="7D297FDC" w14:textId="47FC4FE2" w:rsidR="000B58E7" w:rsidRDefault="000B58E7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591738F" w14:textId="280B025A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9660286" w14:textId="697BA1A0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F453E3" w14:textId="2643005C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3719B8A" w14:textId="68690055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3E98D1" w14:textId="3F795EE5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3A5048" w14:textId="0E26B2E0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A8F13F" w14:textId="553BEEBA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74244B0" w14:textId="4451FC17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840C46B" w14:textId="07BBE9FB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F0C02FF" w14:textId="1ADBCF0D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A2D41A" w14:textId="6AAFD3FE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649C80" w14:textId="0CD4C38E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95EC52C" w14:textId="23BF17BB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4FE263D" w14:textId="550DF309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3318A4C" w14:textId="6E9339E8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121713E" w14:textId="1B022A06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D12DB22" w14:textId="176D6E9C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C39268B" w14:textId="17889477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DB45745" w14:textId="3A84DB31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D9BAA6" w14:textId="5CDA2F98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960CA63" w14:textId="51410E95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540BE9" w14:textId="78598D15" w:rsidR="006F4F70" w:rsidRDefault="006F4F70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F9E6C0" w14:textId="77777777" w:rsidR="00FA04E7" w:rsidRDefault="00FA04E7" w:rsidP="006F4F7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65B9D" w14:textId="0AFCF970" w:rsidR="006F4F70" w:rsidRPr="00240BD4" w:rsidRDefault="006F4F70" w:rsidP="006F4F7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0BD4">
        <w:rPr>
          <w:rFonts w:ascii="Times New Roman" w:hAnsi="Times New Roman" w:cs="Times New Roman"/>
          <w:b/>
          <w:bCs/>
          <w:sz w:val="24"/>
          <w:szCs w:val="24"/>
        </w:rPr>
        <w:lastRenderedPageBreak/>
        <w:t>UVOD</w:t>
      </w:r>
    </w:p>
    <w:p w14:paraId="7623356C" w14:textId="4FB9AC11" w:rsidR="000B58E7" w:rsidRPr="00240BD4" w:rsidRDefault="00D91402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      </w:t>
      </w:r>
      <w:r w:rsidR="00020367" w:rsidRPr="00240BD4">
        <w:rPr>
          <w:rFonts w:ascii="Times New Roman" w:hAnsi="Times New Roman" w:cs="Times New Roman"/>
          <w:sz w:val="24"/>
          <w:szCs w:val="24"/>
        </w:rPr>
        <w:t xml:space="preserve">Preeklampsija je stanje koje se javlja nakon 20. </w:t>
      </w:r>
      <w:r w:rsidR="002561D6" w:rsidRPr="00240BD4">
        <w:rPr>
          <w:rFonts w:ascii="Times New Roman" w:hAnsi="Times New Roman" w:cs="Times New Roman"/>
          <w:sz w:val="24"/>
          <w:szCs w:val="24"/>
        </w:rPr>
        <w:t>gestacione nedjelje</w:t>
      </w:r>
      <w:r w:rsidR="00020367" w:rsidRPr="00240BD4">
        <w:rPr>
          <w:rFonts w:ascii="Times New Roman" w:hAnsi="Times New Roman" w:cs="Times New Roman"/>
          <w:sz w:val="24"/>
          <w:szCs w:val="24"/>
        </w:rPr>
        <w:t xml:space="preserve"> [</w:t>
      </w:r>
      <w:r w:rsidR="00197DAA">
        <w:rPr>
          <w:rFonts w:ascii="Times New Roman" w:hAnsi="Times New Roman" w:cs="Times New Roman"/>
          <w:sz w:val="24"/>
          <w:szCs w:val="24"/>
        </w:rPr>
        <w:t>1</w:t>
      </w:r>
      <w:r w:rsidR="00020367" w:rsidRPr="00240BD4">
        <w:rPr>
          <w:rFonts w:ascii="Times New Roman" w:hAnsi="Times New Roman" w:cs="Times New Roman"/>
          <w:sz w:val="24"/>
          <w:szCs w:val="24"/>
        </w:rPr>
        <w:t>]</w:t>
      </w:r>
      <w:r w:rsidRPr="00240BD4">
        <w:rPr>
          <w:rFonts w:ascii="Times New Roman" w:hAnsi="Times New Roman" w:cs="Times New Roman"/>
          <w:sz w:val="24"/>
          <w:szCs w:val="24"/>
        </w:rPr>
        <w:t>, a karakteriše je novonastala hipertenzija (sistolni pritisak ≥140 mmHg, dijastolni pritisak ≥90 mmHg) izmjerena u dvije različite situacije u razmaku većem od 4 sata [</w:t>
      </w:r>
      <w:r w:rsidR="00197DAA">
        <w:rPr>
          <w:rFonts w:ascii="Times New Roman" w:hAnsi="Times New Roman" w:cs="Times New Roman"/>
          <w:sz w:val="24"/>
          <w:szCs w:val="24"/>
        </w:rPr>
        <w:t>1,2</w:t>
      </w:r>
      <w:r w:rsidRPr="00240BD4">
        <w:rPr>
          <w:rFonts w:ascii="Times New Roman" w:hAnsi="Times New Roman" w:cs="Times New Roman"/>
          <w:sz w:val="24"/>
          <w:szCs w:val="24"/>
        </w:rPr>
        <w:t>]; proteinurija (≥300 mg/dan) [</w:t>
      </w:r>
      <w:r w:rsidR="00197DAA">
        <w:rPr>
          <w:rFonts w:ascii="Times New Roman" w:hAnsi="Times New Roman" w:cs="Times New Roman"/>
          <w:sz w:val="24"/>
          <w:szCs w:val="24"/>
        </w:rPr>
        <w:t>3</w:t>
      </w:r>
      <w:r w:rsidRPr="00240BD4">
        <w:rPr>
          <w:rFonts w:ascii="Times New Roman" w:hAnsi="Times New Roman" w:cs="Times New Roman"/>
          <w:sz w:val="24"/>
          <w:szCs w:val="24"/>
        </w:rPr>
        <w:t>]; najmanje dvostruko uvećanje jetrenih enzima uz izražen epigastrični bol [</w:t>
      </w:r>
      <w:r w:rsidR="00197DAA">
        <w:rPr>
          <w:rFonts w:ascii="Times New Roman" w:hAnsi="Times New Roman" w:cs="Times New Roman"/>
          <w:sz w:val="24"/>
          <w:szCs w:val="24"/>
        </w:rPr>
        <w:t>4,5,6</w:t>
      </w:r>
      <w:r w:rsidRPr="00240BD4">
        <w:rPr>
          <w:rFonts w:ascii="Times New Roman" w:hAnsi="Times New Roman" w:cs="Times New Roman"/>
          <w:sz w:val="24"/>
          <w:szCs w:val="24"/>
        </w:rPr>
        <w:t>]; oštećenje bubrega sa posljedičnim uvećanjem azotnih materija u krvi [</w:t>
      </w:r>
      <w:r w:rsidR="00197DAA">
        <w:rPr>
          <w:rFonts w:ascii="Times New Roman" w:hAnsi="Times New Roman" w:cs="Times New Roman"/>
          <w:sz w:val="24"/>
          <w:szCs w:val="24"/>
        </w:rPr>
        <w:t>1,2,5</w:t>
      </w:r>
      <w:r w:rsidRPr="00240BD4">
        <w:rPr>
          <w:rFonts w:ascii="Times New Roman" w:hAnsi="Times New Roman" w:cs="Times New Roman"/>
          <w:sz w:val="24"/>
          <w:szCs w:val="24"/>
        </w:rPr>
        <w:t>]; trombocitopenija [</w:t>
      </w:r>
      <w:r w:rsidR="00197DAA">
        <w:rPr>
          <w:rFonts w:ascii="Times New Roman" w:hAnsi="Times New Roman" w:cs="Times New Roman"/>
          <w:sz w:val="24"/>
          <w:szCs w:val="24"/>
        </w:rPr>
        <w:t>4,5,7</w:t>
      </w:r>
      <w:r w:rsidRPr="00240BD4">
        <w:rPr>
          <w:rFonts w:ascii="Times New Roman" w:hAnsi="Times New Roman" w:cs="Times New Roman"/>
          <w:sz w:val="24"/>
          <w:szCs w:val="24"/>
        </w:rPr>
        <w:t>]; neurološki simptomi (glavobolja, poremećaji vida) [</w:t>
      </w:r>
      <w:r w:rsidR="00197DAA">
        <w:rPr>
          <w:rFonts w:ascii="Times New Roman" w:hAnsi="Times New Roman" w:cs="Times New Roman"/>
          <w:sz w:val="24"/>
          <w:szCs w:val="24"/>
        </w:rPr>
        <w:t>5,7</w:t>
      </w:r>
      <w:r w:rsidRPr="00240BD4">
        <w:rPr>
          <w:rFonts w:ascii="Times New Roman" w:hAnsi="Times New Roman" w:cs="Times New Roman"/>
          <w:sz w:val="24"/>
          <w:szCs w:val="24"/>
        </w:rPr>
        <w:t>].</w:t>
      </w:r>
    </w:p>
    <w:p w14:paraId="75B93A90" w14:textId="7BDCAB41" w:rsidR="00D91402" w:rsidRPr="00240BD4" w:rsidRDefault="00D91402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    </w:t>
      </w:r>
      <w:r w:rsidR="006633BF" w:rsidRPr="00240BD4">
        <w:rPr>
          <w:rFonts w:ascii="Times New Roman" w:hAnsi="Times New Roman" w:cs="Times New Roman"/>
          <w:sz w:val="24"/>
          <w:szCs w:val="24"/>
        </w:rPr>
        <w:t>Prevalenca preeklampsije je od 2-8% [</w:t>
      </w:r>
      <w:r w:rsidR="00197DAA">
        <w:rPr>
          <w:rFonts w:ascii="Times New Roman" w:hAnsi="Times New Roman" w:cs="Times New Roman"/>
          <w:sz w:val="24"/>
          <w:szCs w:val="24"/>
        </w:rPr>
        <w:t>2,8,9,10</w:t>
      </w:r>
      <w:r w:rsidR="006633BF" w:rsidRPr="00240BD4">
        <w:rPr>
          <w:rFonts w:ascii="Times New Roman" w:hAnsi="Times New Roman" w:cs="Times New Roman"/>
          <w:sz w:val="24"/>
          <w:szCs w:val="24"/>
        </w:rPr>
        <w:t>] i predstavlja jedan od najčešćih uzroka smrti trudnica 9-26% [</w:t>
      </w:r>
      <w:r w:rsidR="00197DAA">
        <w:rPr>
          <w:rFonts w:ascii="Times New Roman" w:hAnsi="Times New Roman" w:cs="Times New Roman"/>
          <w:sz w:val="24"/>
          <w:szCs w:val="24"/>
        </w:rPr>
        <w:t>2,11,12</w:t>
      </w:r>
      <w:r w:rsidR="006633BF" w:rsidRPr="00240BD4">
        <w:rPr>
          <w:rFonts w:ascii="Times New Roman" w:hAnsi="Times New Roman" w:cs="Times New Roman"/>
          <w:sz w:val="24"/>
          <w:szCs w:val="24"/>
        </w:rPr>
        <w:t xml:space="preserve">]. Još uvijek nije u potpunosti razjašnjena patofiziologija ovog oboljenja, ali se smatra da su najčešći uzroci </w:t>
      </w:r>
      <w:r w:rsidR="002A6904" w:rsidRPr="00240BD4">
        <w:rPr>
          <w:rFonts w:ascii="Times New Roman" w:hAnsi="Times New Roman" w:cs="Times New Roman"/>
          <w:sz w:val="24"/>
          <w:szCs w:val="24"/>
        </w:rPr>
        <w:t>abnormaln</w:t>
      </w:r>
      <w:r w:rsidR="0004493F" w:rsidRPr="00240BD4">
        <w:rPr>
          <w:rFonts w:ascii="Times New Roman" w:hAnsi="Times New Roman" w:cs="Times New Roman"/>
          <w:sz w:val="24"/>
          <w:szCs w:val="24"/>
        </w:rPr>
        <w:t xml:space="preserve">a </w:t>
      </w:r>
      <w:r w:rsidR="006633BF" w:rsidRPr="00240BD4">
        <w:rPr>
          <w:rFonts w:ascii="Times New Roman" w:hAnsi="Times New Roman" w:cs="Times New Roman"/>
          <w:sz w:val="24"/>
          <w:szCs w:val="24"/>
        </w:rPr>
        <w:t>placentacij</w:t>
      </w:r>
      <w:r w:rsidR="0004493F" w:rsidRPr="00240BD4">
        <w:rPr>
          <w:rFonts w:ascii="Times New Roman" w:hAnsi="Times New Roman" w:cs="Times New Roman"/>
          <w:sz w:val="24"/>
          <w:szCs w:val="24"/>
        </w:rPr>
        <w:t>a</w:t>
      </w:r>
      <w:r w:rsidR="006633BF" w:rsidRPr="00240BD4">
        <w:rPr>
          <w:rFonts w:ascii="Times New Roman" w:hAnsi="Times New Roman" w:cs="Times New Roman"/>
          <w:sz w:val="24"/>
          <w:szCs w:val="24"/>
        </w:rPr>
        <w:t xml:space="preserve"> [</w:t>
      </w:r>
      <w:r w:rsidR="00197DAA">
        <w:rPr>
          <w:rFonts w:ascii="Times New Roman" w:hAnsi="Times New Roman" w:cs="Times New Roman"/>
          <w:sz w:val="24"/>
          <w:szCs w:val="24"/>
        </w:rPr>
        <w:t>8</w:t>
      </w:r>
      <w:r w:rsidR="006633BF" w:rsidRPr="00240BD4">
        <w:rPr>
          <w:rFonts w:ascii="Times New Roman" w:hAnsi="Times New Roman" w:cs="Times New Roman"/>
          <w:sz w:val="24"/>
          <w:szCs w:val="24"/>
        </w:rPr>
        <w:t>], kao i poremećaj odnosa (anti)angiogenih faktora [</w:t>
      </w:r>
      <w:r w:rsidR="00197DAA">
        <w:rPr>
          <w:rFonts w:ascii="Times New Roman" w:hAnsi="Times New Roman" w:cs="Times New Roman"/>
          <w:sz w:val="24"/>
          <w:szCs w:val="24"/>
        </w:rPr>
        <w:t>8,9,11</w:t>
      </w:r>
      <w:r w:rsidR="006633BF" w:rsidRPr="00240BD4">
        <w:rPr>
          <w:rFonts w:ascii="Times New Roman" w:hAnsi="Times New Roman" w:cs="Times New Roman"/>
          <w:sz w:val="24"/>
          <w:szCs w:val="24"/>
        </w:rPr>
        <w:t xml:space="preserve">]. </w:t>
      </w:r>
      <w:r w:rsidR="002A6904" w:rsidRPr="00240BD4">
        <w:rPr>
          <w:rFonts w:ascii="Times New Roman" w:hAnsi="Times New Roman" w:cs="Times New Roman"/>
          <w:sz w:val="24"/>
          <w:szCs w:val="24"/>
        </w:rPr>
        <w:t>Placentarna ishemija nastaje zbog poremećaja invazije trofoblasta i nepotpunog remodelovanja spiralnih arterija [</w:t>
      </w:r>
      <w:r w:rsidR="00197DAA">
        <w:rPr>
          <w:rFonts w:ascii="Times New Roman" w:hAnsi="Times New Roman" w:cs="Times New Roman"/>
          <w:sz w:val="24"/>
          <w:szCs w:val="24"/>
        </w:rPr>
        <w:t>13,14</w:t>
      </w:r>
      <w:r w:rsidR="002A6904" w:rsidRPr="00240BD4">
        <w:rPr>
          <w:rFonts w:ascii="Times New Roman" w:hAnsi="Times New Roman" w:cs="Times New Roman"/>
          <w:sz w:val="24"/>
          <w:szCs w:val="24"/>
        </w:rPr>
        <w:t xml:space="preserve">] što za posljedicu ima povećano stvaranje angiogenih faktora kao što su VEGF </w:t>
      </w:r>
      <w:r w:rsidR="002A6904" w:rsidRPr="00240BD4">
        <w:rPr>
          <w:rFonts w:ascii="Times New Roman" w:hAnsi="Times New Roman" w:cs="Times New Roman"/>
          <w:i/>
          <w:iCs/>
          <w:sz w:val="24"/>
          <w:szCs w:val="24"/>
        </w:rPr>
        <w:t xml:space="preserve">(vascular enfothelial growth factor) </w:t>
      </w:r>
      <w:r w:rsidR="002A6904" w:rsidRPr="00240BD4">
        <w:rPr>
          <w:rFonts w:ascii="Times New Roman" w:hAnsi="Times New Roman" w:cs="Times New Roman"/>
          <w:sz w:val="24"/>
          <w:szCs w:val="24"/>
        </w:rPr>
        <w:t xml:space="preserve">i PIGF </w:t>
      </w:r>
      <w:r w:rsidR="002A6904" w:rsidRPr="00240BD4">
        <w:rPr>
          <w:rFonts w:ascii="Times New Roman" w:hAnsi="Times New Roman" w:cs="Times New Roman"/>
          <w:i/>
          <w:iCs/>
          <w:sz w:val="24"/>
          <w:szCs w:val="24"/>
        </w:rPr>
        <w:t>(placental growth factor)</w:t>
      </w:r>
      <w:r w:rsidR="00C140BA" w:rsidRPr="00240BD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140BA" w:rsidRPr="00240BD4">
        <w:rPr>
          <w:rFonts w:ascii="Times New Roman" w:hAnsi="Times New Roman" w:cs="Times New Roman"/>
          <w:sz w:val="24"/>
          <w:szCs w:val="24"/>
        </w:rPr>
        <w:t>koji se vezuju</w:t>
      </w:r>
      <w:r w:rsidR="002A6904" w:rsidRPr="00240BD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140BA" w:rsidRPr="00240BD4">
        <w:rPr>
          <w:rFonts w:ascii="Times New Roman" w:hAnsi="Times New Roman" w:cs="Times New Roman"/>
          <w:sz w:val="24"/>
          <w:szCs w:val="24"/>
        </w:rPr>
        <w:t xml:space="preserve">za njihov izmijenjeni receptor sFlt-1 </w:t>
      </w:r>
      <w:r w:rsidR="00C140BA" w:rsidRPr="00240BD4">
        <w:rPr>
          <w:rFonts w:ascii="Times New Roman" w:hAnsi="Times New Roman" w:cs="Times New Roman"/>
          <w:i/>
          <w:iCs/>
          <w:sz w:val="24"/>
          <w:szCs w:val="24"/>
        </w:rPr>
        <w:t xml:space="preserve">(solubile fms-like tyrosine kinase-1) </w:t>
      </w:r>
      <w:r w:rsidR="00C140BA" w:rsidRPr="00240BD4">
        <w:rPr>
          <w:rFonts w:ascii="Times New Roman" w:hAnsi="Times New Roman" w:cs="Times New Roman"/>
          <w:sz w:val="24"/>
          <w:szCs w:val="24"/>
        </w:rPr>
        <w:t>[</w:t>
      </w:r>
      <w:r w:rsidR="00197DAA">
        <w:rPr>
          <w:rFonts w:ascii="Times New Roman" w:hAnsi="Times New Roman" w:cs="Times New Roman"/>
          <w:sz w:val="24"/>
          <w:szCs w:val="24"/>
        </w:rPr>
        <w:t>15</w:t>
      </w:r>
      <w:r w:rsidR="00C140BA" w:rsidRPr="00240BD4">
        <w:rPr>
          <w:rFonts w:ascii="Times New Roman" w:hAnsi="Times New Roman" w:cs="Times New Roman"/>
          <w:sz w:val="24"/>
          <w:szCs w:val="24"/>
        </w:rPr>
        <w:t>]. Ovim vezivanjem dolazi do inaktivacije angiogenih faktora i predominacije antiangiogenih u koje se ubraja</w:t>
      </w:r>
      <w:r w:rsidR="007B6F2D" w:rsidRPr="00240BD4">
        <w:rPr>
          <w:rFonts w:ascii="Times New Roman" w:hAnsi="Times New Roman" w:cs="Times New Roman"/>
          <w:sz w:val="24"/>
          <w:szCs w:val="24"/>
        </w:rPr>
        <w:t xml:space="preserve"> i</w:t>
      </w:r>
      <w:r w:rsidR="00C140BA" w:rsidRPr="00240BD4">
        <w:rPr>
          <w:rFonts w:ascii="Times New Roman" w:hAnsi="Times New Roman" w:cs="Times New Roman"/>
          <w:sz w:val="24"/>
          <w:szCs w:val="24"/>
        </w:rPr>
        <w:t xml:space="preserve"> sFlt-1.</w:t>
      </w:r>
    </w:p>
    <w:p w14:paraId="5C01B57F" w14:textId="135F9FD8" w:rsidR="00C140BA" w:rsidRPr="00240BD4" w:rsidRDefault="002561D6" w:rsidP="00DB075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   Odnos sFlt-1/PIGF može se koristiti kod sumnje na preeklampsiju prije 34. gestacione nedjelje [1</w:t>
      </w:r>
      <w:r w:rsidR="00197DAA">
        <w:rPr>
          <w:rFonts w:ascii="Times New Roman" w:hAnsi="Times New Roman" w:cs="Times New Roman"/>
          <w:sz w:val="24"/>
          <w:szCs w:val="24"/>
        </w:rPr>
        <w:t>6</w:t>
      </w:r>
      <w:r w:rsidRPr="00240BD4">
        <w:rPr>
          <w:rFonts w:ascii="Times New Roman" w:hAnsi="Times New Roman" w:cs="Times New Roman"/>
          <w:sz w:val="24"/>
          <w:szCs w:val="24"/>
        </w:rPr>
        <w:t>]. Cilj ovog rada je utvrđivanje uticaja ovog odnosa  na ishod trudnoće (prijevremeni porod, maternalne i fetalne komplikacije)</w:t>
      </w:r>
      <w:r w:rsidR="007B6F2D" w:rsidRPr="00240BD4">
        <w:rPr>
          <w:rFonts w:ascii="Times New Roman" w:hAnsi="Times New Roman" w:cs="Times New Roman"/>
          <w:sz w:val="24"/>
          <w:szCs w:val="24"/>
        </w:rPr>
        <w:t xml:space="preserve"> </w:t>
      </w:r>
      <w:r w:rsidRPr="00240BD4">
        <w:rPr>
          <w:rFonts w:ascii="Times New Roman" w:hAnsi="Times New Roman" w:cs="Times New Roman"/>
          <w:sz w:val="24"/>
          <w:szCs w:val="24"/>
        </w:rPr>
        <w:t>kod trudnica sa preeklampsijom.</w:t>
      </w:r>
    </w:p>
    <w:p w14:paraId="12AE3EED" w14:textId="41B0C032" w:rsidR="000B58E7" w:rsidRPr="00240BD4" w:rsidRDefault="000B58E7" w:rsidP="00DB075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E396A0D" w14:textId="77777777" w:rsidR="00FA04E7" w:rsidRPr="00240BD4" w:rsidRDefault="00FA04E7" w:rsidP="00FA04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6D692F" w14:textId="77777777" w:rsidR="005B79DB" w:rsidRDefault="005B79DB" w:rsidP="00E57149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3B585E" w14:textId="77777777" w:rsidR="005B79DB" w:rsidRDefault="005B79DB" w:rsidP="00E57149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258A3E" w14:textId="1F690040" w:rsidR="00FA04E7" w:rsidRPr="00240BD4" w:rsidRDefault="00FA04E7" w:rsidP="00E57149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0BD4">
        <w:rPr>
          <w:rFonts w:ascii="Times New Roman" w:hAnsi="Times New Roman" w:cs="Times New Roman"/>
          <w:b/>
          <w:bCs/>
          <w:sz w:val="24"/>
          <w:szCs w:val="24"/>
        </w:rPr>
        <w:lastRenderedPageBreak/>
        <w:t>MATERIJAL I METODE</w:t>
      </w:r>
    </w:p>
    <w:p w14:paraId="7C23D4E5" w14:textId="6D068951" w:rsidR="00FA04E7" w:rsidRDefault="00E57149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   </w:t>
      </w:r>
      <w:r w:rsidRPr="00240BD4">
        <w:rPr>
          <w:rFonts w:ascii="Times New Roman" w:hAnsi="Times New Roman" w:cs="Times New Roman"/>
          <w:sz w:val="24"/>
          <w:szCs w:val="24"/>
        </w:rPr>
        <w:t>Ovom monocentričnom retrospektivnom studijom obuhvaćeno je 236 prvorotki sa jednoplodnom trudnoćom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ispod 34</w:t>
      </w:r>
      <w:r w:rsidR="000D5EBE" w:rsidRPr="00240BD4">
        <w:rPr>
          <w:rFonts w:ascii="Times New Roman" w:hAnsi="Times New Roman" w:cs="Times New Roman"/>
          <w:sz w:val="24"/>
          <w:szCs w:val="24"/>
        </w:rPr>
        <w:t>.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gestacione nedjelje</w:t>
      </w:r>
      <w:r w:rsidRPr="00240BD4">
        <w:rPr>
          <w:rFonts w:ascii="Times New Roman" w:hAnsi="Times New Roman" w:cs="Times New Roman"/>
          <w:sz w:val="24"/>
          <w:szCs w:val="24"/>
        </w:rPr>
        <w:t>, kojima je zbog novootkrivene hipertenzije određena hospitalizacija na Klinici za ginekologiju i akušerstvo Univerzitetskog kliničkog centra Republike Srpske. Period posmatranja je od 1. januara</w:t>
      </w:r>
      <w:r w:rsidR="000D5EBE" w:rsidRPr="00240BD4">
        <w:rPr>
          <w:rFonts w:ascii="Times New Roman" w:hAnsi="Times New Roman" w:cs="Times New Roman"/>
          <w:sz w:val="24"/>
          <w:szCs w:val="24"/>
        </w:rPr>
        <w:t xml:space="preserve"> do</w:t>
      </w:r>
      <w:r w:rsidRPr="00240BD4">
        <w:rPr>
          <w:rFonts w:ascii="Times New Roman" w:hAnsi="Times New Roman" w:cs="Times New Roman"/>
          <w:sz w:val="24"/>
          <w:szCs w:val="24"/>
        </w:rPr>
        <w:t xml:space="preserve"> 31. decembra 2021. godine. Pacijentice su imale u prosjeku 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33±4,2 godine.  </w:t>
      </w:r>
    </w:p>
    <w:p w14:paraId="2ECED7C5" w14:textId="50387768" w:rsidR="00B56CD9" w:rsidRDefault="00B56CD9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149BEA1" w14:textId="77777777" w:rsidR="00B56CD9" w:rsidRPr="00240BD4" w:rsidRDefault="00B56CD9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489B32" w14:textId="00F61831" w:rsidR="00F41899" w:rsidRPr="00240BD4" w:rsidRDefault="00F62489" w:rsidP="001D252C">
      <w:pPr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>Tabela 1. Osnovni podaci</w:t>
      </w:r>
    </w:p>
    <w:p w14:paraId="7C0AB14A" w14:textId="2522E4E8" w:rsidR="00F62489" w:rsidRDefault="00F62489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B45785" w14:textId="77777777" w:rsidR="00B56CD9" w:rsidRPr="00240BD4" w:rsidRDefault="00B56CD9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A6E87D" w14:textId="3AB574D0" w:rsidR="00F41899" w:rsidRDefault="00CD715F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0BD4">
        <w:rPr>
          <w:rFonts w:ascii="Times New Roman" w:hAnsi="Times New Roman" w:cs="Times New Roman"/>
          <w:sz w:val="24"/>
          <w:szCs w:val="24"/>
        </w:rPr>
        <w:t xml:space="preserve">       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Uvidom u istorije bolesti, porođajne kartone i temperaturne liste dobijeni su </w:t>
      </w:r>
      <w:r w:rsidR="005B79DB">
        <w:rPr>
          <w:rFonts w:ascii="Times New Roman" w:hAnsi="Times New Roman" w:cs="Times New Roman"/>
          <w:sz w:val="24"/>
          <w:szCs w:val="24"/>
        </w:rPr>
        <w:t xml:space="preserve">osnovni </w:t>
      </w:r>
      <w:r w:rsidR="00F41899" w:rsidRPr="00240BD4">
        <w:rPr>
          <w:rFonts w:ascii="Times New Roman" w:hAnsi="Times New Roman" w:cs="Times New Roman"/>
          <w:sz w:val="24"/>
          <w:szCs w:val="24"/>
        </w:rPr>
        <w:t>podaci</w:t>
      </w:r>
      <w:r w:rsidR="005B79DB">
        <w:rPr>
          <w:rFonts w:ascii="Times New Roman" w:hAnsi="Times New Roman" w:cs="Times New Roman"/>
          <w:sz w:val="24"/>
          <w:szCs w:val="24"/>
        </w:rPr>
        <w:t xml:space="preserve"> (tabela 1)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o gestacionoj nedjelji, izmjerenim vrijednostima krvnog pritiska, proteinuriji</w:t>
      </w:r>
      <w:r w:rsidR="005B79DB">
        <w:rPr>
          <w:rFonts w:ascii="Times New Roman" w:hAnsi="Times New Roman" w:cs="Times New Roman"/>
          <w:sz w:val="24"/>
          <w:szCs w:val="24"/>
        </w:rPr>
        <w:t>, kao i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partaln</w:t>
      </w:r>
      <w:r w:rsidR="005B79DB">
        <w:rPr>
          <w:rFonts w:ascii="Times New Roman" w:hAnsi="Times New Roman" w:cs="Times New Roman"/>
          <w:sz w:val="24"/>
          <w:szCs w:val="24"/>
        </w:rPr>
        <w:t xml:space="preserve">e </w:t>
      </w:r>
      <w:r w:rsidR="00F41899" w:rsidRPr="00240BD4">
        <w:rPr>
          <w:rFonts w:ascii="Times New Roman" w:hAnsi="Times New Roman" w:cs="Times New Roman"/>
          <w:sz w:val="24"/>
          <w:szCs w:val="24"/>
        </w:rPr>
        <w:t>i postpartal</w:t>
      </w:r>
      <w:r w:rsidR="005B79DB">
        <w:rPr>
          <w:rFonts w:ascii="Times New Roman" w:hAnsi="Times New Roman" w:cs="Times New Roman"/>
          <w:sz w:val="24"/>
          <w:szCs w:val="24"/>
        </w:rPr>
        <w:t>ne</w:t>
      </w:r>
      <w:r w:rsidR="00F41899" w:rsidRPr="00240BD4">
        <w:rPr>
          <w:rFonts w:ascii="Times New Roman" w:hAnsi="Times New Roman" w:cs="Times New Roman"/>
          <w:sz w:val="24"/>
          <w:szCs w:val="24"/>
        </w:rPr>
        <w:t xml:space="preserve"> komplikacij</w:t>
      </w:r>
      <w:r w:rsidR="005B79DB">
        <w:rPr>
          <w:rFonts w:ascii="Times New Roman" w:hAnsi="Times New Roman" w:cs="Times New Roman"/>
          <w:sz w:val="24"/>
          <w:szCs w:val="24"/>
        </w:rPr>
        <w:t>e</w:t>
      </w:r>
      <w:r w:rsidR="00F41899" w:rsidRPr="00240BD4">
        <w:rPr>
          <w:rFonts w:ascii="Times New Roman" w:hAnsi="Times New Roman" w:cs="Times New Roman"/>
          <w:sz w:val="24"/>
          <w:szCs w:val="24"/>
        </w:rPr>
        <w:t>.</w:t>
      </w:r>
    </w:p>
    <w:p w14:paraId="5E4F329E" w14:textId="354EBAEA" w:rsidR="009A2800" w:rsidRDefault="009A2800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A1494">
        <w:rPr>
          <w:rFonts w:ascii="Times New Roman" w:hAnsi="Times New Roman" w:cs="Times New Roman"/>
          <w:sz w:val="24"/>
          <w:szCs w:val="24"/>
        </w:rPr>
        <w:t>Pacijenticama je izvađeno 4 ml periferne venske krvi, koja je u prenesnom frižideru dopremljena u</w:t>
      </w:r>
      <w:r>
        <w:rPr>
          <w:rFonts w:ascii="Times New Roman" w:hAnsi="Times New Roman" w:cs="Times New Roman"/>
          <w:sz w:val="24"/>
          <w:szCs w:val="24"/>
        </w:rPr>
        <w:t xml:space="preserve"> Zavodu za medicinsku biohemiju Univerzitetskog kliničkog centra Republike Srpske</w:t>
      </w:r>
      <w:r w:rsidR="00CA14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494">
        <w:rPr>
          <w:rFonts w:ascii="Times New Roman" w:hAnsi="Times New Roman" w:cs="Times New Roman"/>
          <w:sz w:val="24"/>
          <w:szCs w:val="24"/>
        </w:rPr>
        <w:t>Dva sata nakon uzimanja krvi odrađeno je centrifugiranje krvi na 2000 obrtaja u trajanju od 10 minuta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A1494">
        <w:rPr>
          <w:rFonts w:ascii="Times New Roman" w:hAnsi="Times New Roman" w:cs="Times New Roman"/>
          <w:sz w:val="24"/>
          <w:szCs w:val="24"/>
        </w:rPr>
        <w:t xml:space="preserve">a onda je iz seruma </w:t>
      </w:r>
      <w:r>
        <w:rPr>
          <w:rFonts w:ascii="Times New Roman" w:hAnsi="Times New Roman" w:cs="Times New Roman"/>
          <w:sz w:val="24"/>
          <w:szCs w:val="24"/>
        </w:rPr>
        <w:t>pomoću</w:t>
      </w:r>
      <w:r w:rsidR="00FB5477">
        <w:rPr>
          <w:rFonts w:ascii="Times New Roman" w:hAnsi="Times New Roman" w:cs="Times New Roman"/>
          <w:sz w:val="24"/>
          <w:szCs w:val="24"/>
        </w:rPr>
        <w:t xml:space="preserve"> </w:t>
      </w:r>
      <w:r w:rsidR="00FB5477" w:rsidRPr="00DB075A">
        <w:rPr>
          <w:rFonts w:ascii="Times New Roman" w:hAnsi="Times New Roman" w:cs="Times New Roman"/>
          <w:sz w:val="24"/>
          <w:szCs w:val="24"/>
        </w:rPr>
        <w:t>Elecsys® imunoeseja</w:t>
      </w:r>
      <w:r w:rsidR="003E4882">
        <w:rPr>
          <w:rFonts w:ascii="Times New Roman" w:hAnsi="Times New Roman" w:cs="Times New Roman"/>
          <w:sz w:val="24"/>
          <w:szCs w:val="24"/>
        </w:rPr>
        <w:t xml:space="preserve"> kompanije Roche</w:t>
      </w:r>
      <w:r w:rsidR="00FB547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494">
        <w:rPr>
          <w:rFonts w:ascii="Times New Roman" w:hAnsi="Times New Roman" w:cs="Times New Roman"/>
          <w:sz w:val="24"/>
          <w:szCs w:val="24"/>
        </w:rPr>
        <w:t xml:space="preserve">automatski </w:t>
      </w:r>
      <w:r>
        <w:rPr>
          <w:rFonts w:ascii="Times New Roman" w:hAnsi="Times New Roman" w:cs="Times New Roman"/>
          <w:sz w:val="24"/>
          <w:szCs w:val="24"/>
        </w:rPr>
        <w:t>određivan</w:t>
      </w:r>
      <w:r w:rsidR="0040557B">
        <w:rPr>
          <w:rFonts w:ascii="Times New Roman" w:hAnsi="Times New Roman" w:cs="Times New Roman"/>
          <w:sz w:val="24"/>
          <w:szCs w:val="24"/>
        </w:rPr>
        <w:t>a</w:t>
      </w:r>
      <w:r w:rsidR="00FB5477">
        <w:rPr>
          <w:rFonts w:ascii="Times New Roman" w:hAnsi="Times New Roman" w:cs="Times New Roman"/>
          <w:sz w:val="24"/>
          <w:szCs w:val="24"/>
        </w:rPr>
        <w:t xml:space="preserve"> </w:t>
      </w:r>
      <w:r w:rsidR="0089434B">
        <w:rPr>
          <w:rFonts w:ascii="Times New Roman" w:hAnsi="Times New Roman" w:cs="Times New Roman"/>
          <w:sz w:val="24"/>
          <w:szCs w:val="24"/>
        </w:rPr>
        <w:t>vrijednosti</w:t>
      </w:r>
      <w:r w:rsidR="00CA1494">
        <w:rPr>
          <w:rFonts w:ascii="Times New Roman" w:hAnsi="Times New Roman" w:cs="Times New Roman"/>
          <w:sz w:val="24"/>
          <w:szCs w:val="24"/>
        </w:rPr>
        <w:t xml:space="preserve"> odnosa</w:t>
      </w:r>
      <w:r w:rsidR="008943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sFlt-1</w:t>
      </w:r>
      <w:r w:rsidR="0089434B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>PIGF</w:t>
      </w:r>
      <w:r w:rsidR="00CA1494">
        <w:rPr>
          <w:rFonts w:ascii="Times New Roman" w:hAnsi="Times New Roman" w:cs="Times New Roman"/>
          <w:sz w:val="24"/>
          <w:szCs w:val="24"/>
        </w:rPr>
        <w:t>.</w:t>
      </w:r>
    </w:p>
    <w:p w14:paraId="5438113C" w14:textId="47FAC004" w:rsidR="00FB5477" w:rsidRDefault="00FB5477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663F3307" w14:textId="77777777" w:rsidR="00B56CD9" w:rsidRDefault="00B56CD9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E54B02" w14:textId="77777777" w:rsidR="00B56CD9" w:rsidRDefault="00B56CD9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7FE685" w14:textId="77777777" w:rsidR="00B56CD9" w:rsidRDefault="00B56CD9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A53F94" w14:textId="607B97EA" w:rsidR="00FB5477" w:rsidRDefault="00FB5477" w:rsidP="00FB54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REZULTATI</w:t>
      </w:r>
    </w:p>
    <w:p w14:paraId="24780364" w14:textId="1B4B35C9" w:rsidR="0089434B" w:rsidRDefault="0089434B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Nakon određivanja odnosa sFlt-1/PIGF pacijentice su razvrstane u tri kategorije: </w:t>
      </w:r>
      <w:r w:rsidR="002412C6">
        <w:rPr>
          <w:rFonts w:ascii="Times New Roman" w:hAnsi="Times New Roman" w:cs="Times New Roman"/>
          <w:sz w:val="24"/>
          <w:szCs w:val="24"/>
        </w:rPr>
        <w:t xml:space="preserve">&lt;38 </w:t>
      </w:r>
      <w:r>
        <w:rPr>
          <w:rFonts w:ascii="Times New Roman" w:hAnsi="Times New Roman" w:cs="Times New Roman"/>
          <w:sz w:val="24"/>
          <w:szCs w:val="24"/>
        </w:rPr>
        <w:t xml:space="preserve">niskorizična grupa, </w:t>
      </w:r>
      <w:r w:rsidR="00F53676">
        <w:rPr>
          <w:rFonts w:ascii="Times New Roman" w:hAnsi="Times New Roman" w:cs="Times New Roman"/>
          <w:sz w:val="24"/>
          <w:szCs w:val="24"/>
        </w:rPr>
        <w:t xml:space="preserve">38-85 </w:t>
      </w:r>
      <w:r>
        <w:rPr>
          <w:rFonts w:ascii="Times New Roman" w:hAnsi="Times New Roman" w:cs="Times New Roman"/>
          <w:sz w:val="24"/>
          <w:szCs w:val="24"/>
        </w:rPr>
        <w:t xml:space="preserve">srednjerizična i </w:t>
      </w:r>
      <w:r w:rsidR="00F53676">
        <w:rPr>
          <w:rFonts w:ascii="Times New Roman" w:hAnsi="Times New Roman" w:cs="Times New Roman"/>
          <w:sz w:val="24"/>
          <w:szCs w:val="24"/>
        </w:rPr>
        <w:t xml:space="preserve">&gt;85 </w:t>
      </w:r>
      <w:r>
        <w:rPr>
          <w:rFonts w:ascii="Times New Roman" w:hAnsi="Times New Roman" w:cs="Times New Roman"/>
          <w:sz w:val="24"/>
          <w:szCs w:val="24"/>
        </w:rPr>
        <w:t>visokorizična</w:t>
      </w:r>
      <w:r w:rsidR="00A560CA">
        <w:rPr>
          <w:rFonts w:ascii="Times New Roman" w:hAnsi="Times New Roman" w:cs="Times New Roman"/>
          <w:sz w:val="24"/>
          <w:szCs w:val="24"/>
        </w:rPr>
        <w:t xml:space="preserve"> (grafikon 1).</w:t>
      </w:r>
    </w:p>
    <w:p w14:paraId="2232F0F5" w14:textId="1752A007" w:rsidR="00A560CA" w:rsidRDefault="00A560CA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4C3BFCE" w14:textId="757606C1" w:rsidR="00A560CA" w:rsidRDefault="00A560CA" w:rsidP="002412C6">
      <w:pPr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Grafikon 1.</w:t>
      </w:r>
    </w:p>
    <w:p w14:paraId="4BEE20AF" w14:textId="48D48080" w:rsidR="002412C6" w:rsidRDefault="00F53676" w:rsidP="002412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Neželjeni ishod kao što su smrt majke ili mrtvorođenost </w:t>
      </w:r>
      <w:r w:rsidR="00D213A7">
        <w:rPr>
          <w:rFonts w:ascii="Times New Roman" w:hAnsi="Times New Roman" w:cs="Times New Roman"/>
          <w:sz w:val="24"/>
          <w:szCs w:val="24"/>
        </w:rPr>
        <w:t xml:space="preserve">utvrdili smo kod 84 trudnice (35,59%) i sve su bile iz visokorizične kategorije. Najčešća komplikacija bio je prijevremeni porođaj. Na grafikonu 2 prikazana je kriva odnosa prosječnih vrijednosti sFlt-1/PIGF i dana do porođaja. </w:t>
      </w:r>
    </w:p>
    <w:p w14:paraId="1B529767" w14:textId="699FFB5E" w:rsidR="00D213A7" w:rsidRDefault="00D213A7" w:rsidP="00D213A7">
      <w:pPr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Grafikon 2.</w:t>
      </w:r>
    </w:p>
    <w:p w14:paraId="397B3EAF" w14:textId="6EC58BD9" w:rsidR="00D213A7" w:rsidRDefault="00692134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Ostale komplikacije kao što su fetalni zastoj u rastu 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IUGR-intrauterine growth restriction), </w:t>
      </w:r>
      <w:r>
        <w:rPr>
          <w:rFonts w:ascii="Times New Roman" w:hAnsi="Times New Roman" w:cs="Times New Roman"/>
          <w:sz w:val="24"/>
          <w:szCs w:val="24"/>
        </w:rPr>
        <w:t xml:space="preserve">akutni respiratorni distres sindrom (ARDS), intracerebralna krvarenja, intubacija neonatusa i potreba za intenzivnom njegom, rezistentna hipertenzija majke, prelazak preeklampsije u eklampsiju, </w:t>
      </w:r>
      <w:r w:rsidR="00BD6F42">
        <w:rPr>
          <w:rFonts w:ascii="Times New Roman" w:hAnsi="Times New Roman" w:cs="Times New Roman"/>
          <w:sz w:val="24"/>
          <w:szCs w:val="24"/>
        </w:rPr>
        <w:t>HELLP sindrom, ne mogu se predvidjeti na osnovu vrijednosti sFlt-1/PIGF.</w:t>
      </w:r>
    </w:p>
    <w:p w14:paraId="2B9304EF" w14:textId="42311D77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44337F" w14:textId="7133C21F" w:rsidR="00BD6F42" w:rsidRDefault="00BD6F42" w:rsidP="00BD6F42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DISKUSIJA</w:t>
      </w:r>
    </w:p>
    <w:p w14:paraId="69AB1353" w14:textId="7A2D6395" w:rsidR="00BD6F42" w:rsidRDefault="00243A6A" w:rsidP="00BD6F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Po mojim saznanjima, ovo je prva studija u Republici Srpskoj koja poredi vrijednosti sFlt-1/PIGF i prijevremenog porođaja. Korišteni su najmoderniji, potpuno automatizovani aparati kompanije Roche, u cilju predviđanja ishoda trudnoće i za postavljanje dijagnoze preeklampsije</w:t>
      </w:r>
      <w:r w:rsidR="00132288">
        <w:rPr>
          <w:rFonts w:ascii="Times New Roman" w:hAnsi="Times New Roman" w:cs="Times New Roman"/>
          <w:sz w:val="24"/>
          <w:szCs w:val="24"/>
        </w:rPr>
        <w:t xml:space="preserve"> [1</w:t>
      </w:r>
      <w:r w:rsidR="00A24ABD">
        <w:rPr>
          <w:rFonts w:ascii="Times New Roman" w:hAnsi="Times New Roman" w:cs="Times New Roman"/>
          <w:sz w:val="24"/>
          <w:szCs w:val="24"/>
        </w:rPr>
        <w:t>7</w:t>
      </w:r>
      <w:r w:rsidR="00132288">
        <w:rPr>
          <w:rFonts w:ascii="Times New Roman" w:hAnsi="Times New Roman" w:cs="Times New Roman"/>
          <w:sz w:val="24"/>
          <w:szCs w:val="24"/>
        </w:rPr>
        <w:t>]</w:t>
      </w:r>
      <w:r w:rsidR="003033EE">
        <w:rPr>
          <w:rFonts w:ascii="Times New Roman" w:hAnsi="Times New Roman" w:cs="Times New Roman"/>
          <w:sz w:val="24"/>
          <w:szCs w:val="24"/>
        </w:rPr>
        <w:t>, kao i određivanje stepena preeklampsije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33EE">
        <w:rPr>
          <w:rFonts w:ascii="Times New Roman" w:hAnsi="Times New Roman" w:cs="Times New Roman"/>
          <w:sz w:val="24"/>
          <w:szCs w:val="24"/>
        </w:rPr>
        <w:t>kako bi se prilagodilo liječenje [</w:t>
      </w:r>
      <w:r w:rsidR="00A24ABD">
        <w:rPr>
          <w:rFonts w:ascii="Times New Roman" w:hAnsi="Times New Roman" w:cs="Times New Roman"/>
          <w:sz w:val="24"/>
          <w:szCs w:val="24"/>
        </w:rPr>
        <w:t>18</w:t>
      </w:r>
      <w:r w:rsidR="003033EE">
        <w:rPr>
          <w:rFonts w:ascii="Times New Roman" w:hAnsi="Times New Roman" w:cs="Times New Roman"/>
          <w:sz w:val="24"/>
          <w:szCs w:val="24"/>
        </w:rPr>
        <w:t xml:space="preserve">]. </w:t>
      </w:r>
      <w:r w:rsidR="00944716">
        <w:rPr>
          <w:rFonts w:ascii="Times New Roman" w:hAnsi="Times New Roman" w:cs="Times New Roman"/>
          <w:sz w:val="24"/>
          <w:szCs w:val="24"/>
        </w:rPr>
        <w:t>Neki autori su uz sFlt-1/PIGF koristili i indeks protoka kroz uterine arterije kao dopunsko sredstvo za procjenu ishoda trudnoće, perinatalnih i maternalnih ishoda [</w:t>
      </w:r>
      <w:r w:rsidR="00A24ABD">
        <w:rPr>
          <w:rFonts w:ascii="Times New Roman" w:hAnsi="Times New Roman" w:cs="Times New Roman"/>
          <w:sz w:val="24"/>
          <w:szCs w:val="24"/>
        </w:rPr>
        <w:t>18</w:t>
      </w:r>
      <w:r w:rsidR="00944716">
        <w:rPr>
          <w:rFonts w:ascii="Times New Roman" w:hAnsi="Times New Roman" w:cs="Times New Roman"/>
          <w:sz w:val="24"/>
          <w:szCs w:val="24"/>
        </w:rPr>
        <w:t>].</w:t>
      </w:r>
      <w:r w:rsidR="00A721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A53776" w14:textId="3A2E8340" w:rsidR="003033EE" w:rsidRDefault="003033EE" w:rsidP="00BD6F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U ovom istraživanju </w:t>
      </w:r>
      <w:r w:rsidR="00F75CAB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ao c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ut off </w:t>
      </w:r>
      <w:r>
        <w:rPr>
          <w:rFonts w:ascii="Times New Roman" w:hAnsi="Times New Roman" w:cs="Times New Roman"/>
          <w:sz w:val="24"/>
          <w:szCs w:val="24"/>
        </w:rPr>
        <w:t>uzeta je vrijednost od 38</w:t>
      </w:r>
      <w:r w:rsidR="00F75CAB">
        <w:rPr>
          <w:rFonts w:ascii="Times New Roman" w:hAnsi="Times New Roman" w:cs="Times New Roman"/>
          <w:sz w:val="24"/>
          <w:szCs w:val="24"/>
        </w:rPr>
        <w:t xml:space="preserve"> koju su i drugi autori koristili jer se pokazal</w:t>
      </w:r>
      <w:r w:rsidR="00944716">
        <w:rPr>
          <w:rFonts w:ascii="Times New Roman" w:hAnsi="Times New Roman" w:cs="Times New Roman"/>
          <w:sz w:val="24"/>
          <w:szCs w:val="24"/>
        </w:rPr>
        <w:t>a</w:t>
      </w:r>
      <w:r w:rsidR="00F75CAB">
        <w:rPr>
          <w:rFonts w:ascii="Times New Roman" w:hAnsi="Times New Roman" w:cs="Times New Roman"/>
          <w:sz w:val="24"/>
          <w:szCs w:val="24"/>
        </w:rPr>
        <w:t xml:space="preserve"> kao dobar prediktor kratkotrajnog odsustva preeklampsije čime se ujedno i smanjuju troškovi u zdravstvenim ustanovama [</w:t>
      </w:r>
      <w:r w:rsidR="00A24ABD">
        <w:rPr>
          <w:rFonts w:ascii="Times New Roman" w:hAnsi="Times New Roman" w:cs="Times New Roman"/>
          <w:sz w:val="24"/>
          <w:szCs w:val="24"/>
        </w:rPr>
        <w:t>19</w:t>
      </w:r>
      <w:r w:rsidR="00F75CAB">
        <w:rPr>
          <w:rFonts w:ascii="Times New Roman" w:hAnsi="Times New Roman" w:cs="Times New Roman"/>
          <w:sz w:val="24"/>
          <w:szCs w:val="24"/>
        </w:rPr>
        <w:t>].</w:t>
      </w:r>
    </w:p>
    <w:p w14:paraId="688534D0" w14:textId="6CE6DA94" w:rsidR="00F75CAB" w:rsidRDefault="00F75CAB" w:rsidP="00BD6F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Nasuprot tome, povišene vrijednosti ovog odnosa koriste se u procjeni prijevremenog porođaja </w:t>
      </w:r>
      <w:r w:rsidR="002C52BF">
        <w:rPr>
          <w:rFonts w:ascii="Times New Roman" w:hAnsi="Times New Roman" w:cs="Times New Roman"/>
          <w:sz w:val="24"/>
          <w:szCs w:val="24"/>
        </w:rPr>
        <w:t>[1</w:t>
      </w:r>
      <w:r w:rsidR="00A24ABD">
        <w:rPr>
          <w:rFonts w:ascii="Times New Roman" w:hAnsi="Times New Roman" w:cs="Times New Roman"/>
          <w:sz w:val="24"/>
          <w:szCs w:val="24"/>
        </w:rPr>
        <w:t>7,20</w:t>
      </w:r>
      <w:r w:rsidR="002C52BF">
        <w:rPr>
          <w:rFonts w:ascii="Times New Roman" w:hAnsi="Times New Roman" w:cs="Times New Roman"/>
          <w:sz w:val="24"/>
          <w:szCs w:val="24"/>
        </w:rPr>
        <w:t>] i rađanja SGA (</w:t>
      </w:r>
      <w:r w:rsidR="002C52BF">
        <w:rPr>
          <w:rFonts w:ascii="Times New Roman" w:hAnsi="Times New Roman" w:cs="Times New Roman"/>
          <w:i/>
          <w:iCs/>
          <w:sz w:val="24"/>
          <w:szCs w:val="24"/>
        </w:rPr>
        <w:t>small for gestational age</w:t>
      </w:r>
      <w:r w:rsidR="002C52BF">
        <w:rPr>
          <w:rFonts w:ascii="Times New Roman" w:hAnsi="Times New Roman" w:cs="Times New Roman"/>
          <w:sz w:val="24"/>
          <w:szCs w:val="24"/>
        </w:rPr>
        <w:t>) djece [2</w:t>
      </w:r>
      <w:r w:rsidR="00A24ABD">
        <w:rPr>
          <w:rFonts w:ascii="Times New Roman" w:hAnsi="Times New Roman" w:cs="Times New Roman"/>
          <w:sz w:val="24"/>
          <w:szCs w:val="24"/>
        </w:rPr>
        <w:t>1</w:t>
      </w:r>
      <w:r w:rsidR="002C52BF">
        <w:rPr>
          <w:rFonts w:ascii="Times New Roman" w:hAnsi="Times New Roman" w:cs="Times New Roman"/>
          <w:sz w:val="24"/>
          <w:szCs w:val="24"/>
        </w:rPr>
        <w:t>], dok se nisu mogu predvidjeti ostale fetalne komplikacije [2</w:t>
      </w:r>
      <w:r w:rsidR="00A24ABD">
        <w:rPr>
          <w:rFonts w:ascii="Times New Roman" w:hAnsi="Times New Roman" w:cs="Times New Roman"/>
          <w:sz w:val="24"/>
          <w:szCs w:val="24"/>
        </w:rPr>
        <w:t>1</w:t>
      </w:r>
      <w:r w:rsidR="002C52BF">
        <w:rPr>
          <w:rFonts w:ascii="Times New Roman" w:hAnsi="Times New Roman" w:cs="Times New Roman"/>
          <w:sz w:val="24"/>
          <w:szCs w:val="24"/>
        </w:rPr>
        <w:t>].</w:t>
      </w:r>
    </w:p>
    <w:p w14:paraId="06BA07E6" w14:textId="459581F2" w:rsidR="002C52BF" w:rsidRPr="002C52BF" w:rsidRDefault="002C52BF" w:rsidP="00BD6F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Trudnice iz visokorizične grupe porodile su se unutar 3 dana, srednjerizične 10 dana i niskorizične unutar 24 dana što se podudara sa podacima iz literature koji kažu da se trudnice ispod 35. gestacione nedjelje sa povišenim vrijednostima sFlt-1/PIGF</w:t>
      </w:r>
      <w:r w:rsidR="00944716">
        <w:rPr>
          <w:rFonts w:ascii="Times New Roman" w:hAnsi="Times New Roman" w:cs="Times New Roman"/>
          <w:sz w:val="24"/>
          <w:szCs w:val="24"/>
        </w:rPr>
        <w:t xml:space="preserve"> porađaju unutar jedne ili dvije sedmice [2</w:t>
      </w:r>
      <w:r w:rsidR="00A24ABD">
        <w:rPr>
          <w:rFonts w:ascii="Times New Roman" w:hAnsi="Times New Roman" w:cs="Times New Roman"/>
          <w:sz w:val="24"/>
          <w:szCs w:val="24"/>
        </w:rPr>
        <w:t>2</w:t>
      </w:r>
      <w:r w:rsidR="00944716">
        <w:rPr>
          <w:rFonts w:ascii="Times New Roman" w:hAnsi="Times New Roman" w:cs="Times New Roman"/>
          <w:sz w:val="24"/>
          <w:szCs w:val="24"/>
        </w:rPr>
        <w:t>].</w:t>
      </w:r>
    </w:p>
    <w:p w14:paraId="5ACCEBAD" w14:textId="1FE12875" w:rsidR="00BD6F42" w:rsidRDefault="00944716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1BD9C794" w14:textId="4EDDAECD" w:rsidR="005A76C1" w:rsidRDefault="005A76C1" w:rsidP="005A76C1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6C1">
        <w:rPr>
          <w:rFonts w:ascii="Times New Roman" w:hAnsi="Times New Roman" w:cs="Times New Roman"/>
          <w:b/>
          <w:bCs/>
          <w:sz w:val="24"/>
          <w:szCs w:val="24"/>
        </w:rPr>
        <w:t>ZAKLJUČAK</w:t>
      </w:r>
    </w:p>
    <w:p w14:paraId="2987C0D2" w14:textId="43A4DA7C" w:rsidR="005A76C1" w:rsidRPr="005A76C1" w:rsidRDefault="005A76C1" w:rsidP="005A76C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Povišene vrijednosti sFlt-1/PIGF mogu se koristiti kao dobar biomarker za postavljanje dijagnoze preeklampsije, kao i predviđanje ishoda trudnoće, prije svega jatrogenog prematuriteta</w:t>
      </w:r>
      <w:r w:rsidR="00475529">
        <w:rPr>
          <w:rFonts w:ascii="Times New Roman" w:hAnsi="Times New Roman" w:cs="Times New Roman"/>
          <w:sz w:val="24"/>
          <w:szCs w:val="24"/>
        </w:rPr>
        <w:t xml:space="preserve"> u kategoriji vizokorizičnih trudnoća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940520" w14:textId="3A956323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008FD46" w14:textId="2F5D266A" w:rsidR="00BD6F42" w:rsidRDefault="00A24ABD" w:rsidP="00A24ABD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LITERATURA</w:t>
      </w:r>
    </w:p>
    <w:p w14:paraId="7265ED0A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Segoe UI" w:eastAsia="Times New Roman" w:hAnsi="Segoe UI" w:cs="Segoe UI"/>
          <w:color w:val="5B616B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[1] </w:t>
      </w:r>
      <w:hyperlink r:id="rId4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Mark A Brown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5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Laura A Magee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6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Louise C Kenny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7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 Ananth Karumanchi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8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Fergus P McCarthy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9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Shigeru Saito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et al.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The hypertensive disorders of pregnancy: ISSHP classification, diagnosis &amp; management recommendations for international practice. Hypertension; 2018 Jul; 72(1):24-43.</w:t>
      </w:r>
    </w:p>
    <w:p w14:paraId="4B439277" w14:textId="77777777" w:rsidR="00B56CD9" w:rsidRPr="008F21EF" w:rsidRDefault="00B56CD9" w:rsidP="00B56CD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ACOG Practice Bulletin No. 202: Gestational Hypertension and Preeclampsia.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Obstet Gynecol; 2019 Jan;133(1):1.</w:t>
      </w:r>
    </w:p>
    <w:p w14:paraId="7A56C68E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[3] </w:t>
      </w:r>
      <w:hyperlink r:id="rId10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Amel A F El-Sayed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Preeclampsia: a review of the pathogenesis and possible management strategies based on its pathophysiological derangements. Taiwan J Obstet Gynecol;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bs-Latn-BA"/>
        </w:rPr>
        <w:t>2017 Oct; 56(5):593-598.</w:t>
      </w:r>
    </w:p>
    <w:p w14:paraId="6E0C21EE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hyperlink r:id="rId11" w:history="1">
        <w:r w:rsidRPr="008F21EF">
          <w:rPr>
            <w:rFonts w:ascii="Times New Roman" w:hAnsi="Times New Roman" w:cs="Times New Roman"/>
            <w:color w:val="000000" w:themeColor="text1"/>
            <w:sz w:val="24"/>
            <w:szCs w:val="24"/>
          </w:rPr>
          <w:t>Fang Xie</w:t>
        </w:r>
      </w:hyperlink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2" w:history="1">
        <w:r w:rsidRPr="008F21EF">
          <w:rPr>
            <w:rFonts w:ascii="Times New Roman" w:hAnsi="Times New Roman" w:cs="Times New Roman"/>
            <w:color w:val="000000" w:themeColor="text1"/>
            <w:sz w:val="24"/>
            <w:szCs w:val="24"/>
          </w:rPr>
          <w:t>Peter von Dadelszen</w:t>
        </w:r>
      </w:hyperlink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3" w:history="1">
        <w:r w:rsidRPr="008F21EF">
          <w:rPr>
            <w:rFonts w:ascii="Times New Roman" w:hAnsi="Times New Roman" w:cs="Times New Roman"/>
            <w:color w:val="000000" w:themeColor="text1"/>
            <w:sz w:val="24"/>
            <w:szCs w:val="24"/>
          </w:rPr>
          <w:t>Joseph Nadeau</w:t>
        </w:r>
      </w:hyperlink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>. CMV Infection, TLR-2 and -4 Expression, and Cytokine Profiles in Early-Onset Preeclampsia with HELLP Syndrome. Am J Reprod Immunol;</w:t>
      </w:r>
      <w:r w:rsidRPr="008F21EF">
        <w:rPr>
          <w:rStyle w:val="period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F21EF">
        <w:rPr>
          <w:rStyle w:val="cit"/>
          <w:rFonts w:ascii="Times New Roman" w:hAnsi="Times New Roman" w:cs="Times New Roman"/>
          <w:color w:val="000000" w:themeColor="text1"/>
          <w:sz w:val="24"/>
          <w:szCs w:val="24"/>
        </w:rPr>
        <w:t>2014 Apr; 71(4):379-86.</w:t>
      </w:r>
    </w:p>
    <w:p w14:paraId="627E9A79" w14:textId="77777777" w:rsidR="00B56CD9" w:rsidRPr="008F21EF" w:rsidRDefault="00B56CD9" w:rsidP="00B56CD9">
      <w:pPr>
        <w:spacing w:line="480" w:lineRule="auto"/>
        <w:rPr>
          <w:rFonts w:ascii="Open Sans" w:hAnsi="Open Sans" w:cs="Open Sans"/>
          <w:color w:val="1C1D1E"/>
          <w:sz w:val="24"/>
          <w:szCs w:val="24"/>
        </w:rPr>
      </w:pPr>
      <w:r w:rsidRPr="008F21EF">
        <w:rPr>
          <w:color w:val="212121"/>
          <w:sz w:val="24"/>
          <w:szCs w:val="24"/>
          <w:shd w:val="clear" w:color="auto" w:fill="FFFFFF"/>
        </w:rPr>
        <w:t> 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[5] </w:t>
      </w:r>
      <w:hyperlink r:id="rId14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Katarzyna Pankiewicz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5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Ewa Szczerba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6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Tomasz Maciejewski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7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Anna Fijałkowska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Non-obstetric complications in preeclampsia.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Prz Menopauzalny; 2019 Jun; 18(2):99-109.</w:t>
      </w:r>
    </w:p>
    <w:p w14:paraId="2DF90D44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[6] </w:t>
      </w:r>
      <w:hyperlink r:id="rId18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R Gentry Wilkerson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9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Adeolu C Ogunbodede</w:t>
        </w:r>
      </w:hyperlink>
      <w:r w:rsidRPr="008F21EF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Hypertensive Disorders of Pregnancy.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Emerg Med Clin North Am; 2019 May; 37(2):301-316.</w:t>
      </w:r>
    </w:p>
    <w:p w14:paraId="467EC677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[7] </w:t>
      </w:r>
      <w:hyperlink r:id="rId20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Adedayo Damilare Adekomi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21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Jagidesa Moodley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22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Thajasvarie Naicker</w:t>
        </w:r>
      </w:hyperlink>
      <w:r w:rsidRPr="008F21EF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Neuropathological complications associated with hypertensive disorders of pregnancy.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Hypertens Pregnancy; 2019 Aug; 38(3):171-175.</w:t>
      </w:r>
    </w:p>
    <w:p w14:paraId="08909821" w14:textId="77777777" w:rsidR="00B56CD9" w:rsidRPr="008F21EF" w:rsidRDefault="00B56CD9" w:rsidP="00B56CD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cstheme="minorHAnsi"/>
          <w:sz w:val="24"/>
          <w:szCs w:val="24"/>
        </w:rPr>
        <w:t>[</w:t>
      </w:r>
      <w:r w:rsidRPr="008F21EF">
        <w:rPr>
          <w:sz w:val="24"/>
          <w:szCs w:val="24"/>
        </w:rPr>
        <w:t>8</w:t>
      </w:r>
      <w:r w:rsidRPr="008F21EF">
        <w:rPr>
          <w:rFonts w:cstheme="minorHAnsi"/>
          <w:sz w:val="24"/>
          <w:szCs w:val="24"/>
        </w:rPr>
        <w:t>]</w:t>
      </w:r>
      <w:r w:rsidRPr="008F21EF">
        <w:rPr>
          <w:sz w:val="24"/>
          <w:szCs w:val="24"/>
        </w:rPr>
        <w:t xml:space="preserve"> </w:t>
      </w:r>
      <w:hyperlink r:id="rId23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Christopher W Ives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24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Rachel Sinkey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25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Indranee Rajapreyar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26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Alan T N Tita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27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Suzanne Oparil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Preeclampsia-Pathophysiology and Clinical Presentations: JACC State-of-the-Art Review.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J Am Coll Cardiol; 2020 Oct 6; 76(14):1690-1702.</w:t>
      </w:r>
    </w:p>
    <w:p w14:paraId="2E28D5BF" w14:textId="77777777" w:rsidR="00B56CD9" w:rsidRPr="008F21EF" w:rsidRDefault="00B56CD9" w:rsidP="00B56CD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</w:p>
    <w:p w14:paraId="6F9CDD38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[9] </w:t>
      </w:r>
      <w:hyperlink r:id="rId28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Belinda Jim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29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 Ananth Karumanchi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8F21EF">
        <w:rPr>
          <w:rStyle w:val="title-text"/>
          <w:rFonts w:ascii="Times New Roman" w:hAnsi="Times New Roman" w:cs="Times New Roman"/>
          <w:color w:val="000000" w:themeColor="text1"/>
          <w:sz w:val="24"/>
          <w:szCs w:val="24"/>
        </w:rPr>
        <w:t xml:space="preserve">Preeclampsia: Pathogenesis, Prevention, and Long-Term Complications.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Semin Nephrol; 2017 Jul; 37(4):386-397.</w:t>
      </w:r>
    </w:p>
    <w:p w14:paraId="6FDFAF91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[10] </w:t>
      </w:r>
      <w:hyperlink r:id="rId30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Anna Filipek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1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Ewelina Jurewicz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.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Preeclampsia - a disease of pregnant women.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Postepy Biochem; 2018 Dec 29; 64(4):232-229.</w:t>
      </w:r>
    </w:p>
    <w:p w14:paraId="735F4230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[11] </w:t>
      </w:r>
      <w:hyperlink r:id="rId32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Fernanda Rodrigues Helmo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3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Angela Maria Moed Lopes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4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Anna Cecília Dias Maciel Carneiro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5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Carolina Guissoni Campos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6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Polyana Barbosa Silva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 et al. 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Angiogenic and antiangiogenic factors in preeclampsia.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Pathol Res Pract; 2018 Jan; 214(1):7-14.</w:t>
      </w:r>
    </w:p>
    <w:p w14:paraId="287B16A9" w14:textId="77777777" w:rsidR="00B56CD9" w:rsidRPr="008F21EF" w:rsidRDefault="00B56CD9" w:rsidP="00B56CD9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[12]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Gestational Hypertension and Preeclampsia: ACOG Practice Bulletin Summary, Number 222.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Obstet Gynecol; 2020 Jun; 135(6):1492-1495.</w:t>
      </w:r>
    </w:p>
    <w:p w14:paraId="1521288A" w14:textId="77777777" w:rsidR="00B56CD9" w:rsidRPr="008F21EF" w:rsidRDefault="00B56CD9" w:rsidP="00B56CD9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[13] </w:t>
      </w:r>
      <w:hyperlink r:id="rId37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Monica Sircar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8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Ravi Thadhani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39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 Ananth Karumanchi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Pathogenesis of preeclampsia.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Curr Opin Nephrol Hypertens; 2015 Mar; 24(2):131-8.</w:t>
      </w:r>
    </w:p>
    <w:p w14:paraId="341CF320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[14] </w:t>
      </w:r>
      <w:hyperlink r:id="rId40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Nisha Hariharan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1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Andrew Shoemaker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2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Stephen Wagner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Pathophysiology of hypertension in preeclampsia. Microvasc Res; 2017 Jan; 109:34-37.</w:t>
      </w:r>
    </w:p>
    <w:p w14:paraId="55A7E6EB" w14:textId="77777777" w:rsidR="00B56CD9" w:rsidRPr="008F21EF" w:rsidRDefault="00B56CD9" w:rsidP="00B56CD9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[15] </w:t>
      </w:r>
      <w:hyperlink r:id="rId43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Sharon E Maynard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4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Jiang-Yong Min</w:t>
        </w:r>
      </w:hyperlink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5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Jaime Merchan</w:t>
        </w:r>
      </w:hyperlink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6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Kee-Hak Lim</w:t>
        </w:r>
      </w:hyperlink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7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Jianyi Li</w:t>
        </w:r>
      </w:hyperlink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48" w:history="1">
        <w:r w:rsidRPr="008F21EF">
          <w:rPr>
            <w:rStyle w:val="cit"/>
            <w:rFonts w:ascii="Times New Roman" w:hAnsi="Times New Roman" w:cs="Times New Roman"/>
            <w:color w:val="000000" w:themeColor="text1"/>
            <w:sz w:val="24"/>
            <w:szCs w:val="24"/>
          </w:rPr>
          <w:t>Susanta Mondal</w:t>
        </w:r>
      </w:hyperlink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 et al. 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Excess placental soluble fms-like tyrosine kinase 1 (sFlt1) may contribute to endothelial dysfunction hypertension, and proteinuria in preeclampsia.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J Clin Invest; 2003 Mar; 111(5):649-58.</w:t>
      </w:r>
    </w:p>
    <w:p w14:paraId="2552AC79" w14:textId="77777777" w:rsidR="00B56CD9" w:rsidRPr="008F21EF" w:rsidRDefault="00B56CD9" w:rsidP="00B56CD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[16] </w:t>
      </w:r>
      <w:hyperlink r:id="rId49" w:history="1">
        <w:r w:rsidRPr="008F21E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Ignacio Herraiz</w:t>
        </w:r>
      </w:hyperlink>
      <w:r w:rsidRPr="008F21EF">
        <w:rPr>
          <w:rStyle w:val="author-sup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 </w:t>
      </w:r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50" w:history="1">
        <w:r w:rsidRPr="008F21E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Elisa Llurba</w:t>
        </w:r>
      </w:hyperlink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51" w:history="1">
        <w:r w:rsidRPr="008F21E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Stefan Verlohren</w:t>
        </w:r>
      </w:hyperlink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52" w:history="1">
        <w:r w:rsidRPr="008F21E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Alberto Galindo</w:t>
        </w:r>
      </w:hyperlink>
      <w:r w:rsidRPr="008F21EF">
        <w:rPr>
          <w:rStyle w:val="comma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Update on the Diagnosis and Prognosis of Preeclampsia with the Aid of the sFlt-1/ PlGF Ratio in Singleton Pregnancies.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Fetal Diagn Ther; 2018; 43(2):81-89.</w:t>
      </w:r>
    </w:p>
    <w:p w14:paraId="6FAF7565" w14:textId="77777777" w:rsidR="00B56CD9" w:rsidRPr="008F21EF" w:rsidRDefault="00B56CD9" w:rsidP="00B56CD9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[17] </w:t>
      </w:r>
      <w:hyperlink r:id="rId53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Guifeng Ding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4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Liu Liping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5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Duan Moli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6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Aibibula Wuliyeti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7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Zhou Shaohe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58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Wang Huijuan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, et al.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A study of the association between the sFlt-1/PIGF ratio and preeclampsia in Xinjiang Uygur Autonomous Region of China.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Artif Cells Nanomed Biotechnol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;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2018; 46(sup3):S281-S286.</w:t>
      </w:r>
    </w:p>
    <w:p w14:paraId="3937A2EC" w14:textId="77777777" w:rsidR="00B56CD9" w:rsidRPr="008F21EF" w:rsidRDefault="00B56CD9" w:rsidP="00B56CD9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[18] </w:t>
      </w:r>
      <w:hyperlink r:id="rId59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Anne Karge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0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Lina Beckert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1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Philipp Moog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2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Bernhard Haller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3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Javier U Ortiz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4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Silvia M Lobmaier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, et al.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>Role of sFlt-1/PIGF ratio and uterine Doppler in pregnancies with chronic kidney disease suspected with Pre-eclampsia or HELLP syndrome.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Pregnancy Hypertens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;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2020 Oct; 22:160-166.</w:t>
      </w:r>
    </w:p>
    <w:p w14:paraId="2671FBB2" w14:textId="77777777" w:rsidR="00B56CD9" w:rsidRPr="008F21EF" w:rsidRDefault="00B56CD9" w:rsidP="00B56CD9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8F21EF">
        <w:rPr>
          <w:rFonts w:ascii="Segoe UI" w:eastAsia="Times New Roman" w:hAnsi="Segoe UI" w:cs="Segoe UI"/>
          <w:color w:val="212121"/>
          <w:sz w:val="24"/>
          <w:szCs w:val="24"/>
          <w:lang w:eastAsia="bs-Latn-BA"/>
        </w:rPr>
        <w:t> 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[19] </w:t>
      </w:r>
      <w:hyperlink r:id="rId65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Zamahlabangane Mtshali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6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Jagidesa Moodley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7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Thajasvarie Naicker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>An Insight into the Angiogenic and Lymphatic Interplay in Pre-eclampsia Comorbid with HIV Infection.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Curr Hypertens Rep; 2020 Mar 21; 22(5):35.</w:t>
      </w:r>
    </w:p>
    <w:p w14:paraId="7DD1ABD5" w14:textId="77777777" w:rsidR="00B56CD9" w:rsidRPr="008F21EF" w:rsidRDefault="00B56CD9" w:rsidP="00B56CD9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[20] </w:t>
      </w:r>
      <w:hyperlink r:id="rId68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Andrijana Müller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69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Vesna Horvat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0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Martina Vulin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1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Sanja Mandić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2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Vatroslav Šerić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3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Domagoj Vidosavljević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The soluble fms-like tyrosin kinase-1 (sFLT-1) to placental growth factor (PIGF) ratio as a possible indicator for the severity of preeclampsia - single institution experience.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Med Glas (Zenica); 2019 Feb 1; 16(1):53-59.</w:t>
      </w:r>
    </w:p>
    <w:p w14:paraId="6FBA1837" w14:textId="77777777" w:rsidR="00B56CD9" w:rsidRPr="008F21EF" w:rsidRDefault="00B56CD9" w:rsidP="00B56CD9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[21] </w:t>
      </w:r>
      <w:hyperlink r:id="rId74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Oliver Graupner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5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Anne Karge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6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Sarah Flechsenhar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7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Alina Seiler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8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Bernhard Haller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79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Javier U Ortiz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, et al. 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>Role of sFlt-1/PlGF ratio and feto-maternal Doppler for the prediction of adverse perinatal outcome in late-onset pre-eclampsia.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Arch Gynecol Obstet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 xml:space="preserve">;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2020 Feb; 301(2):375-385.</w:t>
      </w:r>
    </w:p>
    <w:p w14:paraId="513FF056" w14:textId="77777777" w:rsidR="00B56CD9" w:rsidRPr="008F21EF" w:rsidRDefault="00B56CD9" w:rsidP="00B56CD9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</w:pP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[22] </w:t>
      </w:r>
      <w:hyperlink r:id="rId80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Helen Perry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1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Julia Binder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2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Erkan Kalafat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3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Stuart Jones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4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Basky Thilaganathan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, </w:t>
      </w:r>
      <w:hyperlink r:id="rId85" w:history="1">
        <w:r w:rsidRPr="008F21E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bs-Latn-BA"/>
          </w:rPr>
          <w:t>Asma Khalil</w:t>
        </w:r>
      </w:hyperlink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 xml:space="preserve">.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bs-Latn-BA"/>
        </w:rPr>
        <w:t> </w:t>
      </w:r>
      <w:r w:rsidRPr="008F21EF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bs-Latn-BA"/>
        </w:rPr>
        <w:t>Angiogenic Marker Prognostic Models in Pregnant Women With Hypertension.</w:t>
      </w:r>
      <w:r w:rsidRPr="008F2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F2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s-Latn-BA"/>
        </w:rPr>
        <w:t>Hypertension; 2020 Mar; 75(3):755-761.</w:t>
      </w:r>
    </w:p>
    <w:p w14:paraId="23978302" w14:textId="77777777" w:rsidR="00A24ABD" w:rsidRPr="00A24ABD" w:rsidRDefault="00A24ABD" w:rsidP="00A24ABD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42AC0B" w14:textId="0FCF07E7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6EDD98" w14:textId="7C37DE4A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57C76E" w14:textId="708A74E4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AB335EF" w14:textId="1828C2E8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C9F0C8" w14:textId="542712D4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A0A37B0" w14:textId="7507519F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D3362D" w14:textId="25D2281A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A59396D" w14:textId="1BFCC51F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B22E46B" w14:textId="14A1B284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A4A3D09" w14:textId="2D1435E6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6471CC" w14:textId="576E969E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9520D0" w14:textId="1C18973E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CC40F80" w14:textId="77777777" w:rsidR="00BD6F42" w:rsidRDefault="00BD6F42" w:rsidP="00BD6F42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Tabela 1. Osnovni podaci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37"/>
        <w:gridCol w:w="1604"/>
      </w:tblGrid>
      <w:tr w:rsidR="00BD6F42" w:rsidRPr="00240BD4" w14:paraId="5E497B44" w14:textId="77777777" w:rsidTr="00953348">
        <w:trPr>
          <w:trHeight w:val="494"/>
          <w:jc w:val="center"/>
        </w:trPr>
        <w:tc>
          <w:tcPr>
            <w:tcW w:w="2937" w:type="dxa"/>
          </w:tcPr>
          <w:p w14:paraId="58934B4F" w14:textId="77777777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Parametar</w:t>
            </w:r>
          </w:p>
        </w:tc>
        <w:tc>
          <w:tcPr>
            <w:tcW w:w="1604" w:type="dxa"/>
          </w:tcPr>
          <w:p w14:paraId="25BCFD2D" w14:textId="0770B3BB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>X̄</w:t>
            </w:r>
            <w:r w:rsidR="005101CC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3E4882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>±SD</w:t>
            </w:r>
          </w:p>
        </w:tc>
      </w:tr>
      <w:tr w:rsidR="00BD6F42" w:rsidRPr="00240BD4" w14:paraId="508D8185" w14:textId="77777777" w:rsidTr="00953348">
        <w:trPr>
          <w:trHeight w:val="486"/>
          <w:jc w:val="center"/>
        </w:trPr>
        <w:tc>
          <w:tcPr>
            <w:tcW w:w="2937" w:type="dxa"/>
          </w:tcPr>
          <w:p w14:paraId="440ACA53" w14:textId="77777777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Gestaciona nedjelja</w:t>
            </w:r>
          </w:p>
        </w:tc>
        <w:tc>
          <w:tcPr>
            <w:tcW w:w="1604" w:type="dxa"/>
          </w:tcPr>
          <w:p w14:paraId="6D00BE32" w14:textId="1D015952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  <w:r w:rsidR="003E4882">
              <w:rPr>
                <w:rFonts w:ascii="Times New Roman" w:hAnsi="Times New Roman" w:cs="Times New Roman"/>
                <w:sz w:val="24"/>
                <w:szCs w:val="24"/>
              </w:rPr>
              <w:t xml:space="preserve"> ±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4882">
              <w:rPr>
                <w:rFonts w:ascii="Times New Roman" w:hAnsi="Times New Roman" w:cs="Times New Roman"/>
                <w:sz w:val="24"/>
                <w:szCs w:val="24"/>
              </w:rPr>
              <w:t>,19</w:t>
            </w:r>
          </w:p>
        </w:tc>
      </w:tr>
      <w:tr w:rsidR="00BD6F42" w:rsidRPr="00240BD4" w14:paraId="6AC6C39F" w14:textId="77777777" w:rsidTr="00953348">
        <w:trPr>
          <w:trHeight w:val="494"/>
          <w:jc w:val="center"/>
        </w:trPr>
        <w:tc>
          <w:tcPr>
            <w:tcW w:w="2937" w:type="dxa"/>
          </w:tcPr>
          <w:p w14:paraId="5FAEA0CF" w14:textId="65AF4110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Sistolni pritisak</w:t>
            </w:r>
            <w:r w:rsidR="003E4882" w:rsidRPr="00240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E4882" w:rsidRPr="00240BD4">
              <w:rPr>
                <w:rFonts w:ascii="Times New Roman" w:hAnsi="Times New Roman" w:cs="Times New Roman"/>
                <w:sz w:val="24"/>
                <w:szCs w:val="24"/>
              </w:rPr>
              <w:t>mmHg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14:paraId="495C08B4" w14:textId="05AF8E5C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4882">
              <w:rPr>
                <w:rFonts w:ascii="Times New Roman" w:hAnsi="Times New Roman" w:cs="Times New Roman"/>
                <w:sz w:val="24"/>
                <w:szCs w:val="24"/>
              </w:rPr>
              <w:t>53 ±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18,41</w:t>
            </w:r>
          </w:p>
        </w:tc>
      </w:tr>
      <w:tr w:rsidR="00BD6F42" w:rsidRPr="00240BD4" w14:paraId="355ED234" w14:textId="77777777" w:rsidTr="00953348">
        <w:trPr>
          <w:trHeight w:val="486"/>
          <w:jc w:val="center"/>
        </w:trPr>
        <w:tc>
          <w:tcPr>
            <w:tcW w:w="2937" w:type="dxa"/>
          </w:tcPr>
          <w:p w14:paraId="664B899E" w14:textId="33D0F851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Dijastolni pritisak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101CC" w:rsidRPr="00240BD4">
              <w:rPr>
                <w:rFonts w:ascii="Times New Roman" w:hAnsi="Times New Roman" w:cs="Times New Roman"/>
                <w:sz w:val="24"/>
                <w:szCs w:val="24"/>
              </w:rPr>
              <w:t>mmHg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14:paraId="7AEB7119" w14:textId="01071301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6 ±14,38</w:t>
            </w:r>
          </w:p>
        </w:tc>
      </w:tr>
      <w:tr w:rsidR="00BD6F42" w:rsidRPr="00240BD4" w14:paraId="1DE4D4D4" w14:textId="77777777" w:rsidTr="00953348">
        <w:trPr>
          <w:trHeight w:val="494"/>
          <w:jc w:val="center"/>
        </w:trPr>
        <w:tc>
          <w:tcPr>
            <w:tcW w:w="2937" w:type="dxa"/>
          </w:tcPr>
          <w:p w14:paraId="11B2F421" w14:textId="3272732C" w:rsidR="00BD6F42" w:rsidRPr="00240BD4" w:rsidRDefault="005101CC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D6F42" w:rsidRPr="00240BD4">
              <w:rPr>
                <w:rFonts w:ascii="Times New Roman" w:hAnsi="Times New Roman" w:cs="Times New Roman"/>
                <w:sz w:val="24"/>
                <w:szCs w:val="24"/>
              </w:rPr>
              <w:t>roteinurija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>mg/dan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14:paraId="194C444C" w14:textId="57665B8F" w:rsidR="00BD6F42" w:rsidRPr="00240BD4" w:rsidRDefault="00BD6F42" w:rsidP="0095334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D4">
              <w:rPr>
                <w:rFonts w:ascii="Times New Roman" w:hAnsi="Times New Roman" w:cs="Times New Roman"/>
                <w:sz w:val="24"/>
                <w:szCs w:val="24"/>
              </w:rPr>
              <w:t xml:space="preserve">800 </w:t>
            </w:r>
            <w:r w:rsidR="005101CC">
              <w:rPr>
                <w:rFonts w:ascii="Times New Roman" w:hAnsi="Times New Roman" w:cs="Times New Roman"/>
                <w:sz w:val="24"/>
                <w:szCs w:val="24"/>
              </w:rPr>
              <w:t>±16</w:t>
            </w:r>
          </w:p>
        </w:tc>
      </w:tr>
    </w:tbl>
    <w:p w14:paraId="0AEDDD64" w14:textId="62530A69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6C34A1E" w14:textId="2CFF30EC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504A746" w14:textId="2E920498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C6FEBB" w14:textId="172718AA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E9E53C" w14:textId="150C0079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87AD4FD" w14:textId="6B4995C5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0398B0" w14:textId="02053DA1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E1A0AFB" w14:textId="6823F4B7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700482" w14:textId="5269C04C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E0311FB" w14:textId="16D59304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A75C936" w14:textId="33B4DE68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CC501B1" w14:textId="6CDEA8D5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FFE2CC" w14:textId="57AC89D8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131063A" w14:textId="20C8A1FC" w:rsidR="00BD6F42" w:rsidRDefault="00BD6F42" w:rsidP="006921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8F4DAD" w14:textId="1E029419" w:rsidR="000F7CA4" w:rsidRDefault="002000B7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F83B20" wp14:editId="7F4D0A2D">
            <wp:extent cx="5205730" cy="3036570"/>
            <wp:effectExtent l="0" t="0" r="13970" b="1143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6"/>
              </a:graphicData>
            </a:graphic>
          </wp:inline>
        </w:drawing>
      </w:r>
    </w:p>
    <w:p w14:paraId="294A96E8" w14:textId="5A51224E" w:rsidR="0089434B" w:rsidRDefault="002000B7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Grafikon 1. Raspodjela pacijentica </w:t>
      </w:r>
      <w:r w:rsidR="00A560CA">
        <w:rPr>
          <w:rFonts w:ascii="Times New Roman" w:hAnsi="Times New Roman" w:cs="Times New Roman"/>
          <w:sz w:val="24"/>
          <w:szCs w:val="24"/>
        </w:rPr>
        <w:t>po kategorijama</w:t>
      </w:r>
    </w:p>
    <w:p w14:paraId="759DEBD1" w14:textId="7CE39953" w:rsidR="00D213A7" w:rsidRDefault="00D213A7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27DF2EC" w14:textId="74DD259E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F90F17" w14:textId="07C4C664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FBA66C" w14:textId="2B2C4AA3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D381B0A" w14:textId="4C7247F1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73EC550" w14:textId="1E2462F5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4F5231F" w14:textId="7B515F75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C80DCD" w14:textId="44C66CE1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B4BD3E0" w14:textId="770BED92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A5F8E5" w14:textId="3D4A3099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373B64" w14:textId="7BEE550C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41B8E1" w14:textId="515E4B9B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987582C" w14:textId="484E4D47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EF76698" w14:textId="77777777" w:rsidR="00BD6F42" w:rsidRDefault="00BD6F42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A04CD28" w14:textId="77777777" w:rsidR="00D213A7" w:rsidRDefault="00D213A7" w:rsidP="00D213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6DE733" wp14:editId="634B5043">
            <wp:extent cx="5205730" cy="3036570"/>
            <wp:effectExtent l="0" t="0" r="13970" b="1143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7"/>
              </a:graphicData>
            </a:graphic>
          </wp:inline>
        </w:drawing>
      </w:r>
    </w:p>
    <w:p w14:paraId="253F8213" w14:textId="77777777" w:rsidR="00D213A7" w:rsidRDefault="00D213A7" w:rsidP="00D213A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Grafikon 2. Dani do porođaja i vrijednosti sFlt-1/PIGF </w:t>
      </w:r>
    </w:p>
    <w:p w14:paraId="4EE31E0E" w14:textId="77777777" w:rsidR="00D213A7" w:rsidRDefault="00D213A7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F3FEF8C" w14:textId="78FACE8D" w:rsidR="0089434B" w:rsidRPr="0089434B" w:rsidRDefault="0089434B" w:rsidP="0089434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5C3CF2C" w14:textId="77777777" w:rsidR="00FB5477" w:rsidRPr="00FB5477" w:rsidRDefault="00FB5477" w:rsidP="00FB547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B0AAE1" w14:textId="10983F20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BBA69BE" w14:textId="797783EC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0CF622" w14:textId="014B6ADF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54F8B82" w14:textId="17A7D14C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151219" w14:textId="6F64197A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3259B3" w14:textId="1CA815F3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75ED0BC" w14:textId="0B7AA4C0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0F1551" w14:textId="0CB1ADC7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7646DC2" w14:textId="002DD34F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29820B0" w14:textId="212AA601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2F4953" w14:textId="3D1CECF7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9BB844B" w14:textId="49CEEC70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51718F" w14:textId="297E51DE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178019" w14:textId="169A1FBE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1C07BCA" w14:textId="4059BDF6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DD96E71" w14:textId="296ECA5B" w:rsidR="005B79DB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9010514" w14:textId="77777777" w:rsidR="005B79DB" w:rsidRPr="00240BD4" w:rsidRDefault="005B79DB" w:rsidP="00E5714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793C20F" w14:textId="3DA87DA7" w:rsidR="00F41899" w:rsidRDefault="00F41899" w:rsidP="00E57149">
      <w:pPr>
        <w:spacing w:after="0" w:line="480" w:lineRule="auto"/>
        <w:rPr>
          <w:sz w:val="24"/>
          <w:szCs w:val="24"/>
        </w:rPr>
      </w:pPr>
    </w:p>
    <w:p w14:paraId="1D235E98" w14:textId="70F09FDE" w:rsidR="00F41899" w:rsidRDefault="00F41899" w:rsidP="00E57149">
      <w:pPr>
        <w:spacing w:after="0" w:line="480" w:lineRule="auto"/>
        <w:rPr>
          <w:sz w:val="24"/>
          <w:szCs w:val="24"/>
        </w:rPr>
      </w:pPr>
    </w:p>
    <w:p w14:paraId="5A31FFC2" w14:textId="77777777" w:rsidR="00F41899" w:rsidRPr="00E57149" w:rsidRDefault="00F41899" w:rsidP="00E57149">
      <w:pPr>
        <w:spacing w:after="0" w:line="480" w:lineRule="auto"/>
        <w:rPr>
          <w:sz w:val="24"/>
          <w:szCs w:val="24"/>
        </w:rPr>
      </w:pPr>
    </w:p>
    <w:sectPr w:rsidR="00F41899" w:rsidRPr="00E57149" w:rsidSect="00DB075A">
      <w:pgSz w:w="11906" w:h="16838"/>
      <w:pgMar w:top="1440" w:right="1440" w:bottom="1440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54"/>
    <w:rsid w:val="00020367"/>
    <w:rsid w:val="0004493F"/>
    <w:rsid w:val="00044EE7"/>
    <w:rsid w:val="000B58E7"/>
    <w:rsid w:val="000D5EBE"/>
    <w:rsid w:val="000F7CA4"/>
    <w:rsid w:val="00132288"/>
    <w:rsid w:val="001677AD"/>
    <w:rsid w:val="00197DAA"/>
    <w:rsid w:val="001B6054"/>
    <w:rsid w:val="001D252C"/>
    <w:rsid w:val="001E2364"/>
    <w:rsid w:val="002000B7"/>
    <w:rsid w:val="00234085"/>
    <w:rsid w:val="00240BD4"/>
    <w:rsid w:val="002412C6"/>
    <w:rsid w:val="00243A6A"/>
    <w:rsid w:val="002561D6"/>
    <w:rsid w:val="002A6904"/>
    <w:rsid w:val="002C52BF"/>
    <w:rsid w:val="003033EE"/>
    <w:rsid w:val="003357EF"/>
    <w:rsid w:val="00371BF4"/>
    <w:rsid w:val="00383E94"/>
    <w:rsid w:val="003E4882"/>
    <w:rsid w:val="0040557B"/>
    <w:rsid w:val="00475529"/>
    <w:rsid w:val="005101CC"/>
    <w:rsid w:val="005A76C1"/>
    <w:rsid w:val="005B79DB"/>
    <w:rsid w:val="005E67C1"/>
    <w:rsid w:val="00655DDA"/>
    <w:rsid w:val="006633BF"/>
    <w:rsid w:val="0069161B"/>
    <w:rsid w:val="00692134"/>
    <w:rsid w:val="006F03C5"/>
    <w:rsid w:val="006F4F70"/>
    <w:rsid w:val="006F669A"/>
    <w:rsid w:val="007432EE"/>
    <w:rsid w:val="007B6F2D"/>
    <w:rsid w:val="00873C50"/>
    <w:rsid w:val="0089434B"/>
    <w:rsid w:val="00944716"/>
    <w:rsid w:val="00952D19"/>
    <w:rsid w:val="009855CD"/>
    <w:rsid w:val="009A1E5D"/>
    <w:rsid w:val="009A2800"/>
    <w:rsid w:val="009E4775"/>
    <w:rsid w:val="00A065FF"/>
    <w:rsid w:val="00A24ABD"/>
    <w:rsid w:val="00A560CA"/>
    <w:rsid w:val="00A721A3"/>
    <w:rsid w:val="00B56CD9"/>
    <w:rsid w:val="00B722B0"/>
    <w:rsid w:val="00BC4A73"/>
    <w:rsid w:val="00BD6F42"/>
    <w:rsid w:val="00C140BA"/>
    <w:rsid w:val="00C2632C"/>
    <w:rsid w:val="00C95F37"/>
    <w:rsid w:val="00CA1494"/>
    <w:rsid w:val="00CB6020"/>
    <w:rsid w:val="00CD715F"/>
    <w:rsid w:val="00D00DEC"/>
    <w:rsid w:val="00D010B4"/>
    <w:rsid w:val="00D121A0"/>
    <w:rsid w:val="00D132B7"/>
    <w:rsid w:val="00D213A7"/>
    <w:rsid w:val="00D42394"/>
    <w:rsid w:val="00D91402"/>
    <w:rsid w:val="00DB075A"/>
    <w:rsid w:val="00DC6400"/>
    <w:rsid w:val="00E54287"/>
    <w:rsid w:val="00E57149"/>
    <w:rsid w:val="00E635CB"/>
    <w:rsid w:val="00E94ACC"/>
    <w:rsid w:val="00EB5323"/>
    <w:rsid w:val="00F41899"/>
    <w:rsid w:val="00F53676"/>
    <w:rsid w:val="00F62489"/>
    <w:rsid w:val="00F75CAB"/>
    <w:rsid w:val="00FA04E7"/>
    <w:rsid w:val="00FB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F747E"/>
  <w15:chartTrackingRefBased/>
  <w15:docId w15:val="{C71FAF27-B997-446A-A17A-FCB45C43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03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3C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62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riod">
    <w:name w:val="period"/>
    <w:basedOn w:val="DefaultParagraphFont"/>
    <w:rsid w:val="00B56CD9"/>
  </w:style>
  <w:style w:type="character" w:customStyle="1" w:styleId="cit">
    <w:name w:val="cit"/>
    <w:basedOn w:val="DefaultParagraphFont"/>
    <w:rsid w:val="00B56CD9"/>
  </w:style>
  <w:style w:type="character" w:customStyle="1" w:styleId="authors-list-item">
    <w:name w:val="authors-list-item"/>
    <w:basedOn w:val="DefaultParagraphFont"/>
    <w:rsid w:val="00B56CD9"/>
  </w:style>
  <w:style w:type="character" w:customStyle="1" w:styleId="author-sup-separator">
    <w:name w:val="author-sup-separator"/>
    <w:basedOn w:val="DefaultParagraphFont"/>
    <w:rsid w:val="00B56CD9"/>
  </w:style>
  <w:style w:type="character" w:customStyle="1" w:styleId="comma">
    <w:name w:val="comma"/>
    <w:basedOn w:val="DefaultParagraphFont"/>
    <w:rsid w:val="00B56CD9"/>
  </w:style>
  <w:style w:type="character" w:customStyle="1" w:styleId="title-text">
    <w:name w:val="title-text"/>
    <w:basedOn w:val="DefaultParagraphFont"/>
    <w:rsid w:val="00B56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ubmed.ncbi.nlm.nih.gov/?term=Tita+ATN&amp;cauthor_id=33004135" TargetMode="External"/><Relationship Id="rId21" Type="http://schemas.openxmlformats.org/officeDocument/2006/relationships/hyperlink" Target="https://pubmed.ncbi.nlm.nih.gov/?term=Moodley+J&amp;cauthor_id=31213115" TargetMode="External"/><Relationship Id="rId42" Type="http://schemas.openxmlformats.org/officeDocument/2006/relationships/hyperlink" Target="https://pubmed.ncbi.nlm.nih.gov/?term=Wagner+S&amp;cauthor_id=27793558" TargetMode="External"/><Relationship Id="rId47" Type="http://schemas.openxmlformats.org/officeDocument/2006/relationships/hyperlink" Target="https://pubmed.ncbi.nlm.nih.gov/?term=Li+J&amp;cauthor_id=12618519" TargetMode="External"/><Relationship Id="rId63" Type="http://schemas.openxmlformats.org/officeDocument/2006/relationships/hyperlink" Target="https://pubmed.ncbi.nlm.nih.gov/?term=Ortiz+JU&amp;cauthor_id=32992124" TargetMode="External"/><Relationship Id="rId68" Type="http://schemas.openxmlformats.org/officeDocument/2006/relationships/hyperlink" Target="https://pubmed.ncbi.nlm.nih.gov/?term=M%C3%BCller+A&amp;cauthor_id=30680983" TargetMode="External"/><Relationship Id="rId84" Type="http://schemas.openxmlformats.org/officeDocument/2006/relationships/hyperlink" Target="https://pubmed.ncbi.nlm.nih.gov/?term=Thilaganathan+B&amp;cauthor_id=31983309" TargetMode="External"/><Relationship Id="rId89" Type="http://schemas.openxmlformats.org/officeDocument/2006/relationships/theme" Target="theme/theme1.xml"/><Relationship Id="rId16" Type="http://schemas.openxmlformats.org/officeDocument/2006/relationships/hyperlink" Target="https://pubmed.ncbi.nlm.nih.gov/?term=Maciejewski+T&amp;cauthor_id=31485207" TargetMode="External"/><Relationship Id="rId11" Type="http://schemas.openxmlformats.org/officeDocument/2006/relationships/hyperlink" Target="https://pubmed.ncbi.nlm.nih.gov/?term=Xie+F&amp;cauthor_id=24612145" TargetMode="External"/><Relationship Id="rId32" Type="http://schemas.openxmlformats.org/officeDocument/2006/relationships/hyperlink" Target="https://pubmed.ncbi.nlm.nih.gov/?term=Helmo+FR&amp;cauthor_id=29174227" TargetMode="External"/><Relationship Id="rId37" Type="http://schemas.openxmlformats.org/officeDocument/2006/relationships/hyperlink" Target="https://pubmed.ncbi.nlm.nih.gov/?term=Sircar+M&amp;cauthor_id=25636145" TargetMode="External"/><Relationship Id="rId53" Type="http://schemas.openxmlformats.org/officeDocument/2006/relationships/hyperlink" Target="https://pubmed.ncbi.nlm.nih.gov/?term=Ding+G&amp;cauthor_id=30831776" TargetMode="External"/><Relationship Id="rId58" Type="http://schemas.openxmlformats.org/officeDocument/2006/relationships/hyperlink" Target="https://pubmed.ncbi.nlm.nih.gov/?term=Huijuan+W&amp;cauthor_id=30831776" TargetMode="External"/><Relationship Id="rId74" Type="http://schemas.openxmlformats.org/officeDocument/2006/relationships/hyperlink" Target="https://pubmed.ncbi.nlm.nih.gov/?term=Graupner+O&amp;cauthor_id=31734756" TargetMode="External"/><Relationship Id="rId79" Type="http://schemas.openxmlformats.org/officeDocument/2006/relationships/hyperlink" Target="https://pubmed.ncbi.nlm.nih.gov/?term=Ortiz+JU&amp;cauthor_id=31734756" TargetMode="External"/><Relationship Id="rId5" Type="http://schemas.openxmlformats.org/officeDocument/2006/relationships/hyperlink" Target="https://pubmed.ncbi.nlm.nih.gov/?term=Magee+LA&amp;cauthor_id=29899139" TargetMode="External"/><Relationship Id="rId14" Type="http://schemas.openxmlformats.org/officeDocument/2006/relationships/hyperlink" Target="https://pubmed.ncbi.nlm.nih.gov/?term=Pankiewicz+K&amp;cauthor_id=31485207" TargetMode="External"/><Relationship Id="rId22" Type="http://schemas.openxmlformats.org/officeDocument/2006/relationships/hyperlink" Target="https://pubmed.ncbi.nlm.nih.gov/?term=Naicker+T&amp;cauthor_id=31213115" TargetMode="External"/><Relationship Id="rId27" Type="http://schemas.openxmlformats.org/officeDocument/2006/relationships/hyperlink" Target="https://pubmed.ncbi.nlm.nih.gov/?term=Oparil+S&amp;cauthor_id=33004135" TargetMode="External"/><Relationship Id="rId30" Type="http://schemas.openxmlformats.org/officeDocument/2006/relationships/hyperlink" Target="https://pubmed.ncbi.nlm.nih.gov/?term=Filipek+A&amp;cauthor_id=30656917" TargetMode="External"/><Relationship Id="rId35" Type="http://schemas.openxmlformats.org/officeDocument/2006/relationships/hyperlink" Target="https://pubmed.ncbi.nlm.nih.gov/?term=Campos+CG&amp;cauthor_id=29174227" TargetMode="External"/><Relationship Id="rId43" Type="http://schemas.openxmlformats.org/officeDocument/2006/relationships/hyperlink" Target="https://pubmed.ncbi.nlm.nih.gov/?term=Maynard+SE&amp;cauthor_id=12618519" TargetMode="External"/><Relationship Id="rId48" Type="http://schemas.openxmlformats.org/officeDocument/2006/relationships/hyperlink" Target="https://pubmed.ncbi.nlm.nih.gov/?term=Mondal+S&amp;cauthor_id=12618519" TargetMode="External"/><Relationship Id="rId56" Type="http://schemas.openxmlformats.org/officeDocument/2006/relationships/hyperlink" Target="https://pubmed.ncbi.nlm.nih.gov/?term=Wuliyeti+A&amp;cauthor_id=30831776" TargetMode="External"/><Relationship Id="rId64" Type="http://schemas.openxmlformats.org/officeDocument/2006/relationships/hyperlink" Target="https://pubmed.ncbi.nlm.nih.gov/?term=Lobmaier+SM&amp;cauthor_id=32992124" TargetMode="External"/><Relationship Id="rId69" Type="http://schemas.openxmlformats.org/officeDocument/2006/relationships/hyperlink" Target="https://pubmed.ncbi.nlm.nih.gov/?term=Horvat+V&amp;cauthor_id=30680983" TargetMode="External"/><Relationship Id="rId77" Type="http://schemas.openxmlformats.org/officeDocument/2006/relationships/hyperlink" Target="https://pubmed.ncbi.nlm.nih.gov/?term=Seiler+A&amp;cauthor_id=31734756" TargetMode="External"/><Relationship Id="rId8" Type="http://schemas.openxmlformats.org/officeDocument/2006/relationships/hyperlink" Target="https://pubmed.ncbi.nlm.nih.gov/?term=McCarthy+FP&amp;cauthor_id=29899139" TargetMode="External"/><Relationship Id="rId51" Type="http://schemas.openxmlformats.org/officeDocument/2006/relationships/hyperlink" Target="https://pubmed.ncbi.nlm.nih.gov/?term=Verlohren+S&amp;cauthor_id=28719896" TargetMode="External"/><Relationship Id="rId72" Type="http://schemas.openxmlformats.org/officeDocument/2006/relationships/hyperlink" Target="https://pubmed.ncbi.nlm.nih.gov/?term=%C5%A0eri%C4%87+V&amp;cauthor_id=30680983" TargetMode="External"/><Relationship Id="rId80" Type="http://schemas.openxmlformats.org/officeDocument/2006/relationships/hyperlink" Target="https://pubmed.ncbi.nlm.nih.gov/?term=Perry+H&amp;cauthor_id=31983309" TargetMode="External"/><Relationship Id="rId85" Type="http://schemas.openxmlformats.org/officeDocument/2006/relationships/hyperlink" Target="https://pubmed.ncbi.nlm.nih.gov/?term=Khalil+A&amp;cauthor_id=3198330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pubmed.ncbi.nlm.nih.gov/?term=von+Dadelszen+P&amp;cauthor_id=24612145" TargetMode="External"/><Relationship Id="rId17" Type="http://schemas.openxmlformats.org/officeDocument/2006/relationships/hyperlink" Target="https://pubmed.ncbi.nlm.nih.gov/?term=Fija%C5%82kowska+A&amp;cauthor_id=31485207" TargetMode="External"/><Relationship Id="rId25" Type="http://schemas.openxmlformats.org/officeDocument/2006/relationships/hyperlink" Target="https://pubmed.ncbi.nlm.nih.gov/?term=Rajapreyar+I&amp;cauthor_id=33004135" TargetMode="External"/><Relationship Id="rId33" Type="http://schemas.openxmlformats.org/officeDocument/2006/relationships/hyperlink" Target="https://pubmed.ncbi.nlm.nih.gov/?term=Lopes+AMM&amp;cauthor_id=29174227" TargetMode="External"/><Relationship Id="rId38" Type="http://schemas.openxmlformats.org/officeDocument/2006/relationships/hyperlink" Target="https://pubmed.ncbi.nlm.nih.gov/?term=Thadhani+R&amp;cauthor_id=25636145" TargetMode="External"/><Relationship Id="rId46" Type="http://schemas.openxmlformats.org/officeDocument/2006/relationships/hyperlink" Target="https://pubmed.ncbi.nlm.nih.gov/?term=Lim+KH&amp;cauthor_id=12618519" TargetMode="External"/><Relationship Id="rId59" Type="http://schemas.openxmlformats.org/officeDocument/2006/relationships/hyperlink" Target="https://pubmed.ncbi.nlm.nih.gov/?term=Karge+A&amp;cauthor_id=32992124" TargetMode="External"/><Relationship Id="rId67" Type="http://schemas.openxmlformats.org/officeDocument/2006/relationships/hyperlink" Target="https://pubmed.ncbi.nlm.nih.gov/?term=Naicker+T&amp;cauthor_id=32200445" TargetMode="External"/><Relationship Id="rId20" Type="http://schemas.openxmlformats.org/officeDocument/2006/relationships/hyperlink" Target="https://pubmed.ncbi.nlm.nih.gov/?term=Adekomi+AD&amp;cauthor_id=31213115" TargetMode="External"/><Relationship Id="rId41" Type="http://schemas.openxmlformats.org/officeDocument/2006/relationships/hyperlink" Target="https://pubmed.ncbi.nlm.nih.gov/?term=Shoemaker+A&amp;cauthor_id=27793558" TargetMode="External"/><Relationship Id="rId54" Type="http://schemas.openxmlformats.org/officeDocument/2006/relationships/hyperlink" Target="https://pubmed.ncbi.nlm.nih.gov/?term=Liping+L&amp;cauthor_id=30831776" TargetMode="External"/><Relationship Id="rId62" Type="http://schemas.openxmlformats.org/officeDocument/2006/relationships/hyperlink" Target="https://pubmed.ncbi.nlm.nih.gov/?term=Haller+B&amp;cauthor_id=32992124" TargetMode="External"/><Relationship Id="rId70" Type="http://schemas.openxmlformats.org/officeDocument/2006/relationships/hyperlink" Target="https://pubmed.ncbi.nlm.nih.gov/?term=Vulin+M&amp;cauthor_id=30680983" TargetMode="External"/><Relationship Id="rId75" Type="http://schemas.openxmlformats.org/officeDocument/2006/relationships/hyperlink" Target="https://pubmed.ncbi.nlm.nih.gov/?term=Karge+A&amp;cauthor_id=31734756" TargetMode="External"/><Relationship Id="rId83" Type="http://schemas.openxmlformats.org/officeDocument/2006/relationships/hyperlink" Target="https://pubmed.ncbi.nlm.nih.gov/?term=Jones+S&amp;cauthor_id=31983309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?term=Kenny+LC&amp;cauthor_id=29899139" TargetMode="External"/><Relationship Id="rId15" Type="http://schemas.openxmlformats.org/officeDocument/2006/relationships/hyperlink" Target="https://pubmed.ncbi.nlm.nih.gov/?term=Szczerba+E&amp;cauthor_id=31485207" TargetMode="External"/><Relationship Id="rId23" Type="http://schemas.openxmlformats.org/officeDocument/2006/relationships/hyperlink" Target="https://pubmed.ncbi.nlm.nih.gov/?term=Ives+CW&amp;cauthor_id=33004135" TargetMode="External"/><Relationship Id="rId28" Type="http://schemas.openxmlformats.org/officeDocument/2006/relationships/hyperlink" Target="https://pubmed.ncbi.nlm.nih.gov/?term=Jim+B&amp;cauthor_id=28711078" TargetMode="External"/><Relationship Id="rId36" Type="http://schemas.openxmlformats.org/officeDocument/2006/relationships/hyperlink" Target="https://pubmed.ncbi.nlm.nih.gov/?term=Silva+PB&amp;cauthor_id=29174227" TargetMode="External"/><Relationship Id="rId49" Type="http://schemas.openxmlformats.org/officeDocument/2006/relationships/hyperlink" Target="https://pubmed.ncbi.nlm.nih.gov/?term=Herraiz+I&amp;cauthor_id=28719896" TargetMode="External"/><Relationship Id="rId57" Type="http://schemas.openxmlformats.org/officeDocument/2006/relationships/hyperlink" Target="https://pubmed.ncbi.nlm.nih.gov/?term=Shaohe+Z&amp;cauthor_id=30831776" TargetMode="External"/><Relationship Id="rId10" Type="http://schemas.openxmlformats.org/officeDocument/2006/relationships/hyperlink" Target="https://pubmed.ncbi.nlm.nih.gov/?term=El-Sayed+AAF&amp;cauthor_id=29037542" TargetMode="External"/><Relationship Id="rId31" Type="http://schemas.openxmlformats.org/officeDocument/2006/relationships/hyperlink" Target="https://pubmed.ncbi.nlm.nih.gov/?term=Jurewicz+E&amp;cauthor_id=30656917" TargetMode="External"/><Relationship Id="rId44" Type="http://schemas.openxmlformats.org/officeDocument/2006/relationships/hyperlink" Target="https://pubmed.ncbi.nlm.nih.gov/?term=Min+JY&amp;cauthor_id=12618519" TargetMode="External"/><Relationship Id="rId52" Type="http://schemas.openxmlformats.org/officeDocument/2006/relationships/hyperlink" Target="https://pubmed.ncbi.nlm.nih.gov/?term=Galindo+A&amp;cauthor_id=28719896" TargetMode="External"/><Relationship Id="rId60" Type="http://schemas.openxmlformats.org/officeDocument/2006/relationships/hyperlink" Target="https://pubmed.ncbi.nlm.nih.gov/?term=Beckert+L&amp;cauthor_id=32992124" TargetMode="External"/><Relationship Id="rId65" Type="http://schemas.openxmlformats.org/officeDocument/2006/relationships/hyperlink" Target="https://pubmed.ncbi.nlm.nih.gov/?term=Mtshali+Z&amp;cauthor_id=32200445" TargetMode="External"/><Relationship Id="rId73" Type="http://schemas.openxmlformats.org/officeDocument/2006/relationships/hyperlink" Target="https://pubmed.ncbi.nlm.nih.gov/?term=Vidosavljevi%C4%87+D&amp;cauthor_id=30680983" TargetMode="External"/><Relationship Id="rId78" Type="http://schemas.openxmlformats.org/officeDocument/2006/relationships/hyperlink" Target="https://pubmed.ncbi.nlm.nih.gov/?term=Haller+B&amp;cauthor_id=31734756" TargetMode="External"/><Relationship Id="rId81" Type="http://schemas.openxmlformats.org/officeDocument/2006/relationships/hyperlink" Target="https://pubmed.ncbi.nlm.nih.gov/?term=Binder+J&amp;cauthor_id=31983309" TargetMode="External"/><Relationship Id="rId86" Type="http://schemas.openxmlformats.org/officeDocument/2006/relationships/chart" Target="charts/chart1.xml"/><Relationship Id="rId4" Type="http://schemas.openxmlformats.org/officeDocument/2006/relationships/hyperlink" Target="https://pubmed.ncbi.nlm.nih.gov/?term=Brown+MA&amp;cauthor_id=29899139" TargetMode="External"/><Relationship Id="rId9" Type="http://schemas.openxmlformats.org/officeDocument/2006/relationships/hyperlink" Target="https://pubmed.ncbi.nlm.nih.gov/?term=Saito+S&amp;cauthor_id=29899139" TargetMode="External"/><Relationship Id="rId13" Type="http://schemas.openxmlformats.org/officeDocument/2006/relationships/hyperlink" Target="https://pubmed.ncbi.nlm.nih.gov/?term=Nadeau+J&amp;cauthor_id=24612145" TargetMode="External"/><Relationship Id="rId18" Type="http://schemas.openxmlformats.org/officeDocument/2006/relationships/hyperlink" Target="https://pubmed.ncbi.nlm.nih.gov/?term=Wilkerson+RG&amp;cauthor_id=30940374" TargetMode="External"/><Relationship Id="rId39" Type="http://schemas.openxmlformats.org/officeDocument/2006/relationships/hyperlink" Target="https://pubmed.ncbi.nlm.nih.gov/?term=Karumanchi+SA&amp;cauthor_id=25636145" TargetMode="External"/><Relationship Id="rId34" Type="http://schemas.openxmlformats.org/officeDocument/2006/relationships/hyperlink" Target="https://pubmed.ncbi.nlm.nih.gov/?term=Carneiro+ACDM&amp;cauthor_id=29174227" TargetMode="External"/><Relationship Id="rId50" Type="http://schemas.openxmlformats.org/officeDocument/2006/relationships/hyperlink" Target="https://pubmed.ncbi.nlm.nih.gov/?term=Llurba+E&amp;cauthor_id=28719896" TargetMode="External"/><Relationship Id="rId55" Type="http://schemas.openxmlformats.org/officeDocument/2006/relationships/hyperlink" Target="https://pubmed.ncbi.nlm.nih.gov/?term=Moli+D&amp;cauthor_id=30831776" TargetMode="External"/><Relationship Id="rId76" Type="http://schemas.openxmlformats.org/officeDocument/2006/relationships/hyperlink" Target="https://pubmed.ncbi.nlm.nih.gov/?term=Flechsenhar+S&amp;cauthor_id=31734756" TargetMode="External"/><Relationship Id="rId7" Type="http://schemas.openxmlformats.org/officeDocument/2006/relationships/hyperlink" Target="https://pubmed.ncbi.nlm.nih.gov/?term=Karumanchi+SA&amp;cauthor_id=29899139" TargetMode="External"/><Relationship Id="rId71" Type="http://schemas.openxmlformats.org/officeDocument/2006/relationships/hyperlink" Target="https://pubmed.ncbi.nlm.nih.gov/?term=Mandi%C4%87+S&amp;cauthor_id=30680983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pubmed.ncbi.nlm.nih.gov/?term=Karumanchi+SA&amp;cauthor_id=28711078" TargetMode="External"/><Relationship Id="rId24" Type="http://schemas.openxmlformats.org/officeDocument/2006/relationships/hyperlink" Target="https://pubmed.ncbi.nlm.nih.gov/?term=Sinkey+R&amp;cauthor_id=33004135" TargetMode="External"/><Relationship Id="rId40" Type="http://schemas.openxmlformats.org/officeDocument/2006/relationships/hyperlink" Target="https://pubmed.ncbi.nlm.nih.gov/?term=Hariharan+N&amp;cauthor_id=27793558" TargetMode="External"/><Relationship Id="rId45" Type="http://schemas.openxmlformats.org/officeDocument/2006/relationships/hyperlink" Target="https://pubmed.ncbi.nlm.nih.gov/?term=Merchan+J&amp;cauthor_id=12618519" TargetMode="External"/><Relationship Id="rId66" Type="http://schemas.openxmlformats.org/officeDocument/2006/relationships/hyperlink" Target="https://pubmed.ncbi.nlm.nih.gov/?term=Moodley+J&amp;cauthor_id=32200445" TargetMode="External"/><Relationship Id="rId87" Type="http://schemas.openxmlformats.org/officeDocument/2006/relationships/chart" Target="charts/chart2.xml"/><Relationship Id="rId61" Type="http://schemas.openxmlformats.org/officeDocument/2006/relationships/hyperlink" Target="https://pubmed.ncbi.nlm.nih.gov/?term=Moog+P&amp;cauthor_id=32992124" TargetMode="External"/><Relationship Id="rId82" Type="http://schemas.openxmlformats.org/officeDocument/2006/relationships/hyperlink" Target="https://pubmed.ncbi.nlm.nih.gov/?term=Kalafat+E&amp;cauthor_id=31983309" TargetMode="External"/><Relationship Id="rId19" Type="http://schemas.openxmlformats.org/officeDocument/2006/relationships/hyperlink" Target="https://pubmed.ncbi.nlm.nih.gov/?term=Ogunbodede+AC&amp;cauthor_id=30940374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s-Latn-BA"/>
              <a:t>Kategorije pacijentica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Broj pacijentica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F40-415A-A97C-7CCD53195D3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F40-415A-A97C-7CCD53195D3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F40-415A-A97C-7CCD53195D3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niskorizična</c:v>
                </c:pt>
                <c:pt idx="1">
                  <c:v>srednjerizična</c:v>
                </c:pt>
                <c:pt idx="2">
                  <c:v>visokorizična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69</c:v>
                </c:pt>
                <c:pt idx="1">
                  <c:v>73</c:v>
                </c:pt>
                <c:pt idx="2">
                  <c:v>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996-4EDF-987D-BD064490BBC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sFlt-1/PIGF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Sheet1!$A$2:$A$4</c:f>
              <c:numCache>
                <c:formatCode>General</c:formatCode>
                <c:ptCount val="3"/>
                <c:pt idx="0">
                  <c:v>3</c:v>
                </c:pt>
                <c:pt idx="1">
                  <c:v>10</c:v>
                </c:pt>
                <c:pt idx="2">
                  <c:v>24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228</c:v>
                </c:pt>
                <c:pt idx="1">
                  <c:v>64</c:v>
                </c:pt>
                <c:pt idx="2">
                  <c:v>16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9226-4DE8-9C9C-2A3972194F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95911280"/>
        <c:axId val="1095913776"/>
      </c:scatterChart>
      <c:valAx>
        <c:axId val="10959112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bs-Latn-BA"/>
                  <a:t>dani</a:t>
                </a:r>
                <a:r>
                  <a:rPr lang="bs-Latn-BA" baseline="0"/>
                  <a:t> do porođaja</a:t>
                </a:r>
                <a:endParaRPr lang="bs-Latn-B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sr-Latn-R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095913776"/>
        <c:crossesAt val="0"/>
        <c:crossBetween val="midCat"/>
      </c:valAx>
      <c:valAx>
        <c:axId val="10959137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bs-Latn-BA"/>
                  <a:t>sFlt-1/PIGF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sr-Latn-R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095911280"/>
        <c:crosses val="autoZero"/>
        <c:crossBetween val="midCat"/>
      </c:valAx>
      <c:spPr>
        <a:noFill/>
        <a:ln>
          <a:gradFill>
            <a:gsLst>
              <a:gs pos="72843">
                <a:srgbClr val="ADC1E5"/>
              </a:gs>
              <a:gs pos="71687">
                <a:srgbClr val="AEC2E5"/>
              </a:gs>
              <a:gs pos="69375">
                <a:srgbClr val="B0C4E6"/>
              </a:gs>
              <a:gs pos="64750">
                <a:srgbClr val="B5C7E7"/>
              </a:gs>
              <a:gs pos="55500">
                <a:srgbClr val="BECEEA"/>
              </a:gs>
              <a:gs pos="37000">
                <a:srgbClr val="D1DCF0"/>
              </a:gs>
              <a:gs pos="0">
                <a:schemeClr val="accent1">
                  <a:lumMod val="5000"/>
                  <a:lumOff val="95000"/>
                </a:schemeClr>
              </a:gs>
              <a:gs pos="74000">
                <a:schemeClr val="accent1">
                  <a:lumMod val="45000"/>
                  <a:lumOff val="55000"/>
                </a:schemeClr>
              </a:gs>
              <a:gs pos="83000">
                <a:schemeClr val="accent1">
                  <a:lumMod val="45000"/>
                  <a:lumOff val="55000"/>
                </a:schemeClr>
              </a:gs>
              <a:gs pos="100000">
                <a:schemeClr val="accent1">
                  <a:lumMod val="30000"/>
                  <a:lumOff val="70000"/>
                </a:schemeClr>
              </a:gs>
            </a:gsLst>
            <a:lin ang="5400000" scaled="1"/>
          </a:gradFill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14</Pages>
  <Words>2831</Words>
  <Characters>16139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2021-12-26T09:53:00Z</dcterms:created>
  <dcterms:modified xsi:type="dcterms:W3CDTF">2022-01-16T21:36:00Z</dcterms:modified>
</cp:coreProperties>
</file>