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062B" w:rsidRDefault="004A062B" w:rsidP="004A062B">
      <w:pPr>
        <w:spacing w:after="0" w:line="480" w:lineRule="auto"/>
        <w:rPr>
          <w:rFonts w:ascii="Times New Roman" w:hAnsi="Times New Roman" w:cs="Times New Roman"/>
          <w:b/>
          <w:sz w:val="28"/>
        </w:rPr>
      </w:pPr>
      <w:r w:rsidRPr="00B53051">
        <w:rPr>
          <w:rFonts w:ascii="Times New Roman" w:hAnsi="Times New Roman" w:cs="Times New Roman"/>
          <w:b/>
          <w:sz w:val="28"/>
        </w:rPr>
        <w:t>UTICAJ INTRAOPERATIVNE ANGIOGRAFIJE NA DEHISCENCU ANASTOMOZE KOD LAPAROSKOPSKIH OPERACIJA KARCINOMA REKTUMA</w:t>
      </w:r>
    </w:p>
    <w:p w:rsidR="004C5D70" w:rsidRDefault="004C5D70" w:rsidP="004C5D70">
      <w:pPr>
        <w:spacing w:after="0" w:line="480" w:lineRule="auto"/>
        <w:rPr>
          <w:rFonts w:ascii="Times New Roman" w:hAnsi="Times New Roman" w:cs="Times New Roman"/>
          <w:sz w:val="24"/>
          <w:szCs w:val="24"/>
        </w:rPr>
      </w:pPr>
      <w:r>
        <w:rPr>
          <w:rFonts w:ascii="Times New Roman" w:hAnsi="Times New Roman" w:cs="Times New Roman"/>
          <w:sz w:val="24"/>
          <w:szCs w:val="24"/>
        </w:rPr>
        <w:t>Autor: Lazar Škeljić</w:t>
      </w:r>
      <w:r>
        <w:rPr>
          <w:rFonts w:ascii="Times New Roman" w:hAnsi="Times New Roman" w:cs="Times New Roman"/>
          <w:sz w:val="24"/>
          <w:szCs w:val="24"/>
          <w:vertAlign w:val="superscript"/>
        </w:rPr>
        <w:t xml:space="preserve">1,2 </w:t>
      </w:r>
      <w:r>
        <w:rPr>
          <w:rFonts w:ascii="Times New Roman" w:hAnsi="Times New Roman" w:cs="Times New Roman"/>
          <w:sz w:val="24"/>
          <w:szCs w:val="24"/>
        </w:rPr>
        <w:t xml:space="preserve">                                                                                                                e-mail:lazarskeljic95@gmail.com</w:t>
      </w:r>
      <w:r>
        <w:rPr>
          <w:rFonts w:ascii="Times New Roman" w:hAnsi="Times New Roman" w:cs="Times New Roman"/>
          <w:sz w:val="24"/>
          <w:szCs w:val="24"/>
          <w:vertAlign w:val="superscript"/>
        </w:rPr>
        <w:t xml:space="preserve">                                                                                                                                  1</w:t>
      </w:r>
      <w:r>
        <w:rPr>
          <w:rFonts w:ascii="Times New Roman" w:hAnsi="Times New Roman" w:cs="Times New Roman"/>
          <w:sz w:val="24"/>
          <w:szCs w:val="24"/>
        </w:rPr>
        <w:t>Medicinski fakultet Univerziteta u  Banjaluci;</w:t>
      </w:r>
      <w:r>
        <w:rPr>
          <w:rFonts w:ascii="Times New Roman" w:hAnsi="Times New Roman" w:cs="Times New Roman"/>
          <w:sz w:val="24"/>
          <w:szCs w:val="24"/>
          <w:vertAlign w:val="superscript"/>
        </w:rPr>
        <w:t xml:space="preserve">                                                                                               2</w:t>
      </w:r>
      <w:r>
        <w:rPr>
          <w:rFonts w:ascii="Times New Roman" w:hAnsi="Times New Roman" w:cs="Times New Roman"/>
          <w:sz w:val="24"/>
          <w:szCs w:val="24"/>
        </w:rPr>
        <w:t>Univerzitetski klinički centar Republike Srpske</w:t>
      </w: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4A062B" w:rsidRDefault="004A062B" w:rsidP="004A062B">
      <w:pPr>
        <w:spacing w:after="0" w:line="480" w:lineRule="auto"/>
        <w:rPr>
          <w:rFonts w:ascii="Times New Roman" w:hAnsi="Times New Roman" w:cs="Times New Roman"/>
          <w:b/>
          <w:sz w:val="24"/>
          <w:szCs w:val="24"/>
        </w:rPr>
      </w:pPr>
    </w:p>
    <w:p w:rsidR="00A76F41" w:rsidRDefault="00A76F41" w:rsidP="004A062B">
      <w:pPr>
        <w:spacing w:after="0" w:line="480" w:lineRule="auto"/>
        <w:rPr>
          <w:rFonts w:ascii="Times New Roman" w:hAnsi="Times New Roman" w:cs="Times New Roman"/>
          <w:b/>
          <w:sz w:val="24"/>
          <w:szCs w:val="24"/>
        </w:rPr>
      </w:pPr>
    </w:p>
    <w:p w:rsidR="004A062B" w:rsidRPr="00B53051" w:rsidRDefault="004A062B" w:rsidP="004A062B">
      <w:pPr>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Apstrakt</w:t>
      </w:r>
    </w:p>
    <w:p w:rsidR="004A062B" w:rsidRDefault="004A062B" w:rsidP="004A062B">
      <w:pPr>
        <w:spacing w:after="0" w:line="480" w:lineRule="auto"/>
        <w:rPr>
          <w:rFonts w:ascii="Times New Roman" w:hAnsi="Times New Roman" w:cs="Times New Roman"/>
          <w:sz w:val="24"/>
          <w:szCs w:val="24"/>
        </w:rPr>
      </w:pPr>
      <w:r w:rsidRPr="006D2377">
        <w:rPr>
          <w:rFonts w:ascii="Times New Roman" w:hAnsi="Times New Roman" w:cs="Times New Roman"/>
          <w:b/>
          <w:sz w:val="24"/>
          <w:szCs w:val="24"/>
        </w:rPr>
        <w:t>Uvod:</w:t>
      </w:r>
      <w:r>
        <w:rPr>
          <w:rFonts w:ascii="Times New Roman" w:hAnsi="Times New Roman" w:cs="Times New Roman"/>
          <w:sz w:val="24"/>
          <w:szCs w:val="24"/>
        </w:rPr>
        <w:t xml:space="preserve"> Jedna od najčešćih postoperativnih komplikacija u kolorektalnoj hirurgiji jeste dehiscenca anastomoze (DA) </w:t>
      </w:r>
      <w:bookmarkStart w:id="0" w:name="_GoBack"/>
      <w:bookmarkEnd w:id="0"/>
      <w:r>
        <w:rPr>
          <w:rFonts w:ascii="Times New Roman" w:hAnsi="Times New Roman" w:cs="Times New Roman"/>
          <w:sz w:val="24"/>
          <w:szCs w:val="24"/>
        </w:rPr>
        <w:t>koja spada među najozbiljnije komplikacije i koja može nastati zbog mnogih razloga, a jedan od glavnih jeste neadekvatna vaskularizacija resekcionih linija. Cilj studije jeste da se dokaže pozitivan efekat upotrebe intraoperativne indocyanine-green angiografije (IA) da bi se procijenila vaskularizacija resekcionih linija, kao nove metode,  u cilju smanjenja dehiscence anastomoze.</w:t>
      </w:r>
    </w:p>
    <w:p w:rsidR="00C71B1D" w:rsidRDefault="004A062B" w:rsidP="004A062B">
      <w:pPr>
        <w:spacing w:after="0" w:line="480" w:lineRule="auto"/>
        <w:rPr>
          <w:rFonts w:ascii="Times New Roman" w:hAnsi="Times New Roman" w:cs="Times New Roman"/>
          <w:sz w:val="24"/>
          <w:szCs w:val="24"/>
        </w:rPr>
      </w:pPr>
      <w:r w:rsidRPr="006D2377">
        <w:rPr>
          <w:rFonts w:ascii="Times New Roman" w:hAnsi="Times New Roman" w:cs="Times New Roman"/>
          <w:b/>
          <w:sz w:val="24"/>
          <w:szCs w:val="24"/>
        </w:rPr>
        <w:t>Materijal i metod</w:t>
      </w:r>
      <w:r>
        <w:rPr>
          <w:rFonts w:ascii="Times New Roman" w:hAnsi="Times New Roman" w:cs="Times New Roman"/>
          <w:b/>
          <w:sz w:val="24"/>
          <w:szCs w:val="24"/>
        </w:rPr>
        <w:t>e</w:t>
      </w:r>
      <w:r w:rsidRPr="006D2377">
        <w:rPr>
          <w:rFonts w:ascii="Times New Roman" w:hAnsi="Times New Roman" w:cs="Times New Roman"/>
          <w:b/>
          <w:sz w:val="24"/>
          <w:szCs w:val="24"/>
        </w:rPr>
        <w:t>:</w:t>
      </w:r>
      <w:r>
        <w:rPr>
          <w:rFonts w:ascii="Times New Roman" w:hAnsi="Times New Roman" w:cs="Times New Roman"/>
          <w:sz w:val="24"/>
          <w:szCs w:val="24"/>
        </w:rPr>
        <w:t xml:space="preserve"> U retrospektivnoj studiji je uključeno 126 pacijenata sa tumorom rektuma koji su podvrgnuti laparoskopskim kolorektalnim operacijama u periodu od 01.01.2020. do 31.12.2021. godine u Klinici za opštu i abdominalnu hirurgiju UKC RS. Kod 52 pacijenta izvršene su laparoskopske operacije uz pomoć indocyanine-green angiografije, a kod 74 pacijenta bez upotrebe indocyanin-green angiografije.</w:t>
      </w:r>
    </w:p>
    <w:p w:rsidR="004A062B" w:rsidRDefault="004A062B" w:rsidP="004A062B">
      <w:pPr>
        <w:spacing w:after="0" w:line="480" w:lineRule="auto"/>
        <w:rPr>
          <w:rFonts w:ascii="Times New Roman" w:hAnsi="Times New Roman" w:cs="Times New Roman"/>
          <w:sz w:val="24"/>
          <w:szCs w:val="24"/>
        </w:rPr>
      </w:pPr>
      <w:r w:rsidRPr="006D2377">
        <w:rPr>
          <w:rFonts w:ascii="Times New Roman" w:hAnsi="Times New Roman" w:cs="Times New Roman"/>
          <w:b/>
          <w:sz w:val="24"/>
          <w:szCs w:val="24"/>
        </w:rPr>
        <w:t>Rezultati:</w:t>
      </w:r>
      <w:r>
        <w:rPr>
          <w:rFonts w:ascii="Times New Roman" w:hAnsi="Times New Roman" w:cs="Times New Roman"/>
          <w:sz w:val="24"/>
          <w:szCs w:val="24"/>
        </w:rPr>
        <w:t xml:space="preserve"> U ciljnoj grupi bilo je 32 (61%) muškarca, i 20 (39%) žena. Prosječna starost pacijenata bila je 70±5. U kontrolnoj grupi bilo je 43 (58%) muškarca i 31 (42%) žena. Prosječna starost pacijenata bila  je 75±7. Postoperativna dehiscenca anastomoze nađena je u 3 (4%) pacijenta u kontrolnoj grupi. U interventnoj grupi, uključujući i 4 pacijenta kojima je upotrebom itraoperativne angigrafije promijenjeno mjesto anastomoze, nije nađena DA kao postoperativna komplikacija. </w:t>
      </w:r>
    </w:p>
    <w:p w:rsidR="00D066F9" w:rsidRDefault="004A062B" w:rsidP="004A062B">
      <w:pPr>
        <w:spacing w:after="0" w:line="480" w:lineRule="auto"/>
        <w:rPr>
          <w:rFonts w:ascii="Times New Roman" w:hAnsi="Times New Roman" w:cs="Times New Roman"/>
          <w:sz w:val="24"/>
          <w:szCs w:val="24"/>
        </w:rPr>
      </w:pPr>
      <w:r w:rsidRPr="006D2377">
        <w:rPr>
          <w:rFonts w:ascii="Times New Roman" w:hAnsi="Times New Roman" w:cs="Times New Roman"/>
          <w:b/>
          <w:sz w:val="24"/>
          <w:szCs w:val="24"/>
        </w:rPr>
        <w:t>Zaključak:</w:t>
      </w:r>
      <w:r>
        <w:rPr>
          <w:rFonts w:ascii="Times New Roman" w:hAnsi="Times New Roman" w:cs="Times New Roman"/>
          <w:sz w:val="24"/>
          <w:szCs w:val="24"/>
        </w:rPr>
        <w:t xml:space="preserve"> Upotreba intraoperativne angiografije može efektivno procijeniti vaskularizaciju resekcionih linija u toku operacije i promijeniti subjektvan osjećaj hirurga za mjesto resekcije i anastomoze i sprječiti dehiscencu anastomoze kao komplikaciju. Međutim zbog malog broja ispitanika dodatne studije su potrebne da se potvrdi ovo istraživanje.</w:t>
      </w:r>
    </w:p>
    <w:p w:rsidR="004A062B" w:rsidRDefault="004A062B" w:rsidP="004A062B">
      <w:pPr>
        <w:spacing w:after="0" w:line="480" w:lineRule="auto"/>
        <w:rPr>
          <w:rFonts w:ascii="Times New Roman" w:hAnsi="Times New Roman" w:cs="Times New Roman"/>
          <w:sz w:val="24"/>
          <w:szCs w:val="24"/>
        </w:rPr>
      </w:pPr>
      <w:r w:rsidRPr="006D2377">
        <w:rPr>
          <w:rFonts w:ascii="Times New Roman" w:hAnsi="Times New Roman" w:cs="Times New Roman"/>
          <w:b/>
          <w:sz w:val="24"/>
          <w:szCs w:val="24"/>
        </w:rPr>
        <w:lastRenderedPageBreak/>
        <w:t>Ključne riječi:</w:t>
      </w:r>
      <w:r>
        <w:rPr>
          <w:rFonts w:ascii="Times New Roman" w:hAnsi="Times New Roman" w:cs="Times New Roman"/>
          <w:sz w:val="24"/>
          <w:szCs w:val="24"/>
        </w:rPr>
        <w:t xml:space="preserve"> Laparoskopska kolorektalna operacija, intraoperativna angiografija, dehiscenca anastomoze, karcinom rektuma.</w:t>
      </w:r>
    </w:p>
    <w:p w:rsidR="004A062B" w:rsidRDefault="004A062B" w:rsidP="004A062B">
      <w:pPr>
        <w:spacing w:after="0" w:line="480" w:lineRule="auto"/>
        <w:rPr>
          <w:rFonts w:ascii="Times New Roman" w:hAnsi="Times New Roman" w:cs="Times New Roman"/>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line="480" w:lineRule="auto"/>
        <w:rPr>
          <w:rFonts w:ascii="Times New Roman" w:hAnsi="Times New Roman" w:cs="Times New Roman"/>
          <w:b/>
          <w:bCs/>
          <w:sz w:val="24"/>
          <w:szCs w:val="24"/>
        </w:rPr>
      </w:pPr>
    </w:p>
    <w:p w:rsidR="004A062B" w:rsidRDefault="004A062B" w:rsidP="004A062B">
      <w:pPr>
        <w:spacing w:after="0" w:line="480" w:lineRule="auto"/>
        <w:rPr>
          <w:rFonts w:ascii="Times New Roman" w:hAnsi="Times New Roman" w:cs="Times New Roman"/>
          <w:b/>
          <w:sz w:val="24"/>
          <w:szCs w:val="24"/>
        </w:rPr>
        <w:sectPr w:rsidR="004A062B" w:rsidSect="00B53051">
          <w:headerReference w:type="even" r:id="rId6"/>
          <w:headerReference w:type="default" r:id="rId7"/>
          <w:footerReference w:type="even" r:id="rId8"/>
          <w:footerReference w:type="default" r:id="rId9"/>
          <w:headerReference w:type="first" r:id="rId10"/>
          <w:footerReference w:type="first" r:id="rId11"/>
          <w:pgSz w:w="11906" w:h="16838"/>
          <w:pgMar w:top="1418" w:right="1418" w:bottom="1418" w:left="2268" w:header="709" w:footer="709" w:gutter="0"/>
          <w:cols w:space="708"/>
          <w:docGrid w:linePitch="360"/>
        </w:sectPr>
      </w:pPr>
    </w:p>
    <w:p w:rsidR="004A062B" w:rsidRPr="00E34BCC" w:rsidRDefault="004A062B" w:rsidP="004A062B">
      <w:pPr>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Uvod</w:t>
      </w:r>
    </w:p>
    <w:p w:rsidR="004A062B" w:rsidRDefault="004A062B" w:rsidP="004A062B">
      <w:pPr>
        <w:spacing w:after="0" w:line="480" w:lineRule="auto"/>
        <w:rPr>
          <w:rFonts w:ascii="Times New Roman" w:hAnsi="Times New Roman" w:cs="Times New Roman"/>
          <w:sz w:val="24"/>
          <w:szCs w:val="24"/>
        </w:rPr>
      </w:pPr>
      <w:r>
        <w:rPr>
          <w:rFonts w:ascii="Times New Roman" w:hAnsi="Times New Roman" w:cs="Times New Roman"/>
          <w:sz w:val="24"/>
          <w:szCs w:val="24"/>
        </w:rPr>
        <w:t>Karcinom rektuma spada među najčešće tumore u svijetu. On je treći uzrok obolijevanja odmah iza karcinoma pluća i karcinoma dojke sa stopom incidence od 17,3/100 000. Muškarci obolijevaju 1,1-1,6 puta češće od žena [1].Od svih malignih bolesti u Republici Srpskoj ta stopa incidence je 10,2% za žene i 12,0% za muškarce [2]. Samim tim kolorektalna hirurgija zauzima prvo mjesto u abdominalnoj hirurgiji kada je riječ o malignim oboljenjima. Postoje dva tipa operacija, a to su otvorena  ili klasična i u novije vrijeme la</w:t>
      </w:r>
      <w:r w:rsidR="00986733">
        <w:rPr>
          <w:rFonts w:ascii="Times New Roman" w:hAnsi="Times New Roman" w:cs="Times New Roman"/>
          <w:sz w:val="24"/>
          <w:szCs w:val="24"/>
        </w:rPr>
        <w:t>paroskopska. Glavni uzrok reintervencija čija je incidenca 5-13%</w:t>
      </w:r>
      <w:r>
        <w:rPr>
          <w:rFonts w:ascii="Times New Roman" w:hAnsi="Times New Roman" w:cs="Times New Roman"/>
          <w:sz w:val="24"/>
          <w:szCs w:val="24"/>
        </w:rPr>
        <w:t xml:space="preserve"> jeste</w:t>
      </w:r>
      <w:r w:rsidR="00986733">
        <w:rPr>
          <w:rFonts w:ascii="Times New Roman" w:hAnsi="Times New Roman" w:cs="Times New Roman"/>
          <w:sz w:val="24"/>
          <w:szCs w:val="24"/>
        </w:rPr>
        <w:t xml:space="preserve"> dehiscenca anastomoze [3</w:t>
      </w:r>
      <w:r>
        <w:rPr>
          <w:rFonts w:ascii="Times New Roman" w:hAnsi="Times New Roman" w:cs="Times New Roman"/>
          <w:sz w:val="24"/>
          <w:szCs w:val="24"/>
        </w:rPr>
        <w:t>]. Ona može nastati zbog mnogih razloga, a jedan od glavnih jeste neadekvatna vaskularizacija resekcionih linija. Dehiscenca anastomoze se može podijeliti u tri stepena: stepen A-ne zahtijeva terapijske mjere, stepen B-zahtjeva konzervativno liječenje, i stepen C–zahtjeva hirurški pristup [1]. Mnogobrojni su uzroci koji dovode do ovog problema. Neki od njih su faktori rizika od strane pacijenta (starost, gojaznost, pol), hirurška tehnika,  šavni materijal. Ipak smatra se da je slabija cirkulacija usljed neadekvatne vaskularizacije resekcionih</w:t>
      </w:r>
      <w:r w:rsidR="00AC44B5">
        <w:rPr>
          <w:rFonts w:ascii="Times New Roman" w:hAnsi="Times New Roman" w:cs="Times New Roman"/>
          <w:sz w:val="24"/>
          <w:szCs w:val="24"/>
        </w:rPr>
        <w:t xml:space="preserve"> linija vodeći uzrok DA [4,5,6</w:t>
      </w:r>
      <w:r w:rsidR="00B85860">
        <w:rPr>
          <w:rFonts w:ascii="Times New Roman" w:hAnsi="Times New Roman" w:cs="Times New Roman"/>
          <w:sz w:val="24"/>
          <w:szCs w:val="24"/>
        </w:rPr>
        <w:t>,7</w:t>
      </w:r>
      <w:r>
        <w:rPr>
          <w:rFonts w:ascii="Times New Roman" w:hAnsi="Times New Roman" w:cs="Times New Roman"/>
          <w:sz w:val="24"/>
          <w:szCs w:val="24"/>
        </w:rPr>
        <w:t xml:space="preserve">]. Dosadašnja procjena vaskularizacije bila je zasnovana na ličnoj procjeni hirurga (boja, pulsacije, temperatura i krvarenje sa resekcionih linija). Nova metoda za procjenu vaskularizacije jeste indocyanine-green angiografja. Indocyanine-green je sterilna hidrosolubilna tečnost, koja ima karakteristiku da fluorescira pod IC svjetlom. Ona se ubrizga u pacijenta, nakon što se rastvori, intravenski, te se veže za plazma proteine. U realnom vremenu možemo da gledamo prokrvljenost zahvaljujući fluorescenciji najbolje na udaljenosti od 4-5 cm, s tim da ako se preoperativno ubrizga 0,5-1 mg to intraoperativno pomaže da se registruju i </w:t>
      </w:r>
      <w:r w:rsidR="008E73DA">
        <w:rPr>
          <w:rFonts w:ascii="Times New Roman" w:hAnsi="Times New Roman" w:cs="Times New Roman"/>
          <w:sz w:val="24"/>
          <w:szCs w:val="24"/>
        </w:rPr>
        <w:t>limfni čvorovi  [8,9,10</w:t>
      </w:r>
      <w:r>
        <w:rPr>
          <w:rFonts w:ascii="Times New Roman" w:hAnsi="Times New Roman" w:cs="Times New Roman"/>
          <w:sz w:val="24"/>
          <w:szCs w:val="24"/>
        </w:rPr>
        <w:t xml:space="preserve">]. To je jedina </w:t>
      </w:r>
      <w:r>
        <w:rPr>
          <w:rFonts w:ascii="Times New Roman" w:hAnsi="Times New Roman" w:cs="Times New Roman"/>
          <w:sz w:val="24"/>
          <w:szCs w:val="24"/>
        </w:rPr>
        <w:lastRenderedPageBreak/>
        <w:t>florescentna tečnost koja se odobrena od strane Agencije za hranu i l</w:t>
      </w:r>
      <w:r w:rsidR="008E73DA">
        <w:rPr>
          <w:rFonts w:ascii="Times New Roman" w:hAnsi="Times New Roman" w:cs="Times New Roman"/>
          <w:sz w:val="24"/>
          <w:szCs w:val="24"/>
        </w:rPr>
        <w:t>ijekove za kliničku upotrebu [11</w:t>
      </w:r>
      <w:r>
        <w:rPr>
          <w:rFonts w:ascii="Times New Roman" w:hAnsi="Times New Roman" w:cs="Times New Roman"/>
          <w:sz w:val="24"/>
          <w:szCs w:val="24"/>
        </w:rPr>
        <w:t>].</w:t>
      </w:r>
    </w:p>
    <w:p w:rsidR="004A062B" w:rsidRPr="00582874" w:rsidRDefault="004A062B" w:rsidP="004A062B">
      <w:pPr>
        <w:spacing w:after="0" w:line="480" w:lineRule="auto"/>
        <w:rPr>
          <w:rFonts w:ascii="Times New Roman" w:hAnsi="Times New Roman" w:cs="Times New Roman"/>
          <w:sz w:val="24"/>
          <w:szCs w:val="24"/>
        </w:rPr>
      </w:pPr>
      <w:r w:rsidRPr="00143B42">
        <w:rPr>
          <w:rFonts w:ascii="Times New Roman" w:hAnsi="Times New Roman" w:cs="Times New Roman"/>
          <w:b/>
          <w:sz w:val="24"/>
          <w:szCs w:val="24"/>
        </w:rPr>
        <w:t>Glavni cilj</w:t>
      </w:r>
      <w:r>
        <w:rPr>
          <w:rFonts w:ascii="Times New Roman" w:hAnsi="Times New Roman" w:cs="Times New Roman"/>
          <w:sz w:val="24"/>
          <w:szCs w:val="24"/>
        </w:rPr>
        <w:t xml:space="preserve"> studije jeste da se dokaže pozitivan efekat upotrebe intraoperativne indocyanine-green angiografije (IA) da bi se procijenila vaskularizacija resekcionih linija, kao nove metode,  u cilju smanjenja dehiscence anastomoze.</w:t>
      </w:r>
    </w:p>
    <w:p w:rsidR="00BA7E54" w:rsidRDefault="00BA7E54" w:rsidP="004A062B">
      <w:pPr>
        <w:spacing w:after="0" w:line="480" w:lineRule="auto"/>
        <w:rPr>
          <w:rFonts w:ascii="Times New Roman" w:hAnsi="Times New Roman" w:cs="Times New Roman"/>
          <w:b/>
          <w:sz w:val="24"/>
          <w:szCs w:val="24"/>
        </w:rPr>
      </w:pPr>
    </w:p>
    <w:p w:rsidR="004A062B" w:rsidRPr="00E34BCC" w:rsidRDefault="004A062B" w:rsidP="004A062B">
      <w:pPr>
        <w:spacing w:after="0" w:line="480" w:lineRule="auto"/>
        <w:rPr>
          <w:rFonts w:ascii="Times New Roman" w:hAnsi="Times New Roman" w:cs="Times New Roman"/>
          <w:sz w:val="24"/>
          <w:szCs w:val="24"/>
        </w:rPr>
      </w:pPr>
      <w:r>
        <w:rPr>
          <w:rFonts w:ascii="Times New Roman" w:hAnsi="Times New Roman" w:cs="Times New Roman"/>
          <w:b/>
          <w:sz w:val="24"/>
          <w:szCs w:val="24"/>
        </w:rPr>
        <w:t>Materijal i metode</w:t>
      </w:r>
    </w:p>
    <w:p w:rsidR="004A062B" w:rsidRDefault="004A062B" w:rsidP="004A062B">
      <w:pPr>
        <w:spacing w:after="0"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U studiji je uključeno 126 pacijenata koji su podvrgnuti laparoskopskim kolorektalnim operacijama u periodu od 01.01.2020. do 31.12.2021. godine u Klinici za opštu i abdominalnu hirurgiju UKC RS. Kod 52 pacijenta su izvršene laparoskopske operacije uz pomoć indocyanine-green angiografije, dok su kod preostalih 74 pacijenta izvršene laparoskopske operacije bez upotrebe indocyanine-geen angiografije. Uključeni su pacijenti sa karcinomom rektuma, muškog i ženskog pola, prosječne starosi 70 godina, sa udruženim bolestima poput dijabetesa, hipertenzije, respiratornih oboljenja, bubrežnih oboljenja, anemije, elektrolitnog disbalansa, pušači i nepušači, kao i oni koji su prošli hemio/radio terapiju, i sa određenim Body mass indexom (BMI). Svi pacijenti su preoperativno imali </w:t>
      </w:r>
      <w:r w:rsidRPr="00453C51">
        <w:rPr>
          <w:rFonts w:ascii="Times New Roman" w:hAnsi="Times New Roman" w:cs="Times New Roman"/>
          <w:color w:val="000000"/>
          <w:sz w:val="24"/>
          <w:szCs w:val="24"/>
          <w:shd w:val="clear" w:color="auto" w:fill="FFFFFF"/>
        </w:rPr>
        <w:t>American Society of Anesthesiologists (ASA) score</w:t>
      </w:r>
      <w:r>
        <w:rPr>
          <w:rFonts w:ascii="Times New Roman" w:hAnsi="Times New Roman" w:cs="Times New Roman"/>
          <w:color w:val="000000"/>
          <w:sz w:val="24"/>
          <w:szCs w:val="24"/>
          <w:shd w:val="clear" w:color="auto" w:fill="FFFFFF"/>
        </w:rPr>
        <w:t xml:space="preserve"> II i III. Intraoperativni podaci su uključivali podvezivanje krvnih sudova (visoko i nisko podvezivanje a. mesentericae inferior), mjesto resekcije (prednja visoka i prednja niska resekcija rektuma),  mjesto anastomoze (intrakorporalna i ekstrakorporalna) i način anastomoze (ručna tehnika šivenja i staplerska anastomoza). U studiju nisu uključeni pacijenti sa drugim oboljenjima rektuma, pacijenti koji su alergični na indocyanine-green i mlađi od 65 godina, pacijenti sa ASA skorom I, te rekurentnim karcinomom rektuma. Svim pacijentima je nakon resekcije, a prije anastomoze, ubrizgano 25 mg indocyanine-greena rastvorenog u 10 ml fiziološke otopine u dozi 0,2 mg/kg i.v. od </w:t>
      </w:r>
      <w:r>
        <w:rPr>
          <w:rFonts w:ascii="Times New Roman" w:hAnsi="Times New Roman" w:cs="Times New Roman"/>
          <w:color w:val="000000"/>
          <w:sz w:val="24"/>
          <w:szCs w:val="24"/>
          <w:shd w:val="clear" w:color="auto" w:fill="FFFFFF"/>
        </w:rPr>
        <w:lastRenderedPageBreak/>
        <w:t xml:space="preserve">strane anesteziologa. Nakon 60 sekundi preko kamere posmatrana je perfuzija resekcionih linija od strane operatera, prvog i drugog asistenta, gdje je procijenjeno da li je perfuzija zadovojavajuća ili nije. Nakon uspostavljanja anastomoze ponovljena je ista procedura. Oprema koja je korištena uključivala je laparoskopski SPIES sistem </w:t>
      </w:r>
      <w:r w:rsidRPr="006610AF">
        <w:rPr>
          <w:rFonts w:ascii="Times New Roman" w:hAnsi="Times New Roman" w:cs="Times New Roman"/>
          <w:color w:val="000000"/>
          <w:sz w:val="24"/>
          <w:szCs w:val="24"/>
          <w:shd w:val="clear" w:color="auto" w:fill="FFFFFF"/>
        </w:rPr>
        <w:t>(KARL STORZ GmbH &amp; Co. KG, Tuttlingen, Germany)</w:t>
      </w:r>
      <w:r>
        <w:rPr>
          <w:rFonts w:ascii="Times New Roman" w:hAnsi="Times New Roman" w:cs="Times New Roman"/>
          <w:color w:val="000000"/>
          <w:sz w:val="24"/>
          <w:szCs w:val="24"/>
          <w:shd w:val="clear" w:color="auto" w:fill="FFFFFF"/>
        </w:rPr>
        <w:t xml:space="preserve"> i kameru visoke rezolucije </w:t>
      </w:r>
      <w:r w:rsidRPr="006610AF">
        <w:rPr>
          <w:rFonts w:ascii="Times New Roman" w:hAnsi="Times New Roman" w:cs="Times New Roman"/>
          <w:color w:val="000000"/>
          <w:sz w:val="24"/>
          <w:szCs w:val="24"/>
          <w:shd w:val="clear" w:color="auto" w:fill="FFFFFF"/>
        </w:rPr>
        <w:t>(SPIESTM, KARL STORZ)</w:t>
      </w:r>
      <w:r>
        <w:rPr>
          <w:rFonts w:ascii="Times New Roman" w:hAnsi="Times New Roman" w:cs="Times New Roman"/>
          <w:color w:val="000000"/>
          <w:sz w:val="24"/>
          <w:szCs w:val="24"/>
          <w:shd w:val="clear" w:color="auto" w:fill="FFFFFF"/>
        </w:rPr>
        <w:t>. Kamera je imala dugme koje je kontrolisao operater i koji je pritiskom na to dugme određivao da li je normalni režim rada ili skoro infracrveni režim koji je bilježio fluorescenciju dok je u pozadini bilo crno.                                                                                                              Procjena anastomoze je vršena nakon 30 dana uz pomoć CT angiografije.</w:t>
      </w:r>
    </w:p>
    <w:p w:rsidR="00BA7E54" w:rsidRDefault="00BA7E54" w:rsidP="004A062B">
      <w:pPr>
        <w:spacing w:after="0" w:line="480" w:lineRule="auto"/>
        <w:jc w:val="both"/>
        <w:rPr>
          <w:rFonts w:ascii="Times New Roman" w:hAnsi="Times New Roman" w:cs="Times New Roman"/>
          <w:b/>
          <w:color w:val="000000"/>
          <w:sz w:val="24"/>
          <w:szCs w:val="24"/>
          <w:shd w:val="clear" w:color="auto" w:fill="FFFFFF"/>
        </w:rPr>
      </w:pPr>
    </w:p>
    <w:p w:rsidR="004A062B" w:rsidRPr="00E34BCC" w:rsidRDefault="004A062B" w:rsidP="004A062B">
      <w:pPr>
        <w:spacing w:after="0" w:line="480" w:lineRule="auto"/>
        <w:jc w:val="both"/>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Rezultati</w:t>
      </w:r>
    </w:p>
    <w:p w:rsidR="004A062B" w:rsidRDefault="004A062B" w:rsidP="004A062B">
      <w:pPr>
        <w:spacing w:after="0"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Od ukupno 126 pacijenata koji su uključeni u studiju, njh 52 je operisano uz pomoć intraoperativne angiografije, a 74 pacijenta bez upotrebe intraoperativne angiografije.</w:t>
      </w:r>
    </w:p>
    <w:p w:rsidR="004A062B" w:rsidRDefault="004A062B" w:rsidP="004A06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Raspodjela pacijenata po polu prikazana je na grafikonu 1.  Prosječna starost pacijenata kod kojih je operacija izvršena uz pomoć IA bila je 70±5, dok je u kontrolnoj bila 75±7.</w:t>
      </w:r>
    </w:p>
    <w:p w:rsidR="004A062B" w:rsidRDefault="004A062B" w:rsidP="004A062B">
      <w:pPr>
        <w:spacing w:after="0" w:line="480" w:lineRule="auto"/>
        <w:rPr>
          <w:rFonts w:ascii="Times New Roman" w:hAnsi="Times New Roman" w:cs="Times New Roman"/>
          <w:sz w:val="24"/>
          <w:szCs w:val="24"/>
        </w:rPr>
      </w:pPr>
    </w:p>
    <w:p w:rsidR="004A062B" w:rsidRDefault="004A062B" w:rsidP="00BA7E54">
      <w:pPr>
        <w:spacing w:after="0" w:line="480" w:lineRule="auto"/>
        <w:jc w:val="right"/>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Grafikon</w:t>
      </w:r>
      <w:r w:rsidRPr="00EA4455">
        <w:rPr>
          <w:rFonts w:ascii="Times New Roman" w:hAnsi="Times New Roman" w:cs="Times New Roman"/>
          <w:color w:val="000000"/>
          <w:sz w:val="24"/>
          <w:szCs w:val="24"/>
          <w:shd w:val="clear" w:color="auto" w:fill="FFFFFF"/>
        </w:rPr>
        <w:t xml:space="preserve"> 1. Raspodjela pacijenata po polu</w:t>
      </w:r>
    </w:p>
    <w:p w:rsidR="00BA7E54" w:rsidRPr="00AF515D" w:rsidRDefault="00BA7E54" w:rsidP="00BA7E54">
      <w:pPr>
        <w:spacing w:after="0" w:line="480" w:lineRule="auto"/>
        <w:jc w:val="right"/>
        <w:rPr>
          <w:rFonts w:ascii="Times New Roman" w:hAnsi="Times New Roman" w:cs="Times New Roman"/>
          <w:color w:val="000000"/>
          <w:sz w:val="24"/>
          <w:szCs w:val="24"/>
          <w:shd w:val="clear" w:color="auto" w:fill="FFFFFF"/>
        </w:rPr>
      </w:pPr>
    </w:p>
    <w:p w:rsidR="00BA7E54" w:rsidRDefault="004A062B" w:rsidP="004A062B">
      <w:pPr>
        <w:spacing w:after="0"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Najzastupljeniji pojedinačni komorbiditet bila je hipertenzija i u ciljnoj 7 (13,46%), kao i u kontrolnoj grupi 11 (14,86%). Najveći broj pacijenata imao je dva ili više komorbiditeta- ciljna grupa 26 (50,00%), kontrolna grupa (58,10%). Svi komorbiditeti prikazani su u tabeli 1. Pacijenti u kontrolnoj grupi su imali nešto veći BMI (</w:t>
      </w:r>
      <w:r>
        <w:rPr>
          <w:rFonts w:ascii="Times New Roman" w:hAnsi="Times New Roman" w:cs="Times New Roman"/>
          <w:i/>
          <w:iCs/>
          <w:color w:val="000000"/>
          <w:sz w:val="24"/>
          <w:szCs w:val="24"/>
          <w:shd w:val="clear" w:color="auto" w:fill="FFFFFF"/>
        </w:rPr>
        <w:t xml:space="preserve">Body Mass Index) </w:t>
      </w:r>
      <w:r w:rsidRPr="00C07CCA">
        <w:rPr>
          <w:rFonts w:ascii="Times New Roman" w:hAnsi="Times New Roman" w:cs="Times New Roman"/>
          <w:color w:val="000000"/>
          <w:sz w:val="24"/>
          <w:szCs w:val="24"/>
          <w:shd w:val="clear" w:color="auto" w:fill="FFFFFF"/>
        </w:rPr>
        <w:t>29,3± 2</w:t>
      </w:r>
      <w:r>
        <w:rPr>
          <w:rFonts w:ascii="Times New Roman" w:hAnsi="Times New Roman" w:cs="Times New Roman"/>
          <w:color w:val="000000"/>
          <w:sz w:val="24"/>
          <w:szCs w:val="24"/>
          <w:shd w:val="clear" w:color="auto" w:fill="FFFFFF"/>
        </w:rPr>
        <w:t>, u odnosu na ciljnu grupu 26,7± 0,9.</w:t>
      </w:r>
    </w:p>
    <w:p w:rsidR="004A062B" w:rsidRPr="004A062B" w:rsidRDefault="004A062B" w:rsidP="004A062B">
      <w:pPr>
        <w:spacing w:after="0" w:line="480" w:lineRule="auto"/>
        <w:jc w:val="right"/>
        <w:rPr>
          <w:rFonts w:ascii="Times New Roman" w:hAnsi="Times New Roman" w:cs="Times New Roman"/>
          <w:sz w:val="24"/>
          <w:szCs w:val="24"/>
        </w:rPr>
      </w:pPr>
      <w:r w:rsidRPr="00EA4455">
        <w:rPr>
          <w:rFonts w:ascii="Times New Roman" w:hAnsi="Times New Roman" w:cs="Times New Roman"/>
          <w:sz w:val="24"/>
          <w:szCs w:val="24"/>
        </w:rPr>
        <w:t>Tabela 1. Komorbiditeti</w:t>
      </w:r>
    </w:p>
    <w:p w:rsidR="004A062B" w:rsidRDefault="004A062B" w:rsidP="004A062B">
      <w:pPr>
        <w:spacing w:after="0" w:line="480" w:lineRule="auto"/>
        <w:rPr>
          <w:rFonts w:ascii="Times New Roman" w:hAnsi="Times New Roman" w:cs="Times New Roman"/>
          <w:color w:val="000000"/>
          <w:sz w:val="24"/>
          <w:szCs w:val="24"/>
          <w:shd w:val="clear" w:color="auto" w:fill="FFFFFF"/>
        </w:rPr>
      </w:pPr>
    </w:p>
    <w:p w:rsidR="004A062B" w:rsidRPr="0016546B" w:rsidRDefault="004A062B" w:rsidP="004A062B">
      <w:pPr>
        <w:spacing w:after="0"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sz w:val="24"/>
          <w:szCs w:val="24"/>
          <w:shd w:val="clear" w:color="auto" w:fill="FFFFFF"/>
        </w:rPr>
        <w:t xml:space="preserve">   Operativno je izvršeno </w:t>
      </w:r>
      <w:r>
        <w:rPr>
          <w:rFonts w:ascii="Times New Roman" w:hAnsi="Times New Roman" w:cs="Times New Roman"/>
          <w:color w:val="000000" w:themeColor="text1"/>
          <w:sz w:val="24"/>
          <w:szCs w:val="24"/>
          <w:shd w:val="clear" w:color="auto" w:fill="FFFFFF"/>
        </w:rPr>
        <w:t>najviše prednje niskih resekcija rektuma (RR), sa visokim podvezivanjem donje mezenterijalne arterije (AMI), uz intrakorporalnu anastomozu.</w:t>
      </w:r>
    </w:p>
    <w:p w:rsidR="004A062B" w:rsidRDefault="004A062B" w:rsidP="004A062B">
      <w:pPr>
        <w:spacing w:after="0"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Na tabeli 2 prikazani su intraoperativni parametri.</w:t>
      </w:r>
    </w:p>
    <w:p w:rsidR="004A062B" w:rsidRDefault="004A062B" w:rsidP="004A062B">
      <w:pPr>
        <w:spacing w:after="0" w:line="480" w:lineRule="auto"/>
        <w:rPr>
          <w:rFonts w:ascii="Times New Roman" w:hAnsi="Times New Roman" w:cs="Times New Roman"/>
          <w:color w:val="000000"/>
          <w:sz w:val="24"/>
          <w:szCs w:val="24"/>
          <w:shd w:val="clear" w:color="auto" w:fill="FFFFFF"/>
        </w:rPr>
      </w:pPr>
    </w:p>
    <w:p w:rsidR="004A062B" w:rsidRDefault="004A062B" w:rsidP="004A062B">
      <w:pPr>
        <w:spacing w:after="0" w:line="480" w:lineRule="auto"/>
        <w:rPr>
          <w:rFonts w:ascii="Times New Roman" w:hAnsi="Times New Roman" w:cs="Times New Roman"/>
          <w:color w:val="000000"/>
          <w:sz w:val="24"/>
          <w:szCs w:val="24"/>
          <w:shd w:val="clear" w:color="auto" w:fill="FFFFFF"/>
        </w:rPr>
      </w:pPr>
    </w:p>
    <w:p w:rsidR="004A062B" w:rsidRPr="00824C98" w:rsidRDefault="004A062B" w:rsidP="004A062B">
      <w:pPr>
        <w:spacing w:after="0" w:line="480" w:lineRule="auto"/>
        <w:jc w:val="right"/>
        <w:rPr>
          <w:rFonts w:ascii="Times New Roman" w:hAnsi="Times New Roman" w:cs="Times New Roman"/>
          <w:color w:val="000000"/>
          <w:sz w:val="24"/>
          <w:szCs w:val="24"/>
          <w:shd w:val="clear" w:color="auto" w:fill="FFFFFF"/>
        </w:rPr>
      </w:pPr>
      <w:r w:rsidRPr="00824C98">
        <w:rPr>
          <w:rFonts w:ascii="Times New Roman" w:hAnsi="Times New Roman" w:cs="Times New Roman"/>
          <w:color w:val="000000"/>
          <w:sz w:val="24"/>
          <w:szCs w:val="24"/>
          <w:shd w:val="clear" w:color="auto" w:fill="FFFFFF"/>
        </w:rPr>
        <w:t>Tabela 2. Intraopeativni parametri</w:t>
      </w:r>
    </w:p>
    <w:p w:rsidR="004A062B" w:rsidRDefault="004A062B" w:rsidP="004A062B">
      <w:pPr>
        <w:spacing w:after="0" w:line="480" w:lineRule="auto"/>
        <w:rPr>
          <w:rFonts w:ascii="Times New Roman" w:hAnsi="Times New Roman" w:cs="Times New Roman"/>
          <w:i/>
          <w:color w:val="000000" w:themeColor="text1"/>
          <w:sz w:val="20"/>
          <w:szCs w:val="20"/>
          <w:shd w:val="clear" w:color="auto" w:fill="FFFFFF"/>
        </w:rPr>
      </w:pPr>
    </w:p>
    <w:p w:rsidR="004A062B" w:rsidRDefault="004A062B" w:rsidP="004A062B">
      <w:pPr>
        <w:spacing w:after="0" w:line="480" w:lineRule="auto"/>
        <w:rPr>
          <w:rFonts w:ascii="Times New Roman" w:hAnsi="Times New Roman" w:cs="Times New Roman"/>
          <w:i/>
          <w:color w:val="000000" w:themeColor="text1"/>
          <w:sz w:val="20"/>
          <w:szCs w:val="20"/>
          <w:shd w:val="clear" w:color="auto" w:fill="FFFFFF"/>
        </w:rPr>
      </w:pPr>
    </w:p>
    <w:p w:rsidR="004A062B" w:rsidRPr="00D133B9" w:rsidRDefault="004A062B" w:rsidP="004A062B">
      <w:pPr>
        <w:spacing w:after="0" w:line="480" w:lineRule="auto"/>
        <w:rPr>
          <w:rFonts w:ascii="Times New Roman" w:hAnsi="Times New Roman" w:cs="Times New Roman"/>
          <w:i/>
          <w:color w:val="000000" w:themeColor="text1"/>
          <w:sz w:val="20"/>
          <w:szCs w:val="20"/>
          <w:shd w:val="clear" w:color="auto" w:fill="FFFFFF"/>
        </w:rPr>
      </w:pPr>
    </w:p>
    <w:p w:rsidR="004A062B" w:rsidRDefault="004A062B" w:rsidP="004A062B">
      <w:pPr>
        <w:spacing w:after="0"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Upotrebom intraoperativne angiografije došlo je do promjene mjesta anastomoze kod tri pacijenta i jedne pacijentice, nakon čega je zadovoljena vaskularizacija anastomotskih linija. Na osnovu subjektivnog osjećaja operatera, bez intraoperativne angiografije, ni kod jednog pacijenta nije došlo do promjene mjesta anastomoze.  U prvim postoperativnim danima nije bilo naznaka postoperativnih komplikacija. Nakon 30 dana izvršena je CT angiografija kod svih pacijenata, te su kod dvije pacijentice nađene dehiscence anastomoze tipa A i tipa B, a kod još jednog pacijenta dehiscenca anastomoze tipa A. Svo troje pacijenata imalo je visoko podvezivanje AMI sa prednjom niskom resekcijom i svi su bili iz kontrolne grupe.</w:t>
      </w:r>
    </w:p>
    <w:p w:rsidR="00BA7E54" w:rsidRDefault="00BA7E54" w:rsidP="004A062B">
      <w:pPr>
        <w:spacing w:after="0" w:line="480" w:lineRule="auto"/>
        <w:rPr>
          <w:rFonts w:ascii="Times New Roman" w:hAnsi="Times New Roman" w:cs="Times New Roman"/>
          <w:color w:val="000000" w:themeColor="text1"/>
          <w:sz w:val="24"/>
          <w:szCs w:val="24"/>
          <w:shd w:val="clear" w:color="auto" w:fill="FFFFFF"/>
        </w:rPr>
      </w:pPr>
    </w:p>
    <w:p w:rsidR="004A062B" w:rsidRPr="000F0EDB" w:rsidRDefault="004A062B" w:rsidP="004A062B">
      <w:pPr>
        <w:spacing w:after="0"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Diskusija</w:t>
      </w:r>
    </w:p>
    <w:p w:rsidR="004A062B" w:rsidRDefault="004A062B" w:rsidP="004A062B">
      <w:pPr>
        <w:tabs>
          <w:tab w:val="left" w:pos="3456"/>
        </w:tabs>
        <w:spacing w:after="0"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Napredak tehnologije u smislu laparoskopske hirurgije i dobra preoperativna dijagnostika i priprema doveli su do poboljšanja postoperativnog ishoda. Ipak uprkos novim tehnologijama i njihovog uvođenja u upotrebu prilikom kolorektalnih operacija, glavni problem i dalje ostaje postoperativna dehiscenca anastomoze koja produžava vrijeme oporavka pacijenata i samim time povećava troškove njihovog </w:t>
      </w:r>
      <w:r>
        <w:rPr>
          <w:rFonts w:ascii="Times New Roman" w:hAnsi="Times New Roman" w:cs="Times New Roman"/>
          <w:color w:val="000000" w:themeColor="text1"/>
          <w:sz w:val="24"/>
          <w:szCs w:val="24"/>
          <w:shd w:val="clear" w:color="auto" w:fill="FFFFFF"/>
        </w:rPr>
        <w:lastRenderedPageBreak/>
        <w:t>liječenja. I danas je glavni način na koji se procjenjuje mjesto anastomoze subjektivan osjećaj hirurga prilikom koga on gleda mehanički integritet i vitalnost tkiva. Ipak to je nedovoljno jer se u većem procentu nego što bi trebalo dešavaju postoperativne komplikacije, u prvom redu dehiscence anastomoza. Pokušavano je na više načina da se intraoperativno procijeni uspješnost anastomoze kao što je balon test, transabdominalni Doppler UZV, transabdominalna Doppler fluometrija, O2 spektroskopija i druge, ali one nisu široko prihvaćene iz razloga što se nisu pokazale pouzdanim ili se nisu rutinski mogle primjenjivati [8]. Ipak bilo koji utrošak vremena i novca na otkrivanje novog načina za smanjenje postoperativnih komplikacija je opravdan ako bi novi metod bio uspješan. Nedavno se došlo na ideju upotrebe intraoperativne angiografije kojom se u toku laparoskopskih operacija ubrizgava indocyanine green i.v. te se nakon toga</w:t>
      </w:r>
      <w:r w:rsidR="00EF55BD">
        <w:rPr>
          <w:rFonts w:ascii="Times New Roman" w:hAnsi="Times New Roman" w:cs="Times New Roman"/>
          <w:color w:val="000000" w:themeColor="text1"/>
          <w:sz w:val="24"/>
          <w:szCs w:val="24"/>
          <w:shd w:val="clear" w:color="auto" w:fill="FFFFFF"/>
        </w:rPr>
        <w:t xml:space="preserve"> sa određene udaljenosti</w:t>
      </w:r>
      <w:r>
        <w:rPr>
          <w:rFonts w:ascii="Times New Roman" w:hAnsi="Times New Roman" w:cs="Times New Roman"/>
          <w:color w:val="000000" w:themeColor="text1"/>
          <w:sz w:val="24"/>
          <w:szCs w:val="24"/>
          <w:shd w:val="clear" w:color="auto" w:fill="FFFFFF"/>
        </w:rPr>
        <w:t xml:space="preserve"> pomoću posebne kamere koja je na granici IC svjetlosti vaskularizacija resekcionih linija prikazuje zelenom bojom u realnom vremenu</w:t>
      </w:r>
      <w:r w:rsidR="008E73DA">
        <w:rPr>
          <w:rFonts w:ascii="Times New Roman" w:hAnsi="Times New Roman" w:cs="Times New Roman"/>
          <w:color w:val="000000" w:themeColor="text1"/>
          <w:sz w:val="24"/>
          <w:szCs w:val="24"/>
          <w:shd w:val="clear" w:color="auto" w:fill="FFFFFF"/>
        </w:rPr>
        <w:t xml:space="preserve"> [12</w:t>
      </w:r>
      <w:r w:rsidR="00EF55BD">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Uslijedile su mnogobrojne kliničke studije na ovu temu. </w:t>
      </w:r>
    </w:p>
    <w:p w:rsidR="004A062B" w:rsidRDefault="004A062B" w:rsidP="004A062B">
      <w:pPr>
        <w:tabs>
          <w:tab w:val="left" w:pos="3456"/>
        </w:tabs>
        <w:spacing w:after="0"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U jednoj retrospektivnoj studiji promjena mjesta anastomoze nakon upotrebe indocyanin green angiografije uslijedilo je kod 48/296 pacijenta (4,6 %), a j</w:t>
      </w:r>
      <w:r w:rsidR="008E73DA">
        <w:rPr>
          <w:rFonts w:ascii="Times New Roman" w:hAnsi="Times New Roman" w:cs="Times New Roman"/>
          <w:color w:val="000000" w:themeColor="text1"/>
          <w:sz w:val="24"/>
          <w:szCs w:val="24"/>
          <w:shd w:val="clear" w:color="auto" w:fill="FFFFFF"/>
        </w:rPr>
        <w:t>edan pacijent je pretrpio DA [13</w:t>
      </w:r>
      <w:r>
        <w:rPr>
          <w:rFonts w:ascii="Times New Roman" w:hAnsi="Times New Roman" w:cs="Times New Roman"/>
          <w:color w:val="000000" w:themeColor="text1"/>
          <w:sz w:val="24"/>
          <w:szCs w:val="24"/>
          <w:shd w:val="clear" w:color="auto" w:fill="FFFFFF"/>
        </w:rPr>
        <w:t>]. Po jednoj drugoj studiji pokazali su se povoljni učinci IA u smanjenju DA kod r</w:t>
      </w:r>
      <w:r w:rsidR="008E73DA">
        <w:rPr>
          <w:rFonts w:ascii="Times New Roman" w:hAnsi="Times New Roman" w:cs="Times New Roman"/>
          <w:color w:val="000000" w:themeColor="text1"/>
          <w:sz w:val="24"/>
          <w:szCs w:val="24"/>
          <w:shd w:val="clear" w:color="auto" w:fill="FFFFFF"/>
        </w:rPr>
        <w:t>aka kolona i rektuma [14</w:t>
      </w:r>
      <w:r>
        <w:rPr>
          <w:rFonts w:ascii="Times New Roman" w:hAnsi="Times New Roman" w:cs="Times New Roman"/>
          <w:color w:val="000000" w:themeColor="text1"/>
          <w:sz w:val="24"/>
          <w:szCs w:val="24"/>
          <w:shd w:val="clear" w:color="auto" w:fill="FFFFFF"/>
        </w:rPr>
        <w:t>].</w:t>
      </w:r>
    </w:p>
    <w:p w:rsidR="004A062B" w:rsidRPr="000F0EDB" w:rsidRDefault="004A062B" w:rsidP="004A062B">
      <w:pPr>
        <w:tabs>
          <w:tab w:val="left" w:pos="3456"/>
        </w:tabs>
        <w:spacing w:after="0" w:line="480" w:lineRule="auto"/>
        <w:rPr>
          <w:rFonts w:ascii="Times New Roman" w:hAnsi="Times New Roman" w:cs="Times New Roman"/>
          <w:color w:val="000000" w:themeColor="text1"/>
          <w:sz w:val="24"/>
          <w:szCs w:val="24"/>
          <w:shd w:val="clear" w:color="auto" w:fill="FFFFFF"/>
        </w:rPr>
      </w:pPr>
    </w:p>
    <w:p w:rsidR="004A062B" w:rsidRPr="00E34BCC" w:rsidRDefault="004A062B" w:rsidP="004A062B">
      <w:pPr>
        <w:tabs>
          <w:tab w:val="left" w:pos="3456"/>
        </w:tabs>
        <w:spacing w:after="0" w:line="480" w:lineRule="auto"/>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Zaključak</w:t>
      </w:r>
    </w:p>
    <w:p w:rsidR="00220B4A" w:rsidRDefault="004A062B" w:rsidP="00BA7E54">
      <w:pPr>
        <w:tabs>
          <w:tab w:val="left" w:pos="3456"/>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Upotreba intraoperativne angiografije može efektivno procijeniti vaskularizaciju resekcionih linija u toku operacije i promijeniti subjektivni osjećaj hirurga za mjesto resekcije i anastomoze i spriječiti dehiscencu anastomoze kao komplikaciju operacije </w:t>
      </w:r>
      <w:r>
        <w:rPr>
          <w:rFonts w:ascii="Times New Roman" w:hAnsi="Times New Roman" w:cs="Times New Roman"/>
          <w:sz w:val="24"/>
          <w:szCs w:val="24"/>
        </w:rPr>
        <w:lastRenderedPageBreak/>
        <w:t>karcinoma rektuma. Međutim zbog malog broja ispitanika dodatne studije su potrebne da se potvrdi ovo istraživanje.</w:t>
      </w: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665B97" w:rsidRDefault="00665B97" w:rsidP="00BA7E54">
      <w:pPr>
        <w:tabs>
          <w:tab w:val="left" w:pos="3456"/>
        </w:tabs>
        <w:spacing w:after="0" w:line="480" w:lineRule="auto"/>
        <w:rPr>
          <w:rFonts w:ascii="Times New Roman" w:hAnsi="Times New Roman" w:cs="Times New Roman"/>
          <w:sz w:val="24"/>
          <w:szCs w:val="24"/>
        </w:rPr>
      </w:pPr>
    </w:p>
    <w:p w:rsidR="004A062B" w:rsidRPr="00BA7E54" w:rsidRDefault="004A062B" w:rsidP="00BA7E54">
      <w:pPr>
        <w:tabs>
          <w:tab w:val="left" w:pos="3456"/>
        </w:tabs>
        <w:spacing w:after="0" w:line="480" w:lineRule="auto"/>
        <w:rPr>
          <w:rFonts w:ascii="Times New Roman" w:hAnsi="Times New Roman" w:cs="Times New Roman"/>
          <w:sz w:val="24"/>
          <w:szCs w:val="24"/>
        </w:rPr>
      </w:pPr>
      <w:r w:rsidRPr="0015666E">
        <w:rPr>
          <w:rFonts w:ascii="Times New Roman" w:hAnsi="Times New Roman" w:cs="Times New Roman"/>
          <w:b/>
          <w:sz w:val="28"/>
          <w:szCs w:val="28"/>
        </w:rPr>
        <w:lastRenderedPageBreak/>
        <w:t>Literatura</w:t>
      </w:r>
    </w:p>
    <w:p w:rsidR="004A062B" w:rsidRPr="000F0EDB" w:rsidRDefault="004A062B" w:rsidP="004A062B">
      <w:pPr>
        <w:tabs>
          <w:tab w:val="left" w:pos="3456"/>
        </w:tabs>
        <w:spacing w:line="480" w:lineRule="auto"/>
        <w:rPr>
          <w:rFonts w:ascii="Times New Roman" w:hAnsi="Times New Roman" w:cs="Times New Roman"/>
          <w:sz w:val="24"/>
          <w:szCs w:val="24"/>
        </w:rPr>
      </w:pPr>
      <w:r w:rsidRPr="00592C20">
        <w:rPr>
          <w:rFonts w:ascii="Times New Roman" w:hAnsi="Times New Roman" w:cs="Times New Roman"/>
          <w:color w:val="000000" w:themeColor="text1"/>
          <w:sz w:val="24"/>
          <w:szCs w:val="24"/>
          <w:shd w:val="clear" w:color="auto" w:fill="FFFFFF"/>
        </w:rPr>
        <w:t xml:space="preserve">1. </w:t>
      </w:r>
      <w:r w:rsidRPr="000F0EDB">
        <w:rPr>
          <w:rFonts w:ascii="Times New Roman" w:hAnsi="Times New Roman" w:cs="Times New Roman"/>
          <w:sz w:val="24"/>
          <w:szCs w:val="24"/>
        </w:rPr>
        <w:t xml:space="preserve"> </w:t>
      </w:r>
      <w:r w:rsidR="00A66278">
        <w:rPr>
          <w:rFonts w:ascii="Times New Roman" w:hAnsi="Times New Roman" w:cs="Times New Roman"/>
          <w:sz w:val="24"/>
          <w:szCs w:val="24"/>
        </w:rPr>
        <w:t>Aleksić Z</w:t>
      </w:r>
      <w:r w:rsidR="00D066F9">
        <w:rPr>
          <w:rFonts w:ascii="Times New Roman" w:hAnsi="Times New Roman" w:cs="Times New Roman"/>
          <w:sz w:val="24"/>
          <w:szCs w:val="24"/>
        </w:rPr>
        <w:t>.</w:t>
      </w:r>
      <w:r w:rsidRPr="000F0EDB">
        <w:rPr>
          <w:rFonts w:ascii="Times New Roman" w:hAnsi="Times New Roman" w:cs="Times New Roman"/>
          <w:sz w:val="24"/>
          <w:szCs w:val="24"/>
        </w:rPr>
        <w:t xml:space="preserve"> Izazov</w:t>
      </w:r>
      <w:r w:rsidR="00D066F9">
        <w:rPr>
          <w:rFonts w:ascii="Times New Roman" w:hAnsi="Times New Roman" w:cs="Times New Roman"/>
          <w:sz w:val="24"/>
          <w:szCs w:val="24"/>
        </w:rPr>
        <w:t>i u hirurgiji karcinoma rektuma.</w:t>
      </w:r>
      <w:r w:rsidR="00FB149F">
        <w:rPr>
          <w:rFonts w:ascii="Times New Roman" w:hAnsi="Times New Roman" w:cs="Times New Roman"/>
          <w:sz w:val="24"/>
          <w:szCs w:val="24"/>
        </w:rPr>
        <w:t xml:space="preserve"> </w:t>
      </w:r>
      <w:r w:rsidR="00D066F9">
        <w:rPr>
          <w:rFonts w:ascii="Times New Roman" w:hAnsi="Times New Roman" w:cs="Times New Roman"/>
          <w:sz w:val="24"/>
          <w:szCs w:val="24"/>
        </w:rPr>
        <w:t xml:space="preserve">Banja Luka: </w:t>
      </w:r>
      <w:r w:rsidR="00FB149F">
        <w:rPr>
          <w:rFonts w:ascii="Times New Roman" w:hAnsi="Times New Roman" w:cs="Times New Roman"/>
          <w:sz w:val="24"/>
          <w:szCs w:val="24"/>
        </w:rPr>
        <w:t>Medicinski fakultet</w:t>
      </w:r>
      <w:r w:rsidR="00AC44B5">
        <w:rPr>
          <w:rFonts w:ascii="Times New Roman" w:hAnsi="Times New Roman" w:cs="Times New Roman"/>
          <w:sz w:val="24"/>
          <w:szCs w:val="24"/>
        </w:rPr>
        <w:t xml:space="preserve"> Univerzitet</w:t>
      </w:r>
      <w:r w:rsidR="00D066F9">
        <w:rPr>
          <w:rFonts w:ascii="Times New Roman" w:hAnsi="Times New Roman" w:cs="Times New Roman"/>
          <w:sz w:val="24"/>
          <w:szCs w:val="24"/>
        </w:rPr>
        <w:t>a</w:t>
      </w:r>
      <w:r w:rsidR="00AC44B5">
        <w:rPr>
          <w:rFonts w:ascii="Times New Roman" w:hAnsi="Times New Roman" w:cs="Times New Roman"/>
          <w:sz w:val="24"/>
          <w:szCs w:val="24"/>
        </w:rPr>
        <w:t xml:space="preserve"> u Banja Luci</w:t>
      </w:r>
      <w:r w:rsidR="00D066F9">
        <w:rPr>
          <w:rFonts w:ascii="Times New Roman" w:hAnsi="Times New Roman" w:cs="Times New Roman"/>
          <w:sz w:val="24"/>
          <w:szCs w:val="24"/>
        </w:rPr>
        <w:t xml:space="preserve">; </w:t>
      </w:r>
      <w:r w:rsidRPr="000F0EDB">
        <w:rPr>
          <w:rFonts w:ascii="Times New Roman" w:hAnsi="Times New Roman" w:cs="Times New Roman"/>
          <w:sz w:val="24"/>
          <w:szCs w:val="24"/>
        </w:rPr>
        <w:t>2021.</w:t>
      </w:r>
      <w:r w:rsidRPr="000F0EDB">
        <w:rPr>
          <w:rFonts w:ascii="Times New Roman" w:hAnsi="Times New Roman" w:cs="Times New Roman"/>
          <w:sz w:val="24"/>
          <w:szCs w:val="24"/>
        </w:rPr>
        <w:tab/>
      </w:r>
    </w:p>
    <w:p w:rsidR="004A062B" w:rsidRPr="000F0EDB" w:rsidRDefault="004A062B" w:rsidP="004A062B">
      <w:pPr>
        <w:tabs>
          <w:tab w:val="left" w:pos="3456"/>
          <w:tab w:val="left" w:pos="6972"/>
        </w:tabs>
        <w:spacing w:line="480" w:lineRule="auto"/>
        <w:rPr>
          <w:rFonts w:ascii="Times New Roman" w:hAnsi="Times New Roman" w:cs="Times New Roman"/>
          <w:sz w:val="24"/>
          <w:szCs w:val="24"/>
        </w:rPr>
      </w:pPr>
      <w:r w:rsidRPr="000F0EDB">
        <w:rPr>
          <w:rFonts w:ascii="Times New Roman" w:hAnsi="Times New Roman" w:cs="Times New Roman"/>
          <w:sz w:val="24"/>
          <w:szCs w:val="24"/>
        </w:rPr>
        <w:t>2. phi.rs.ba/pdf/publikacije/Zdravstveno_stanje_stanovnistva_u_2019_WEB.pdf</w:t>
      </w:r>
    </w:p>
    <w:p w:rsidR="004A062B" w:rsidRPr="00A66278" w:rsidRDefault="004A062B" w:rsidP="004A062B">
      <w:pPr>
        <w:tabs>
          <w:tab w:val="left" w:pos="3456"/>
        </w:tabs>
        <w:spacing w:line="480" w:lineRule="auto"/>
        <w:rPr>
          <w:rFonts w:ascii="Times New Roman" w:hAnsi="Times New Roman" w:cs="Times New Roman"/>
          <w:sz w:val="24"/>
          <w:szCs w:val="24"/>
          <w:shd w:val="clear" w:color="auto" w:fill="FFFFFF"/>
        </w:rPr>
      </w:pPr>
      <w:r w:rsidRPr="000F0EDB">
        <w:rPr>
          <w:rFonts w:ascii="Times New Roman" w:hAnsi="Times New Roman" w:cs="Times New Roman"/>
          <w:sz w:val="24"/>
          <w:szCs w:val="24"/>
          <w:shd w:val="clear" w:color="auto" w:fill="FFFFFF"/>
        </w:rPr>
        <w:t>3</w:t>
      </w:r>
      <w:r w:rsidR="00986733">
        <w:rPr>
          <w:rFonts w:ascii="Times New Roman" w:hAnsi="Times New Roman" w:cs="Times New Roman"/>
          <w:sz w:val="24"/>
          <w:szCs w:val="24"/>
          <w:shd w:val="clear" w:color="auto" w:fill="FFFFFF"/>
        </w:rPr>
        <w:t>.</w:t>
      </w:r>
      <w:r w:rsidR="00986733" w:rsidRPr="00986733">
        <w:rPr>
          <w:rStyle w:val="element-citation"/>
          <w:rFonts w:ascii="Segoe UI" w:hAnsi="Segoe UI" w:cs="Segoe UI"/>
          <w:color w:val="212121"/>
          <w:sz w:val="21"/>
          <w:szCs w:val="21"/>
          <w:shd w:val="clear" w:color="auto" w:fill="FFFFFF"/>
        </w:rPr>
        <w:t xml:space="preserve"> </w:t>
      </w:r>
      <w:r w:rsidR="00A66278" w:rsidRPr="00A66278">
        <w:rPr>
          <w:rFonts w:ascii="Times New Roman" w:hAnsi="Times New Roman" w:cs="Times New Roman"/>
          <w:sz w:val="24"/>
          <w:szCs w:val="24"/>
          <w:shd w:val="clear" w:color="auto" w:fill="FFFFFF"/>
        </w:rPr>
        <w:t>Zawadzki M, Krzystek-Korpacka M, Rząca M, Czarnecki R, Obuszko Z, Sitarska M, Witkiewicz W. Risk factors in reoperations in colorectal surgery. Pol Przegl Chir. 2019 May 15;91(4):13-18. </w:t>
      </w:r>
    </w:p>
    <w:p w:rsidR="004A062B" w:rsidRPr="000F0EDB" w:rsidRDefault="004A062B" w:rsidP="004A062B">
      <w:pPr>
        <w:tabs>
          <w:tab w:val="left" w:pos="3456"/>
        </w:tabs>
        <w:spacing w:line="480" w:lineRule="auto"/>
        <w:rPr>
          <w:rFonts w:ascii="Times New Roman" w:hAnsi="Times New Roman" w:cs="Times New Roman"/>
          <w:sz w:val="24"/>
          <w:szCs w:val="24"/>
          <w:shd w:val="clear" w:color="auto" w:fill="FFFFFF"/>
        </w:rPr>
      </w:pPr>
      <w:r w:rsidRPr="000F0EDB">
        <w:rPr>
          <w:rFonts w:ascii="Times New Roman" w:hAnsi="Times New Roman" w:cs="Times New Roman"/>
          <w:sz w:val="24"/>
          <w:szCs w:val="24"/>
          <w:shd w:val="clear" w:color="auto" w:fill="FFFFFF"/>
        </w:rPr>
        <w:t>4. </w:t>
      </w:r>
      <w:r w:rsidRPr="000F0EDB">
        <w:rPr>
          <w:rStyle w:val="element-citation"/>
          <w:rFonts w:ascii="Times New Roman" w:hAnsi="Times New Roman" w:cs="Times New Roman"/>
          <w:sz w:val="24"/>
          <w:szCs w:val="24"/>
          <w:shd w:val="clear" w:color="auto" w:fill="FFFFFF"/>
        </w:rPr>
        <w:t>Al Asari S, Cho MS, Kim NK. Safe anastomosis in laparoscopic and robotic low anterior resection for rectal cancer: a narrative review and outcomes study from an expert tertiary center. </w:t>
      </w:r>
      <w:r w:rsidRPr="000F0EDB">
        <w:rPr>
          <w:rStyle w:val="ref-journal"/>
          <w:rFonts w:ascii="Times New Roman" w:hAnsi="Times New Roman" w:cs="Times New Roman"/>
          <w:i/>
          <w:iCs/>
          <w:sz w:val="24"/>
          <w:szCs w:val="24"/>
          <w:shd w:val="clear" w:color="auto" w:fill="FFFFFF"/>
        </w:rPr>
        <w:t>Eur J Surg Oncol. </w:t>
      </w:r>
      <w:r w:rsidRPr="000F0EDB">
        <w:rPr>
          <w:rStyle w:val="element-citation"/>
          <w:rFonts w:ascii="Times New Roman" w:hAnsi="Times New Roman" w:cs="Times New Roman"/>
          <w:sz w:val="24"/>
          <w:szCs w:val="24"/>
          <w:shd w:val="clear" w:color="auto" w:fill="FFFFFF"/>
        </w:rPr>
        <w:t>2015;</w:t>
      </w:r>
      <w:r w:rsidRPr="000F0EDB">
        <w:rPr>
          <w:rStyle w:val="ref-vol"/>
          <w:rFonts w:ascii="Times New Roman" w:hAnsi="Times New Roman" w:cs="Times New Roman"/>
          <w:sz w:val="24"/>
          <w:szCs w:val="24"/>
          <w:shd w:val="clear" w:color="auto" w:fill="FFFFFF"/>
        </w:rPr>
        <w:t>41</w:t>
      </w:r>
      <w:r w:rsidRPr="000F0EDB">
        <w:rPr>
          <w:rStyle w:val="element-citation"/>
          <w:rFonts w:ascii="Times New Roman" w:hAnsi="Times New Roman" w:cs="Times New Roman"/>
          <w:sz w:val="24"/>
          <w:szCs w:val="24"/>
          <w:shd w:val="clear" w:color="auto" w:fill="FFFFFF"/>
        </w:rPr>
        <w:t>(2):175–185.</w:t>
      </w:r>
      <w:r w:rsidRPr="000F0EDB">
        <w:rPr>
          <w:rFonts w:ascii="Times New Roman" w:hAnsi="Times New Roman" w:cs="Times New Roman"/>
          <w:sz w:val="24"/>
          <w:szCs w:val="24"/>
          <w:shd w:val="clear" w:color="auto" w:fill="FFFFFF"/>
        </w:rPr>
        <w:t>4. </w:t>
      </w:r>
    </w:p>
    <w:p w:rsidR="004A062B" w:rsidRPr="00B85860" w:rsidRDefault="004A062B" w:rsidP="004A062B">
      <w:pPr>
        <w:tabs>
          <w:tab w:val="left" w:pos="3456"/>
        </w:tabs>
        <w:spacing w:line="480" w:lineRule="auto"/>
        <w:rPr>
          <w:rStyle w:val="element-citation"/>
          <w:rFonts w:ascii="Times New Roman" w:hAnsi="Times New Roman" w:cs="Times New Roman"/>
          <w:sz w:val="24"/>
          <w:szCs w:val="24"/>
          <w:shd w:val="clear" w:color="auto" w:fill="FFFFFF"/>
        </w:rPr>
      </w:pPr>
      <w:r w:rsidRPr="000F0EDB">
        <w:rPr>
          <w:rFonts w:ascii="Times New Roman" w:hAnsi="Times New Roman" w:cs="Times New Roman"/>
          <w:sz w:val="24"/>
          <w:szCs w:val="24"/>
          <w:shd w:val="clear" w:color="auto" w:fill="FFFFFF"/>
        </w:rPr>
        <w:t xml:space="preserve">5. </w:t>
      </w:r>
      <w:r w:rsidR="00B85860" w:rsidRPr="00B85860">
        <w:rPr>
          <w:rFonts w:ascii="Times New Roman" w:hAnsi="Times New Roman" w:cs="Times New Roman"/>
          <w:sz w:val="24"/>
          <w:szCs w:val="24"/>
          <w:shd w:val="clear" w:color="auto" w:fill="FFFFFF"/>
        </w:rPr>
        <w:t>Chaouch MA, Kellil T, Jeddi C, Saidani A, Chebbi F, Zouari K. How to Prevent Anastomotic Leak in Colorectal Surgery? A Systematic Review. Ann Coloproctol. 2020 Aug;36(4):213-222.</w:t>
      </w:r>
    </w:p>
    <w:p w:rsidR="004A062B" w:rsidRPr="000F0EDB" w:rsidRDefault="004A062B" w:rsidP="004A062B">
      <w:pPr>
        <w:tabs>
          <w:tab w:val="left" w:pos="3456"/>
        </w:tabs>
        <w:spacing w:line="480" w:lineRule="auto"/>
        <w:rPr>
          <w:rStyle w:val="element-citation"/>
          <w:rFonts w:ascii="Times New Roman" w:hAnsi="Times New Roman" w:cs="Times New Roman"/>
          <w:sz w:val="24"/>
          <w:szCs w:val="24"/>
          <w:shd w:val="clear" w:color="auto" w:fill="FFFFFF"/>
        </w:rPr>
      </w:pPr>
      <w:r w:rsidRPr="000F0EDB">
        <w:rPr>
          <w:rFonts w:ascii="Times New Roman" w:hAnsi="Times New Roman" w:cs="Times New Roman"/>
          <w:sz w:val="24"/>
          <w:szCs w:val="24"/>
          <w:shd w:val="clear" w:color="auto" w:fill="FFFFFF"/>
        </w:rPr>
        <w:t>6. </w:t>
      </w:r>
      <w:r w:rsidRPr="000F0EDB">
        <w:rPr>
          <w:rStyle w:val="element-citation"/>
          <w:rFonts w:ascii="Times New Roman" w:hAnsi="Times New Roman" w:cs="Times New Roman"/>
          <w:sz w:val="24"/>
          <w:szCs w:val="24"/>
          <w:shd w:val="clear" w:color="auto" w:fill="FFFFFF"/>
        </w:rPr>
        <w:t>Frasson M, Flor-Lorente B, Ramos Rodríguez JL, Granero-Castro P, Hervás D, Alvarez Rico MA, Brao MJ, Sánchez González JM, Garcia-Granero E, ANACO Study Group; ANACO Study Group Risk factors for anastomotic leak after colon resection for cancer: multivariate analysis and nomogram from a multicentric, prospective, national study with 3193 patients. </w:t>
      </w:r>
      <w:r w:rsidRPr="000F0EDB">
        <w:rPr>
          <w:rStyle w:val="ref-journal"/>
          <w:rFonts w:ascii="Times New Roman" w:hAnsi="Times New Roman" w:cs="Times New Roman"/>
          <w:i/>
          <w:iCs/>
          <w:sz w:val="24"/>
          <w:szCs w:val="24"/>
          <w:shd w:val="clear" w:color="auto" w:fill="FFFFFF"/>
        </w:rPr>
        <w:t>Ann Surg. </w:t>
      </w:r>
      <w:r w:rsidRPr="000F0EDB">
        <w:rPr>
          <w:rStyle w:val="element-citation"/>
          <w:rFonts w:ascii="Times New Roman" w:hAnsi="Times New Roman" w:cs="Times New Roman"/>
          <w:sz w:val="24"/>
          <w:szCs w:val="24"/>
          <w:shd w:val="clear" w:color="auto" w:fill="FFFFFF"/>
        </w:rPr>
        <w:t>2015;</w:t>
      </w:r>
      <w:r w:rsidRPr="000F0EDB">
        <w:rPr>
          <w:rStyle w:val="ref-vol"/>
          <w:rFonts w:ascii="Times New Roman" w:hAnsi="Times New Roman" w:cs="Times New Roman"/>
          <w:sz w:val="24"/>
          <w:szCs w:val="24"/>
          <w:shd w:val="clear" w:color="auto" w:fill="FFFFFF"/>
        </w:rPr>
        <w:t>262</w:t>
      </w:r>
      <w:r w:rsidRPr="000F0EDB">
        <w:rPr>
          <w:rStyle w:val="element-citation"/>
          <w:rFonts w:ascii="Times New Roman" w:hAnsi="Times New Roman" w:cs="Times New Roman"/>
          <w:sz w:val="24"/>
          <w:szCs w:val="24"/>
          <w:shd w:val="clear" w:color="auto" w:fill="FFFFFF"/>
        </w:rPr>
        <w:t>(2):321–330.</w:t>
      </w:r>
    </w:p>
    <w:p w:rsidR="00E92F0F" w:rsidRPr="00E92F0F" w:rsidRDefault="004A062B" w:rsidP="004A062B">
      <w:pPr>
        <w:tabs>
          <w:tab w:val="left" w:pos="3456"/>
        </w:tabs>
        <w:spacing w:line="480" w:lineRule="auto"/>
        <w:rPr>
          <w:rStyle w:val="element-citation"/>
          <w:rFonts w:ascii="Times New Roman" w:hAnsi="Times New Roman" w:cs="Times New Roman"/>
          <w:sz w:val="24"/>
          <w:szCs w:val="24"/>
          <w:shd w:val="clear" w:color="auto" w:fill="FFFFFF"/>
        </w:rPr>
      </w:pPr>
      <w:r w:rsidRPr="00E92F0F">
        <w:rPr>
          <w:rFonts w:ascii="Times New Roman" w:hAnsi="Times New Roman" w:cs="Times New Roman"/>
          <w:sz w:val="24"/>
          <w:szCs w:val="24"/>
          <w:shd w:val="clear" w:color="auto" w:fill="FFFFFF"/>
        </w:rPr>
        <w:t>7</w:t>
      </w:r>
      <w:r w:rsidR="00E92F0F" w:rsidRPr="00E92F0F">
        <w:rPr>
          <w:rFonts w:ascii="Times New Roman" w:hAnsi="Times New Roman" w:cs="Times New Roman"/>
          <w:sz w:val="24"/>
          <w:szCs w:val="24"/>
          <w:shd w:val="clear" w:color="auto" w:fill="FFFFFF"/>
        </w:rPr>
        <w:t xml:space="preserve">. </w:t>
      </w:r>
      <w:r w:rsidR="00E92F0F" w:rsidRPr="00E92F0F">
        <w:rPr>
          <w:rFonts w:ascii="Times New Roman" w:hAnsi="Times New Roman" w:cs="Times New Roman"/>
          <w:sz w:val="24"/>
          <w:szCs w:val="24"/>
          <w:shd w:val="clear" w:color="auto" w:fill="FFFFFF"/>
        </w:rPr>
        <w:t>Sciuto A, Merola G, De Palma GD, Sodo M, Pirozzi F, Bracale UM, Bracale U. Predictive factors for anastomotic leakage after laparoscopic colorectal surgery. World J Gastroenterol. 2018 Jun 7;24(21):2247-2260.</w:t>
      </w:r>
      <w:r w:rsidR="00E92F0F" w:rsidRPr="00E92F0F">
        <w:rPr>
          <w:rStyle w:val="element-citation"/>
          <w:rFonts w:ascii="Times New Roman" w:hAnsi="Times New Roman" w:cs="Times New Roman"/>
          <w:sz w:val="24"/>
          <w:szCs w:val="24"/>
          <w:shd w:val="clear" w:color="auto" w:fill="FFFFFF"/>
        </w:rPr>
        <w:t xml:space="preserve"> </w:t>
      </w:r>
    </w:p>
    <w:p w:rsidR="004A062B" w:rsidRPr="000F0EDB" w:rsidRDefault="004A062B" w:rsidP="004A062B">
      <w:pPr>
        <w:tabs>
          <w:tab w:val="left" w:pos="3456"/>
        </w:tabs>
        <w:spacing w:line="480" w:lineRule="auto"/>
        <w:rPr>
          <w:rFonts w:ascii="Times New Roman" w:hAnsi="Times New Roman" w:cs="Times New Roman"/>
          <w:sz w:val="24"/>
          <w:szCs w:val="24"/>
          <w:shd w:val="clear" w:color="auto" w:fill="FFFFFF"/>
        </w:rPr>
      </w:pPr>
      <w:r w:rsidRPr="000F0EDB">
        <w:rPr>
          <w:rStyle w:val="element-citation"/>
          <w:rFonts w:ascii="Times New Roman" w:hAnsi="Times New Roman" w:cs="Times New Roman"/>
          <w:sz w:val="24"/>
          <w:szCs w:val="24"/>
          <w:shd w:val="clear" w:color="auto" w:fill="FFFFFF"/>
        </w:rPr>
        <w:lastRenderedPageBreak/>
        <w:t xml:space="preserve">8. </w:t>
      </w:r>
      <w:r w:rsidRPr="000F0EDB">
        <w:rPr>
          <w:rFonts w:ascii="Times New Roman" w:hAnsi="Times New Roman" w:cs="Times New Roman"/>
          <w:sz w:val="24"/>
          <w:szCs w:val="24"/>
          <w:shd w:val="clear" w:color="auto" w:fill="FFFFFF"/>
        </w:rPr>
        <w:t>Boni L, David G, Dionigi G, Rausei S, Cassinotti E, Fingerhut A. Indocyanine green-enhanced fluorescence to assess bowel perfusion during laparoscopic colorectal resecti</w:t>
      </w:r>
      <w:r w:rsidR="008E73DA">
        <w:rPr>
          <w:rFonts w:ascii="Times New Roman" w:hAnsi="Times New Roman" w:cs="Times New Roman"/>
          <w:sz w:val="24"/>
          <w:szCs w:val="24"/>
          <w:shd w:val="clear" w:color="auto" w:fill="FFFFFF"/>
        </w:rPr>
        <w:t>on. Surg Endosc. 2016 Jul;30(7):</w:t>
      </w:r>
      <w:r w:rsidR="008E73DA" w:rsidRPr="008E73DA">
        <w:rPr>
          <w:rFonts w:ascii="Times New Roman" w:hAnsi="Times New Roman" w:cs="Times New Roman"/>
          <w:sz w:val="24"/>
          <w:szCs w:val="24"/>
          <w:shd w:val="clear" w:color="auto" w:fill="FFFFFF"/>
        </w:rPr>
        <w:t xml:space="preserve"> </w:t>
      </w:r>
      <w:r w:rsidR="008E73DA" w:rsidRPr="000F0EDB">
        <w:rPr>
          <w:rFonts w:ascii="Times New Roman" w:hAnsi="Times New Roman" w:cs="Times New Roman"/>
          <w:sz w:val="24"/>
          <w:szCs w:val="24"/>
          <w:shd w:val="clear" w:color="auto" w:fill="FFFFFF"/>
        </w:rPr>
        <w:t>):</w:t>
      </w:r>
      <w:r w:rsidR="008E73DA" w:rsidRPr="008E73DA">
        <w:rPr>
          <w:rFonts w:ascii="Times New Roman" w:hAnsi="Times New Roman" w:cs="Times New Roman"/>
          <w:sz w:val="24"/>
          <w:szCs w:val="24"/>
          <w:shd w:val="clear" w:color="auto" w:fill="FFFFFF"/>
        </w:rPr>
        <w:t xml:space="preserve"> </w:t>
      </w:r>
      <w:r w:rsidR="008E73DA" w:rsidRPr="000F0EDB">
        <w:rPr>
          <w:rFonts w:ascii="Times New Roman" w:hAnsi="Times New Roman" w:cs="Times New Roman"/>
          <w:sz w:val="24"/>
          <w:szCs w:val="24"/>
          <w:shd w:val="clear" w:color="auto" w:fill="FFFFFF"/>
        </w:rPr>
        <w:t>2736-42.</w:t>
      </w:r>
    </w:p>
    <w:p w:rsidR="004A062B" w:rsidRPr="000F0EDB" w:rsidRDefault="004A062B" w:rsidP="004A062B">
      <w:pPr>
        <w:tabs>
          <w:tab w:val="left" w:pos="3456"/>
        </w:tabs>
        <w:spacing w:line="480" w:lineRule="auto"/>
        <w:rPr>
          <w:rFonts w:ascii="Times New Roman" w:hAnsi="Times New Roman" w:cs="Times New Roman"/>
          <w:sz w:val="24"/>
          <w:szCs w:val="24"/>
          <w:shd w:val="clear" w:color="auto" w:fill="FFFFFF"/>
        </w:rPr>
      </w:pPr>
      <w:r w:rsidRPr="000F0EDB">
        <w:rPr>
          <w:rFonts w:ascii="Times New Roman" w:hAnsi="Times New Roman" w:cs="Times New Roman"/>
          <w:sz w:val="24"/>
          <w:szCs w:val="24"/>
          <w:shd w:val="clear" w:color="auto" w:fill="FFFFFF"/>
        </w:rPr>
        <w:t>9. Ahn HM, Son GM, Lee IY, Shin DH, Kim TK, Park SB, Kim HW. Optimal ICG dosage of preoperative colonoscopic tattooing for fluorescence-guided laparoscopic colorectal surgery. Surg Endosc. 2022 Feb;36(2):1152-1163. </w:t>
      </w:r>
    </w:p>
    <w:p w:rsidR="004A062B" w:rsidRPr="000F0EDB" w:rsidRDefault="004A062B" w:rsidP="004A062B">
      <w:pPr>
        <w:tabs>
          <w:tab w:val="left" w:pos="3456"/>
        </w:tabs>
        <w:spacing w:line="480" w:lineRule="auto"/>
        <w:rPr>
          <w:rStyle w:val="element-citation"/>
          <w:rFonts w:ascii="Times New Roman" w:hAnsi="Times New Roman" w:cs="Times New Roman"/>
          <w:sz w:val="24"/>
          <w:szCs w:val="24"/>
          <w:shd w:val="clear" w:color="auto" w:fill="FFFFFF"/>
        </w:rPr>
      </w:pPr>
      <w:r w:rsidRPr="000F0EDB">
        <w:rPr>
          <w:rStyle w:val="element-citation"/>
          <w:rFonts w:ascii="Times New Roman" w:hAnsi="Times New Roman" w:cs="Times New Roman"/>
          <w:sz w:val="24"/>
          <w:szCs w:val="24"/>
          <w:shd w:val="clear" w:color="auto" w:fill="FFFFFF"/>
        </w:rPr>
        <w:t xml:space="preserve">10. </w:t>
      </w:r>
      <w:r w:rsidRPr="000F0EDB">
        <w:rPr>
          <w:rFonts w:ascii="Times New Roman" w:hAnsi="Times New Roman" w:cs="Times New Roman"/>
          <w:sz w:val="24"/>
          <w:szCs w:val="24"/>
          <w:shd w:val="clear" w:color="auto" w:fill="FFFFFF"/>
        </w:rPr>
        <w:t>Ahn HM, Son GM, Lee IY, Park SH, Kim NS, Baek KR. Optimization of indocyanine green angiography for colon perfusion during laparoscopic colorectal surgery. Colorectal Dis. 2021 Jul;23(7):1848-1859.</w:t>
      </w:r>
    </w:p>
    <w:p w:rsidR="004A062B" w:rsidRDefault="008E73DA" w:rsidP="004A062B">
      <w:pPr>
        <w:tabs>
          <w:tab w:val="left" w:pos="3456"/>
        </w:tabs>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11</w:t>
      </w:r>
      <w:r w:rsidR="004A062B" w:rsidRPr="000F0EDB">
        <w:rPr>
          <w:rFonts w:ascii="Times New Roman" w:hAnsi="Times New Roman" w:cs="Times New Roman"/>
          <w:sz w:val="24"/>
          <w:szCs w:val="24"/>
          <w:shd w:val="clear" w:color="auto" w:fill="FFFFFF"/>
        </w:rPr>
        <w:t>. Son GM, Ahn HM, Lee IY, Ha GW. Multifunctional Indocyanine Green Applications for Fluorescence-Guided Laparoscopic Colorectal Surgery. Ann Coloproctol. 2021 Jun;37(3):133-140.</w:t>
      </w:r>
    </w:p>
    <w:p w:rsidR="00EF55BD" w:rsidRPr="00D066F9" w:rsidRDefault="008E73DA" w:rsidP="004A062B">
      <w:pPr>
        <w:tabs>
          <w:tab w:val="left" w:pos="3456"/>
        </w:tabs>
        <w:spacing w:line="480" w:lineRule="auto"/>
        <w:rPr>
          <w:rStyle w:val="element-citation"/>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12</w:t>
      </w:r>
      <w:r w:rsidR="00EF55BD" w:rsidRPr="00D066F9">
        <w:rPr>
          <w:rFonts w:ascii="Times New Roman" w:hAnsi="Times New Roman" w:cs="Times New Roman"/>
          <w:sz w:val="24"/>
          <w:szCs w:val="24"/>
          <w:shd w:val="clear" w:color="auto" w:fill="FFFFFF"/>
        </w:rPr>
        <w:t>. Alius C, Tudor C, Badiu CD, Dascalu AM, Smarandache CG, Sabau AD, Tanasescu C, Balasescu SA, Serban D. Indocyanine Green-Enhanced Colorectal Surgery-between Being Superfluous and Being a Game-Changer. Diagnostics (Basel). 2020 Sep 24;10(10):742.</w:t>
      </w:r>
    </w:p>
    <w:p w:rsidR="004A062B" w:rsidRPr="000F0EDB" w:rsidRDefault="008E73DA" w:rsidP="004A062B">
      <w:pPr>
        <w:tabs>
          <w:tab w:val="left" w:pos="3456"/>
        </w:tabs>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13</w:t>
      </w:r>
      <w:r w:rsidR="004A062B" w:rsidRPr="000F0EDB">
        <w:rPr>
          <w:rFonts w:ascii="Times New Roman" w:hAnsi="Times New Roman" w:cs="Times New Roman"/>
          <w:sz w:val="24"/>
          <w:szCs w:val="24"/>
          <w:shd w:val="clear" w:color="auto" w:fill="FFFFFF"/>
        </w:rPr>
        <w:t>. Marquardt C, Kalev G, Schiedeck T. Intraoperative fluorescence angiography with indocyanine green: retrospective evaluation and detailed analysis of our single-center 5-year experience focused on colorectal surgery. Innov Surg Sci. 2020 Sep 18;5(1-2):35-42.</w:t>
      </w:r>
    </w:p>
    <w:p w:rsidR="004A062B" w:rsidRPr="000F0EDB" w:rsidRDefault="008E73DA" w:rsidP="004A062B">
      <w:pPr>
        <w:tabs>
          <w:tab w:val="left" w:pos="3456"/>
        </w:tabs>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14</w:t>
      </w:r>
      <w:r w:rsidR="004A062B" w:rsidRPr="000F0EDB">
        <w:rPr>
          <w:rFonts w:ascii="Times New Roman" w:hAnsi="Times New Roman" w:cs="Times New Roman"/>
          <w:sz w:val="24"/>
          <w:szCs w:val="24"/>
          <w:shd w:val="clear" w:color="auto" w:fill="FFFFFF"/>
        </w:rPr>
        <w:t>. </w:t>
      </w:r>
      <w:r w:rsidR="004A062B" w:rsidRPr="000F0EDB">
        <w:rPr>
          <w:rStyle w:val="element-citation"/>
          <w:rFonts w:ascii="Times New Roman" w:hAnsi="Times New Roman" w:cs="Times New Roman"/>
          <w:sz w:val="24"/>
          <w:szCs w:val="24"/>
          <w:shd w:val="clear" w:color="auto" w:fill="FFFFFF"/>
        </w:rPr>
        <w:t>Blanco-Colino R, Espin-Basany E. Intraoperative use of ICG fluorescence imaging to reduce the risk of anastomotic leakage in colorectal surgery: a systematic review and meta-analysis. </w:t>
      </w:r>
      <w:r w:rsidR="004A062B" w:rsidRPr="000F0EDB">
        <w:rPr>
          <w:rStyle w:val="ref-journal"/>
          <w:rFonts w:ascii="Times New Roman" w:hAnsi="Times New Roman" w:cs="Times New Roman"/>
          <w:i/>
          <w:iCs/>
          <w:sz w:val="24"/>
          <w:szCs w:val="24"/>
          <w:shd w:val="clear" w:color="auto" w:fill="FFFFFF"/>
        </w:rPr>
        <w:t>Tech Coloproctol. </w:t>
      </w:r>
      <w:r w:rsidR="004A062B" w:rsidRPr="000F0EDB">
        <w:rPr>
          <w:rStyle w:val="element-citation"/>
          <w:rFonts w:ascii="Times New Roman" w:hAnsi="Times New Roman" w:cs="Times New Roman"/>
          <w:sz w:val="24"/>
          <w:szCs w:val="24"/>
          <w:shd w:val="clear" w:color="auto" w:fill="FFFFFF"/>
        </w:rPr>
        <w:t>2018;</w:t>
      </w:r>
      <w:r w:rsidR="004A062B" w:rsidRPr="000F0EDB">
        <w:rPr>
          <w:rStyle w:val="ref-vol"/>
          <w:rFonts w:ascii="Times New Roman" w:hAnsi="Times New Roman" w:cs="Times New Roman"/>
          <w:sz w:val="24"/>
          <w:szCs w:val="24"/>
          <w:shd w:val="clear" w:color="auto" w:fill="FFFFFF"/>
        </w:rPr>
        <w:t>22</w:t>
      </w:r>
      <w:r w:rsidR="004A062B" w:rsidRPr="000F0EDB">
        <w:rPr>
          <w:rStyle w:val="element-citation"/>
          <w:rFonts w:ascii="Times New Roman" w:hAnsi="Times New Roman" w:cs="Times New Roman"/>
          <w:sz w:val="24"/>
          <w:szCs w:val="24"/>
          <w:shd w:val="clear" w:color="auto" w:fill="FFFFFF"/>
        </w:rPr>
        <w:t>:15–23. </w:t>
      </w:r>
    </w:p>
    <w:p w:rsidR="004A062B" w:rsidRPr="00592C20" w:rsidRDefault="004A062B" w:rsidP="004A062B">
      <w:pPr>
        <w:rPr>
          <w:rFonts w:ascii="Times New Roman" w:hAnsi="Times New Roman" w:cs="Times New Roman"/>
          <w:sz w:val="24"/>
          <w:szCs w:val="24"/>
        </w:rPr>
      </w:pPr>
    </w:p>
    <w:p w:rsidR="004A062B" w:rsidRDefault="004A062B" w:rsidP="004A062B"/>
    <w:p w:rsidR="001E2037" w:rsidRDefault="003911B5"/>
    <w:p w:rsidR="004A062B" w:rsidRDefault="004A062B"/>
    <w:p w:rsidR="004A062B" w:rsidRDefault="004A062B"/>
    <w:p w:rsidR="00BA7E54" w:rsidRDefault="00BA7E54"/>
    <w:p w:rsidR="004A062B" w:rsidRDefault="004A062B">
      <w:r>
        <w:rPr>
          <w:rFonts w:ascii="Times New Roman" w:hAnsi="Times New Roman" w:cs="Times New Roman"/>
          <w:noProof/>
          <w:sz w:val="24"/>
          <w:szCs w:val="24"/>
          <w:lang w:eastAsia="sr-Latn-RS"/>
        </w:rPr>
        <w:drawing>
          <wp:inline distT="0" distB="0" distL="0" distR="0" wp14:anchorId="646AB673" wp14:editId="6CE64F7D">
            <wp:extent cx="5219700" cy="3044825"/>
            <wp:effectExtent l="0" t="0" r="0"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A062B" w:rsidRPr="00AF515D" w:rsidRDefault="004A062B" w:rsidP="004A062B">
      <w:pPr>
        <w:spacing w:after="0" w:line="480" w:lineRule="auto"/>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Grafikon</w:t>
      </w:r>
      <w:r w:rsidRPr="00EA4455">
        <w:rPr>
          <w:rFonts w:ascii="Times New Roman" w:hAnsi="Times New Roman" w:cs="Times New Roman"/>
          <w:color w:val="000000"/>
          <w:sz w:val="24"/>
          <w:szCs w:val="24"/>
          <w:shd w:val="clear" w:color="auto" w:fill="FFFFFF"/>
        </w:rPr>
        <w:t xml:space="preserve"> 1. Raspodjela pacijenata po polu</w:t>
      </w:r>
    </w:p>
    <w:p w:rsidR="004A062B" w:rsidRDefault="004A062B"/>
    <w:p w:rsidR="004A062B" w:rsidRDefault="004A062B"/>
    <w:p w:rsidR="004A062B" w:rsidRDefault="004A062B"/>
    <w:p w:rsidR="004A062B" w:rsidRDefault="004A062B"/>
    <w:p w:rsidR="004A062B" w:rsidRDefault="004A062B"/>
    <w:p w:rsidR="004A062B" w:rsidRDefault="004A062B"/>
    <w:p w:rsidR="004A062B" w:rsidRDefault="004A062B"/>
    <w:p w:rsidR="004A062B" w:rsidRDefault="004A062B"/>
    <w:p w:rsidR="004A062B" w:rsidRDefault="004A062B"/>
    <w:p w:rsidR="004A062B" w:rsidRDefault="004A062B"/>
    <w:p w:rsidR="007E1DDC" w:rsidRDefault="007E1DDC"/>
    <w:p w:rsidR="007E1DDC" w:rsidRDefault="007E1DDC"/>
    <w:p w:rsidR="007E1DDC" w:rsidRDefault="007E1DDC"/>
    <w:p w:rsidR="007E1DDC" w:rsidRDefault="007E1DDC"/>
    <w:p w:rsidR="007E1DDC" w:rsidRDefault="007E1DDC"/>
    <w:p w:rsidR="007E1DDC" w:rsidRDefault="007E1DDC"/>
    <w:p w:rsidR="007E1DDC" w:rsidRDefault="007E1DDC"/>
    <w:p w:rsidR="007E1DDC" w:rsidRDefault="007E1DDC"/>
    <w:p w:rsidR="007E1DDC" w:rsidRDefault="007E1DDC"/>
    <w:p w:rsidR="007E1DDC" w:rsidRDefault="007E1DDC"/>
    <w:p w:rsidR="004A062B" w:rsidRDefault="004A062B"/>
    <w:p w:rsidR="004A062B" w:rsidRPr="00EA4455" w:rsidRDefault="004A062B" w:rsidP="004A062B">
      <w:pPr>
        <w:spacing w:after="0" w:line="480" w:lineRule="auto"/>
        <w:rPr>
          <w:rFonts w:ascii="Times New Roman" w:hAnsi="Times New Roman" w:cs="Times New Roman"/>
          <w:sz w:val="24"/>
          <w:szCs w:val="24"/>
        </w:rPr>
      </w:pPr>
      <w:r w:rsidRPr="00EA4455">
        <w:rPr>
          <w:rFonts w:ascii="Times New Roman" w:hAnsi="Times New Roman" w:cs="Times New Roman"/>
          <w:sz w:val="24"/>
          <w:szCs w:val="24"/>
        </w:rPr>
        <w:t>Tabela 1. Komorbiditeti</w:t>
      </w:r>
    </w:p>
    <w:p w:rsidR="004A062B" w:rsidRDefault="004A062B"/>
    <w:tbl>
      <w:tblPr>
        <w:tblW w:w="7160" w:type="dxa"/>
        <w:tblLook w:val="04A0" w:firstRow="1" w:lastRow="0" w:firstColumn="1" w:lastColumn="0" w:noHBand="0" w:noVBand="1"/>
      </w:tblPr>
      <w:tblGrid>
        <w:gridCol w:w="3320"/>
        <w:gridCol w:w="1920"/>
        <w:gridCol w:w="1920"/>
      </w:tblGrid>
      <w:tr w:rsidR="004A062B" w:rsidRPr="00EA4455" w:rsidTr="00FC5787">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Parametar</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Sa IA</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Bez IA</w:t>
            </w:r>
          </w:p>
        </w:tc>
      </w:tr>
      <w:tr w:rsidR="004A062B" w:rsidRPr="00EA4455" w:rsidTr="00FC5787">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Dijabetes</w:t>
            </w:r>
            <w:r>
              <w:rPr>
                <w:rFonts w:ascii="Times New Roman" w:eastAsia="Times New Roman" w:hAnsi="Times New Roman" w:cs="Times New Roman"/>
                <w:sz w:val="24"/>
                <w:szCs w:val="24"/>
                <w:lang w:eastAsia="sr-Latn-RS"/>
              </w:rPr>
              <w:t xml:space="preserve"> melitus</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6</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10</w:t>
            </w:r>
          </w:p>
        </w:tc>
      </w:tr>
      <w:tr w:rsidR="004A062B" w:rsidRPr="00EA4455" w:rsidTr="00FC5787">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Hipertenzija</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7</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11</w:t>
            </w:r>
          </w:p>
        </w:tc>
      </w:tr>
      <w:tr w:rsidR="004A062B" w:rsidRPr="00EA4455" w:rsidTr="00FC5787">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Respiratorna oboljenja</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2</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0</w:t>
            </w:r>
          </w:p>
        </w:tc>
      </w:tr>
      <w:tr w:rsidR="004A062B" w:rsidRPr="00EA4455" w:rsidTr="00FC5787">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Bubrežna oboljenja</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3</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1</w:t>
            </w:r>
          </w:p>
        </w:tc>
      </w:tr>
      <w:tr w:rsidR="004A062B" w:rsidRPr="00EA4455" w:rsidTr="00FC5787">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Anemija</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0</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2</w:t>
            </w:r>
          </w:p>
        </w:tc>
      </w:tr>
      <w:tr w:rsidR="004A062B" w:rsidRPr="00EA4455" w:rsidTr="00FC5787">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Elektrolitni disbalans</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2</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0</w:t>
            </w:r>
          </w:p>
        </w:tc>
      </w:tr>
      <w:tr w:rsidR="004A062B" w:rsidRPr="00EA4455" w:rsidTr="00FC5787">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Pušači</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3</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4</w:t>
            </w:r>
          </w:p>
        </w:tc>
      </w:tr>
      <w:tr w:rsidR="004A062B" w:rsidRPr="00EA4455" w:rsidTr="00FC5787">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Hemio/radioterapija</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3</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3</w:t>
            </w:r>
          </w:p>
        </w:tc>
      </w:tr>
      <w:tr w:rsidR="004A062B" w:rsidRPr="00EA4455" w:rsidTr="00FC5787">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4A062B" w:rsidRPr="00EA4455" w:rsidRDefault="004A062B" w:rsidP="00FC5787">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Dva ili više komorbiditeta</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26</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43</w:t>
            </w:r>
          </w:p>
        </w:tc>
      </w:tr>
      <w:tr w:rsidR="004A062B" w:rsidRPr="00EA4455" w:rsidTr="00FC5787">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4A062B" w:rsidRPr="00EA4455" w:rsidRDefault="004A062B" w:rsidP="00FC5787">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UKUPNO</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52</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tcPr>
          <w:p w:rsidR="004A062B" w:rsidRPr="00EA4455" w:rsidRDefault="004A062B" w:rsidP="00FC5787">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74</w:t>
            </w:r>
          </w:p>
        </w:tc>
      </w:tr>
    </w:tbl>
    <w:p w:rsidR="004A062B" w:rsidRDefault="004A062B"/>
    <w:p w:rsidR="004A062B" w:rsidRDefault="004A062B"/>
    <w:p w:rsidR="004A062B" w:rsidRDefault="004A062B"/>
    <w:p w:rsidR="004A062B" w:rsidRDefault="004A062B"/>
    <w:p w:rsidR="004A062B" w:rsidRDefault="004A062B" w:rsidP="004A062B">
      <w:pPr>
        <w:spacing w:after="0" w:line="480" w:lineRule="auto"/>
        <w:rPr>
          <w:rFonts w:ascii="Times New Roman" w:hAnsi="Times New Roman" w:cs="Times New Roman"/>
          <w:color w:val="000000"/>
          <w:sz w:val="24"/>
          <w:szCs w:val="24"/>
          <w:shd w:val="clear" w:color="auto" w:fill="FFFFFF"/>
        </w:rPr>
      </w:pPr>
    </w:p>
    <w:p w:rsidR="004A062B" w:rsidRDefault="004A062B" w:rsidP="004A062B">
      <w:pPr>
        <w:spacing w:after="0" w:line="480" w:lineRule="auto"/>
        <w:rPr>
          <w:rFonts w:ascii="Times New Roman" w:hAnsi="Times New Roman" w:cs="Times New Roman"/>
          <w:color w:val="000000"/>
          <w:sz w:val="24"/>
          <w:szCs w:val="24"/>
          <w:shd w:val="clear" w:color="auto" w:fill="FFFFFF"/>
        </w:rPr>
      </w:pPr>
    </w:p>
    <w:p w:rsidR="004A062B" w:rsidRDefault="004A062B" w:rsidP="004A062B">
      <w:pPr>
        <w:spacing w:after="0" w:line="480" w:lineRule="auto"/>
        <w:rPr>
          <w:rFonts w:ascii="Times New Roman" w:hAnsi="Times New Roman" w:cs="Times New Roman"/>
          <w:color w:val="000000"/>
          <w:sz w:val="24"/>
          <w:szCs w:val="24"/>
          <w:shd w:val="clear" w:color="auto" w:fill="FFFFFF"/>
        </w:rPr>
      </w:pPr>
    </w:p>
    <w:p w:rsidR="004A062B" w:rsidRDefault="004A062B" w:rsidP="004A062B">
      <w:pPr>
        <w:spacing w:after="0" w:line="480" w:lineRule="auto"/>
        <w:rPr>
          <w:rFonts w:ascii="Times New Roman" w:hAnsi="Times New Roman" w:cs="Times New Roman"/>
          <w:color w:val="000000"/>
          <w:sz w:val="24"/>
          <w:szCs w:val="24"/>
          <w:shd w:val="clear" w:color="auto" w:fill="FFFFFF"/>
        </w:rPr>
      </w:pPr>
    </w:p>
    <w:p w:rsidR="004A062B" w:rsidRDefault="004A062B" w:rsidP="004A062B">
      <w:pPr>
        <w:spacing w:after="0" w:line="480" w:lineRule="auto"/>
        <w:rPr>
          <w:rFonts w:ascii="Times New Roman" w:hAnsi="Times New Roman" w:cs="Times New Roman"/>
          <w:color w:val="000000"/>
          <w:sz w:val="24"/>
          <w:szCs w:val="24"/>
          <w:shd w:val="clear" w:color="auto" w:fill="FFFFFF"/>
        </w:rPr>
      </w:pPr>
    </w:p>
    <w:p w:rsidR="004A062B" w:rsidRDefault="004A062B" w:rsidP="004A062B">
      <w:pPr>
        <w:spacing w:after="0" w:line="480" w:lineRule="auto"/>
        <w:rPr>
          <w:rFonts w:ascii="Times New Roman" w:hAnsi="Times New Roman" w:cs="Times New Roman"/>
          <w:color w:val="000000"/>
          <w:sz w:val="24"/>
          <w:szCs w:val="24"/>
          <w:shd w:val="clear" w:color="auto" w:fill="FFFFFF"/>
        </w:rPr>
      </w:pPr>
    </w:p>
    <w:p w:rsidR="004A062B" w:rsidRDefault="004A062B" w:rsidP="004A062B">
      <w:pPr>
        <w:spacing w:after="0" w:line="480" w:lineRule="auto"/>
        <w:rPr>
          <w:rFonts w:ascii="Times New Roman" w:hAnsi="Times New Roman" w:cs="Times New Roman"/>
          <w:color w:val="000000"/>
          <w:sz w:val="24"/>
          <w:szCs w:val="24"/>
          <w:shd w:val="clear" w:color="auto" w:fill="FFFFFF"/>
        </w:rPr>
      </w:pPr>
    </w:p>
    <w:p w:rsidR="004A062B" w:rsidRDefault="004A062B" w:rsidP="004A062B">
      <w:pPr>
        <w:spacing w:after="0" w:line="480" w:lineRule="auto"/>
        <w:rPr>
          <w:rFonts w:ascii="Times New Roman" w:hAnsi="Times New Roman" w:cs="Times New Roman"/>
          <w:color w:val="000000"/>
          <w:sz w:val="24"/>
          <w:szCs w:val="24"/>
          <w:shd w:val="clear" w:color="auto" w:fill="FFFFFF"/>
        </w:rPr>
      </w:pPr>
    </w:p>
    <w:p w:rsidR="007E1DDC" w:rsidRDefault="007E1DDC" w:rsidP="004A062B">
      <w:pPr>
        <w:spacing w:after="0" w:line="480" w:lineRule="auto"/>
        <w:rPr>
          <w:rFonts w:ascii="Times New Roman" w:hAnsi="Times New Roman" w:cs="Times New Roman"/>
          <w:color w:val="000000"/>
          <w:sz w:val="24"/>
          <w:szCs w:val="24"/>
          <w:shd w:val="clear" w:color="auto" w:fill="FFFFFF"/>
        </w:rPr>
      </w:pPr>
    </w:p>
    <w:p w:rsidR="007E1DDC" w:rsidRDefault="007E1DDC" w:rsidP="004A062B">
      <w:pPr>
        <w:spacing w:after="0" w:line="480" w:lineRule="auto"/>
        <w:rPr>
          <w:rFonts w:ascii="Times New Roman" w:hAnsi="Times New Roman" w:cs="Times New Roman"/>
          <w:color w:val="000000"/>
          <w:sz w:val="24"/>
          <w:szCs w:val="24"/>
          <w:shd w:val="clear" w:color="auto" w:fill="FFFFFF"/>
        </w:rPr>
      </w:pPr>
    </w:p>
    <w:p w:rsidR="007E1DDC" w:rsidRDefault="007E1DDC" w:rsidP="004A062B">
      <w:pPr>
        <w:spacing w:after="0" w:line="480" w:lineRule="auto"/>
        <w:rPr>
          <w:rFonts w:ascii="Times New Roman" w:hAnsi="Times New Roman" w:cs="Times New Roman"/>
          <w:color w:val="000000"/>
          <w:sz w:val="24"/>
          <w:szCs w:val="24"/>
          <w:shd w:val="clear" w:color="auto" w:fill="FFFFFF"/>
        </w:rPr>
      </w:pPr>
    </w:p>
    <w:p w:rsidR="004A062B" w:rsidRPr="00824C98" w:rsidRDefault="004A062B" w:rsidP="004A062B">
      <w:pPr>
        <w:spacing w:after="0" w:line="480" w:lineRule="auto"/>
        <w:rPr>
          <w:rFonts w:ascii="Times New Roman" w:hAnsi="Times New Roman" w:cs="Times New Roman"/>
          <w:color w:val="000000"/>
          <w:sz w:val="24"/>
          <w:szCs w:val="24"/>
          <w:shd w:val="clear" w:color="auto" w:fill="FFFFFF"/>
        </w:rPr>
      </w:pPr>
      <w:r w:rsidRPr="00824C98">
        <w:rPr>
          <w:rFonts w:ascii="Times New Roman" w:hAnsi="Times New Roman" w:cs="Times New Roman"/>
          <w:color w:val="000000"/>
          <w:sz w:val="24"/>
          <w:szCs w:val="24"/>
          <w:shd w:val="clear" w:color="auto" w:fill="FFFFFF"/>
        </w:rPr>
        <w:t>Tabela 2. Intraopeativni parametri</w:t>
      </w:r>
    </w:p>
    <w:tbl>
      <w:tblPr>
        <w:tblW w:w="7160" w:type="dxa"/>
        <w:tblInd w:w="-10" w:type="dxa"/>
        <w:tblLook w:val="04A0" w:firstRow="1" w:lastRow="0" w:firstColumn="1" w:lastColumn="0" w:noHBand="0" w:noVBand="1"/>
      </w:tblPr>
      <w:tblGrid>
        <w:gridCol w:w="3320"/>
        <w:gridCol w:w="1920"/>
        <w:gridCol w:w="1920"/>
      </w:tblGrid>
      <w:tr w:rsidR="004A062B" w:rsidRPr="0050331B" w:rsidTr="00FC5787">
        <w:trPr>
          <w:trHeight w:val="300"/>
        </w:trPr>
        <w:tc>
          <w:tcPr>
            <w:tcW w:w="3320" w:type="dxa"/>
            <w:tcBorders>
              <w:top w:val="single" w:sz="8" w:space="0" w:color="auto"/>
              <w:left w:val="single" w:sz="8" w:space="0" w:color="auto"/>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Parametar</w:t>
            </w:r>
          </w:p>
        </w:tc>
        <w:tc>
          <w:tcPr>
            <w:tcW w:w="1920"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Sa IA</w:t>
            </w:r>
          </w:p>
        </w:tc>
        <w:tc>
          <w:tcPr>
            <w:tcW w:w="1920"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Bez IA</w:t>
            </w:r>
          </w:p>
        </w:tc>
      </w:tr>
      <w:tr w:rsidR="004A062B" w:rsidRPr="0050331B" w:rsidTr="00FC5787">
        <w:trPr>
          <w:trHeight w:val="300"/>
        </w:trPr>
        <w:tc>
          <w:tcPr>
            <w:tcW w:w="3320" w:type="dxa"/>
            <w:tcBorders>
              <w:top w:val="nil"/>
              <w:left w:val="single" w:sz="8" w:space="0" w:color="auto"/>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Visoko podvezivanje AMI</w:t>
            </w:r>
          </w:p>
        </w:tc>
        <w:tc>
          <w:tcPr>
            <w:tcW w:w="1920" w:type="dxa"/>
            <w:tcBorders>
              <w:top w:val="nil"/>
              <w:left w:val="nil"/>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50</w:t>
            </w:r>
          </w:p>
        </w:tc>
        <w:tc>
          <w:tcPr>
            <w:tcW w:w="1920" w:type="dxa"/>
            <w:tcBorders>
              <w:top w:val="nil"/>
              <w:left w:val="nil"/>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72</w:t>
            </w:r>
          </w:p>
        </w:tc>
      </w:tr>
      <w:tr w:rsidR="004A062B" w:rsidRPr="0050331B" w:rsidTr="00FC5787">
        <w:trPr>
          <w:trHeight w:val="300"/>
        </w:trPr>
        <w:tc>
          <w:tcPr>
            <w:tcW w:w="3320" w:type="dxa"/>
            <w:tcBorders>
              <w:top w:val="nil"/>
              <w:left w:val="single" w:sz="8" w:space="0" w:color="auto"/>
              <w:bottom w:val="single" w:sz="1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Nisko podvezivanje AMI</w:t>
            </w:r>
          </w:p>
        </w:tc>
        <w:tc>
          <w:tcPr>
            <w:tcW w:w="1920" w:type="dxa"/>
            <w:tcBorders>
              <w:top w:val="nil"/>
              <w:left w:val="nil"/>
              <w:bottom w:val="single" w:sz="1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2</w:t>
            </w:r>
          </w:p>
        </w:tc>
        <w:tc>
          <w:tcPr>
            <w:tcW w:w="1920" w:type="dxa"/>
            <w:tcBorders>
              <w:top w:val="nil"/>
              <w:left w:val="nil"/>
              <w:bottom w:val="single" w:sz="1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2</w:t>
            </w:r>
          </w:p>
        </w:tc>
      </w:tr>
      <w:tr w:rsidR="004A062B" w:rsidRPr="0050331B" w:rsidTr="00FC5787">
        <w:trPr>
          <w:trHeight w:val="300"/>
        </w:trPr>
        <w:tc>
          <w:tcPr>
            <w:tcW w:w="3320" w:type="dxa"/>
            <w:tcBorders>
              <w:top w:val="single" w:sz="18" w:space="0" w:color="auto"/>
              <w:left w:val="single" w:sz="8" w:space="0" w:color="auto"/>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Prednja visoka RR</w:t>
            </w:r>
          </w:p>
        </w:tc>
        <w:tc>
          <w:tcPr>
            <w:tcW w:w="1920" w:type="dxa"/>
            <w:tcBorders>
              <w:top w:val="single" w:sz="18" w:space="0" w:color="auto"/>
              <w:left w:val="nil"/>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15</w:t>
            </w:r>
          </w:p>
        </w:tc>
        <w:tc>
          <w:tcPr>
            <w:tcW w:w="1920" w:type="dxa"/>
            <w:tcBorders>
              <w:top w:val="single" w:sz="18" w:space="0" w:color="auto"/>
              <w:left w:val="nil"/>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15</w:t>
            </w:r>
          </w:p>
        </w:tc>
      </w:tr>
      <w:tr w:rsidR="004A062B" w:rsidRPr="0050331B" w:rsidTr="00FC5787">
        <w:trPr>
          <w:trHeight w:val="300"/>
        </w:trPr>
        <w:tc>
          <w:tcPr>
            <w:tcW w:w="3320" w:type="dxa"/>
            <w:tcBorders>
              <w:top w:val="nil"/>
              <w:left w:val="single" w:sz="8" w:space="0" w:color="auto"/>
              <w:bottom w:val="single" w:sz="1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Prednja niska RR</w:t>
            </w:r>
          </w:p>
        </w:tc>
        <w:tc>
          <w:tcPr>
            <w:tcW w:w="1920" w:type="dxa"/>
            <w:tcBorders>
              <w:top w:val="nil"/>
              <w:left w:val="nil"/>
              <w:bottom w:val="single" w:sz="1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37</w:t>
            </w:r>
          </w:p>
        </w:tc>
        <w:tc>
          <w:tcPr>
            <w:tcW w:w="1920" w:type="dxa"/>
            <w:tcBorders>
              <w:top w:val="nil"/>
              <w:left w:val="nil"/>
              <w:bottom w:val="single" w:sz="1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59</w:t>
            </w:r>
          </w:p>
        </w:tc>
      </w:tr>
      <w:tr w:rsidR="004A062B" w:rsidRPr="0050331B" w:rsidTr="00FC5787">
        <w:trPr>
          <w:trHeight w:val="300"/>
        </w:trPr>
        <w:tc>
          <w:tcPr>
            <w:tcW w:w="3320" w:type="dxa"/>
            <w:tcBorders>
              <w:top w:val="single" w:sz="18" w:space="0" w:color="auto"/>
              <w:left w:val="single" w:sz="8" w:space="0" w:color="auto"/>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Intrakorporalna anastomoza</w:t>
            </w:r>
          </w:p>
        </w:tc>
        <w:tc>
          <w:tcPr>
            <w:tcW w:w="1920" w:type="dxa"/>
            <w:tcBorders>
              <w:top w:val="single" w:sz="18" w:space="0" w:color="auto"/>
              <w:left w:val="nil"/>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40</w:t>
            </w:r>
          </w:p>
        </w:tc>
        <w:tc>
          <w:tcPr>
            <w:tcW w:w="1920" w:type="dxa"/>
            <w:tcBorders>
              <w:top w:val="single" w:sz="18" w:space="0" w:color="auto"/>
              <w:left w:val="nil"/>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63</w:t>
            </w:r>
          </w:p>
        </w:tc>
      </w:tr>
      <w:tr w:rsidR="004A062B" w:rsidRPr="0050331B" w:rsidTr="00FC5787">
        <w:trPr>
          <w:trHeight w:val="300"/>
        </w:trPr>
        <w:tc>
          <w:tcPr>
            <w:tcW w:w="3320" w:type="dxa"/>
            <w:tcBorders>
              <w:top w:val="nil"/>
              <w:left w:val="single" w:sz="8" w:space="0" w:color="auto"/>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Ekstrakorporalna anastomoza</w:t>
            </w:r>
          </w:p>
        </w:tc>
        <w:tc>
          <w:tcPr>
            <w:tcW w:w="1920" w:type="dxa"/>
            <w:tcBorders>
              <w:top w:val="nil"/>
              <w:left w:val="nil"/>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12</w:t>
            </w:r>
          </w:p>
        </w:tc>
        <w:tc>
          <w:tcPr>
            <w:tcW w:w="1920" w:type="dxa"/>
            <w:tcBorders>
              <w:top w:val="nil"/>
              <w:left w:val="nil"/>
              <w:bottom w:val="single" w:sz="8" w:space="0" w:color="auto"/>
              <w:right w:val="single" w:sz="8" w:space="0" w:color="auto"/>
            </w:tcBorders>
            <w:shd w:val="clear" w:color="auto" w:fill="FFFFFF" w:themeFill="background1"/>
            <w:noWrap/>
            <w:vAlign w:val="center"/>
            <w:hideMark/>
          </w:tcPr>
          <w:p w:rsidR="004A062B" w:rsidRPr="0016546B" w:rsidRDefault="004A062B" w:rsidP="00FC5787">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11</w:t>
            </w:r>
          </w:p>
        </w:tc>
      </w:tr>
    </w:tbl>
    <w:p w:rsidR="004A062B" w:rsidRDefault="004A062B" w:rsidP="004A062B">
      <w:pPr>
        <w:spacing w:after="0" w:line="480" w:lineRule="auto"/>
        <w:rPr>
          <w:rFonts w:ascii="Times New Roman" w:hAnsi="Times New Roman" w:cs="Times New Roman"/>
          <w:i/>
          <w:color w:val="000000" w:themeColor="text1"/>
          <w:sz w:val="20"/>
          <w:szCs w:val="20"/>
          <w:shd w:val="clear" w:color="auto" w:fill="FFFFFF"/>
        </w:rPr>
      </w:pPr>
      <w:r w:rsidRPr="00D133B9">
        <w:rPr>
          <w:rFonts w:ascii="Times New Roman" w:hAnsi="Times New Roman" w:cs="Times New Roman"/>
          <w:i/>
          <w:color w:val="000000" w:themeColor="text1"/>
          <w:sz w:val="20"/>
          <w:szCs w:val="20"/>
          <w:shd w:val="clear" w:color="auto" w:fill="FFFFFF"/>
        </w:rPr>
        <w:t xml:space="preserve">AMI- Arteria mesenterica inferior, RR- resekcija rektuma   </w:t>
      </w:r>
    </w:p>
    <w:p w:rsidR="004A062B" w:rsidRDefault="004A062B"/>
    <w:sectPr w:rsidR="004A062B" w:rsidSect="00FC55A9">
      <w:footerReference w:type="default" r:id="rId13"/>
      <w:pgSz w:w="11906" w:h="16838"/>
      <w:pgMar w:top="1418" w:right="1418" w:bottom="1418" w:left="226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1B5" w:rsidRDefault="003911B5">
      <w:pPr>
        <w:spacing w:after="0" w:line="240" w:lineRule="auto"/>
      </w:pPr>
      <w:r>
        <w:separator/>
      </w:r>
    </w:p>
  </w:endnote>
  <w:endnote w:type="continuationSeparator" w:id="0">
    <w:p w:rsidR="003911B5" w:rsidRDefault="00391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5A9" w:rsidRDefault="003911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5A9" w:rsidRDefault="003911B5">
    <w:pPr>
      <w:pStyle w:val="Footer"/>
      <w:jc w:val="right"/>
    </w:pPr>
  </w:p>
  <w:p w:rsidR="00FC55A9" w:rsidRDefault="003911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5A9" w:rsidRDefault="003911B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436205"/>
      <w:docPartObj>
        <w:docPartGallery w:val="Page Numbers (Bottom of Page)"/>
        <w:docPartUnique/>
      </w:docPartObj>
    </w:sdtPr>
    <w:sdtEndPr>
      <w:rPr>
        <w:noProof/>
      </w:rPr>
    </w:sdtEndPr>
    <w:sdtContent>
      <w:p w:rsidR="00FC55A9" w:rsidRDefault="00BA7E54">
        <w:pPr>
          <w:pStyle w:val="Footer"/>
          <w:jc w:val="right"/>
        </w:pPr>
        <w:r>
          <w:fldChar w:fldCharType="begin"/>
        </w:r>
        <w:r>
          <w:instrText xml:space="preserve"> PAGE   \* MERGEFORMAT </w:instrText>
        </w:r>
        <w:r>
          <w:fldChar w:fldCharType="separate"/>
        </w:r>
        <w:r w:rsidR="001B3422">
          <w:rPr>
            <w:noProof/>
          </w:rPr>
          <w:t>1</w:t>
        </w:r>
        <w:r>
          <w:rPr>
            <w:noProof/>
          </w:rPr>
          <w:fldChar w:fldCharType="end"/>
        </w:r>
      </w:p>
    </w:sdtContent>
  </w:sdt>
  <w:p w:rsidR="00FC55A9" w:rsidRDefault="003911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1B5" w:rsidRDefault="003911B5">
      <w:pPr>
        <w:spacing w:after="0" w:line="240" w:lineRule="auto"/>
      </w:pPr>
      <w:r>
        <w:separator/>
      </w:r>
    </w:p>
  </w:footnote>
  <w:footnote w:type="continuationSeparator" w:id="0">
    <w:p w:rsidR="003911B5" w:rsidRDefault="003911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5A9" w:rsidRDefault="003911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5A9" w:rsidRDefault="003911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5A9" w:rsidRDefault="003911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62B"/>
    <w:rsid w:val="001B3422"/>
    <w:rsid w:val="00220B4A"/>
    <w:rsid w:val="003654A1"/>
    <w:rsid w:val="003911B5"/>
    <w:rsid w:val="003960BB"/>
    <w:rsid w:val="00450147"/>
    <w:rsid w:val="004A062B"/>
    <w:rsid w:val="004C5D70"/>
    <w:rsid w:val="005B556F"/>
    <w:rsid w:val="0060090F"/>
    <w:rsid w:val="00665B97"/>
    <w:rsid w:val="006C09C1"/>
    <w:rsid w:val="007E1DDC"/>
    <w:rsid w:val="008E73DA"/>
    <w:rsid w:val="00986733"/>
    <w:rsid w:val="009944B8"/>
    <w:rsid w:val="00A66278"/>
    <w:rsid w:val="00A76F41"/>
    <w:rsid w:val="00AB36E0"/>
    <w:rsid w:val="00AC44B5"/>
    <w:rsid w:val="00B17A35"/>
    <w:rsid w:val="00B85860"/>
    <w:rsid w:val="00BA7E54"/>
    <w:rsid w:val="00C65E61"/>
    <w:rsid w:val="00C71B1D"/>
    <w:rsid w:val="00D066F9"/>
    <w:rsid w:val="00E524E7"/>
    <w:rsid w:val="00E92F0F"/>
    <w:rsid w:val="00EF55BD"/>
    <w:rsid w:val="00FB149F"/>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B4EDF4-3F6C-4491-8D9E-7F700A78A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6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lement-citation">
    <w:name w:val="element-citation"/>
    <w:basedOn w:val="DefaultParagraphFont"/>
    <w:rsid w:val="004A062B"/>
  </w:style>
  <w:style w:type="character" w:customStyle="1" w:styleId="ref-journal">
    <w:name w:val="ref-journal"/>
    <w:basedOn w:val="DefaultParagraphFont"/>
    <w:rsid w:val="004A062B"/>
  </w:style>
  <w:style w:type="character" w:customStyle="1" w:styleId="ref-vol">
    <w:name w:val="ref-vol"/>
    <w:basedOn w:val="DefaultParagraphFont"/>
    <w:rsid w:val="004A062B"/>
  </w:style>
  <w:style w:type="paragraph" w:styleId="Header">
    <w:name w:val="header"/>
    <w:basedOn w:val="Normal"/>
    <w:link w:val="HeaderChar"/>
    <w:uiPriority w:val="99"/>
    <w:unhideWhenUsed/>
    <w:rsid w:val="004A062B"/>
    <w:pPr>
      <w:tabs>
        <w:tab w:val="center" w:pos="4536"/>
        <w:tab w:val="right" w:pos="9072"/>
      </w:tabs>
      <w:spacing w:after="0" w:line="240" w:lineRule="auto"/>
    </w:pPr>
  </w:style>
  <w:style w:type="character" w:customStyle="1" w:styleId="HeaderChar">
    <w:name w:val="Header Char"/>
    <w:basedOn w:val="DefaultParagraphFont"/>
    <w:link w:val="Header"/>
    <w:uiPriority w:val="99"/>
    <w:rsid w:val="004A062B"/>
  </w:style>
  <w:style w:type="paragraph" w:styleId="Footer">
    <w:name w:val="footer"/>
    <w:basedOn w:val="Normal"/>
    <w:link w:val="FooterChar"/>
    <w:uiPriority w:val="99"/>
    <w:unhideWhenUsed/>
    <w:rsid w:val="004A062B"/>
    <w:pPr>
      <w:tabs>
        <w:tab w:val="center" w:pos="4536"/>
        <w:tab w:val="right" w:pos="9072"/>
      </w:tabs>
      <w:spacing w:after="0" w:line="240" w:lineRule="auto"/>
    </w:pPr>
  </w:style>
  <w:style w:type="character" w:customStyle="1" w:styleId="FooterChar">
    <w:name w:val="Footer Char"/>
    <w:basedOn w:val="DefaultParagraphFont"/>
    <w:link w:val="Footer"/>
    <w:uiPriority w:val="99"/>
    <w:rsid w:val="004A062B"/>
  </w:style>
  <w:style w:type="character" w:customStyle="1" w:styleId="docsum-authors">
    <w:name w:val="docsum-authors"/>
    <w:basedOn w:val="DefaultParagraphFont"/>
    <w:rsid w:val="00986733"/>
  </w:style>
  <w:style w:type="character" w:customStyle="1" w:styleId="docsum-journal-citation">
    <w:name w:val="docsum-journal-citation"/>
    <w:basedOn w:val="DefaultParagraphFont"/>
    <w:rsid w:val="009867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hart" Target="charts/chart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Raspodjela pacijenata</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4554-4D5A-A55E-DBE7EA8D0534}"/>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4554-4D5A-A55E-DBE7EA8D0534}"/>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4554-4D5A-A55E-DBE7EA8D0534}"/>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4554-4D5A-A55E-DBE7EA8D053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4"/>
                <c:pt idx="0">
                  <c:v>Muškarci sa IA</c:v>
                </c:pt>
                <c:pt idx="1">
                  <c:v>Muškarci bez IA</c:v>
                </c:pt>
                <c:pt idx="2">
                  <c:v>Žene sa IA</c:v>
                </c:pt>
                <c:pt idx="3">
                  <c:v>Žene bez IA</c:v>
                </c:pt>
              </c:strCache>
            </c:strRef>
          </c:cat>
          <c:val>
            <c:numRef>
              <c:f>Sheet1!$B$2:$B$5</c:f>
              <c:numCache>
                <c:formatCode>General</c:formatCode>
                <c:ptCount val="4"/>
                <c:pt idx="0">
                  <c:v>32</c:v>
                </c:pt>
                <c:pt idx="1">
                  <c:v>43</c:v>
                </c:pt>
                <c:pt idx="2">
                  <c:v>20</c:v>
                </c:pt>
                <c:pt idx="3">
                  <c:v>31</c:v>
                </c:pt>
              </c:numCache>
            </c:numRef>
          </c:val>
          <c:extLst xmlns:c16r2="http://schemas.microsoft.com/office/drawing/2015/06/chart">
            <c:ext xmlns:c16="http://schemas.microsoft.com/office/drawing/2014/chart" uri="{C3380CC4-5D6E-409C-BE32-E72D297353CC}">
              <c16:uniqueId val="{00000000-F2F8-4AAA-9427-7E6C2FEC893C}"/>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594</TotalTime>
  <Pages>14</Pages>
  <Words>2200</Words>
  <Characters>12545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 skeljic</dc:creator>
  <cp:keywords/>
  <dc:description/>
  <cp:lastModifiedBy>ljilja skeljic</cp:lastModifiedBy>
  <cp:revision>17</cp:revision>
  <dcterms:created xsi:type="dcterms:W3CDTF">2022-04-21T22:02:00Z</dcterms:created>
  <dcterms:modified xsi:type="dcterms:W3CDTF">2022-04-23T06:44:00Z</dcterms:modified>
</cp:coreProperties>
</file>