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600C" w:rsidRDefault="0008600C" w:rsidP="0008600C">
      <w:pPr>
        <w:spacing w:after="0" w:line="480" w:lineRule="auto"/>
        <w:rPr>
          <w:rFonts w:ascii="Times New Roman" w:hAnsi="Times New Roman" w:cs="Times New Roman"/>
          <w:b/>
          <w:sz w:val="28"/>
        </w:rPr>
      </w:pPr>
      <w:r w:rsidRPr="00B53051">
        <w:rPr>
          <w:rFonts w:ascii="Times New Roman" w:hAnsi="Times New Roman" w:cs="Times New Roman"/>
          <w:b/>
          <w:sz w:val="28"/>
        </w:rPr>
        <w:t>UTICAJ INTRAOPERATIVNE ANGIOGRAFIJE NA DEHISCENCU ANASTOMOZE KOD LAPAROSKOPSKIH OPERACIJA KARCINOMA REKTUMA</w:t>
      </w: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08600C" w:rsidRDefault="0008600C" w:rsidP="0008600C">
      <w:pPr>
        <w:spacing w:after="0" w:line="480" w:lineRule="auto"/>
        <w:rPr>
          <w:rFonts w:ascii="Times New Roman" w:hAnsi="Times New Roman" w:cs="Times New Roman"/>
          <w:b/>
          <w:sz w:val="24"/>
          <w:szCs w:val="24"/>
        </w:rPr>
      </w:pPr>
    </w:p>
    <w:p w:rsidR="00D44642" w:rsidRDefault="00D44642" w:rsidP="0008600C">
      <w:pPr>
        <w:spacing w:after="0" w:line="480" w:lineRule="auto"/>
        <w:rPr>
          <w:rFonts w:ascii="Times New Roman" w:hAnsi="Times New Roman" w:cs="Times New Roman"/>
          <w:b/>
          <w:sz w:val="24"/>
          <w:szCs w:val="24"/>
        </w:rPr>
      </w:pPr>
    </w:p>
    <w:p w:rsidR="00D44642" w:rsidRDefault="00D44642" w:rsidP="0008600C">
      <w:pPr>
        <w:spacing w:after="0" w:line="480" w:lineRule="auto"/>
        <w:rPr>
          <w:rFonts w:ascii="Times New Roman" w:hAnsi="Times New Roman" w:cs="Times New Roman"/>
          <w:b/>
          <w:sz w:val="24"/>
          <w:szCs w:val="24"/>
        </w:rPr>
      </w:pPr>
    </w:p>
    <w:p w:rsidR="00D44642" w:rsidRDefault="00D44642" w:rsidP="0008600C">
      <w:pPr>
        <w:spacing w:after="0" w:line="480" w:lineRule="auto"/>
        <w:rPr>
          <w:rFonts w:ascii="Times New Roman" w:hAnsi="Times New Roman" w:cs="Times New Roman"/>
          <w:b/>
          <w:sz w:val="24"/>
          <w:szCs w:val="24"/>
        </w:rPr>
      </w:pPr>
    </w:p>
    <w:p w:rsidR="00D44642" w:rsidRDefault="00D44642" w:rsidP="0008600C">
      <w:pPr>
        <w:spacing w:after="0" w:line="480" w:lineRule="auto"/>
        <w:rPr>
          <w:rFonts w:ascii="Times New Roman" w:hAnsi="Times New Roman" w:cs="Times New Roman"/>
          <w:b/>
          <w:sz w:val="24"/>
          <w:szCs w:val="24"/>
        </w:rPr>
      </w:pPr>
    </w:p>
    <w:p w:rsidR="0008600C" w:rsidRPr="00B53051" w:rsidRDefault="0008600C" w:rsidP="0008600C">
      <w:pPr>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Apstrakt</w:t>
      </w:r>
    </w:p>
    <w:p w:rsidR="0008600C" w:rsidRDefault="0008600C" w:rsidP="0008600C">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t>Uvod:</w:t>
      </w:r>
      <w:r>
        <w:rPr>
          <w:rFonts w:ascii="Times New Roman" w:hAnsi="Times New Roman" w:cs="Times New Roman"/>
          <w:sz w:val="24"/>
          <w:szCs w:val="24"/>
        </w:rPr>
        <w:t xml:space="preserve"> Jedna od najčešćih postoperativnih komplikacija u kolorektalnoj hirurgiji je</w:t>
      </w:r>
      <w:r w:rsidR="000448B5">
        <w:rPr>
          <w:rFonts w:ascii="Times New Roman" w:hAnsi="Times New Roman" w:cs="Times New Roman"/>
          <w:sz w:val="24"/>
          <w:szCs w:val="24"/>
        </w:rPr>
        <w:t xml:space="preserve">ste dehiscenca anastomoze (DA) </w:t>
      </w:r>
      <w:bookmarkStart w:id="0" w:name="_GoBack"/>
      <w:bookmarkEnd w:id="0"/>
      <w:r>
        <w:rPr>
          <w:rFonts w:ascii="Times New Roman" w:hAnsi="Times New Roman" w:cs="Times New Roman"/>
          <w:sz w:val="24"/>
          <w:szCs w:val="24"/>
        </w:rPr>
        <w:t>koja spada među najozbiljnije komplikacije i koja može nastati zbog mnogih razloga, a jedan od glavnih jeste neadekvatna vaskularizacija resekcionih linija. Cilj studije jeste da se dokaže pozitivan efekat upotrebe intraoperativne indocyanine-green angiografije (IA) da bi se procijenila vaskularizacija resekcionih linija, kao nove metode,  u cilju smanjenja dehiscence anastomoze.</w:t>
      </w:r>
    </w:p>
    <w:p w:rsidR="0008600C" w:rsidRDefault="0008600C" w:rsidP="0008600C">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t>Materijal i metod</w:t>
      </w:r>
      <w:r>
        <w:rPr>
          <w:rFonts w:ascii="Times New Roman" w:hAnsi="Times New Roman" w:cs="Times New Roman"/>
          <w:b/>
          <w:sz w:val="24"/>
          <w:szCs w:val="24"/>
        </w:rPr>
        <w:t>e</w:t>
      </w:r>
      <w:r w:rsidRPr="006D2377">
        <w:rPr>
          <w:rFonts w:ascii="Times New Roman" w:hAnsi="Times New Roman" w:cs="Times New Roman"/>
          <w:b/>
          <w:sz w:val="24"/>
          <w:szCs w:val="24"/>
        </w:rPr>
        <w:t>:</w:t>
      </w:r>
      <w:r>
        <w:rPr>
          <w:rFonts w:ascii="Times New Roman" w:hAnsi="Times New Roman" w:cs="Times New Roman"/>
          <w:sz w:val="24"/>
          <w:szCs w:val="24"/>
        </w:rPr>
        <w:t xml:space="preserve"> U retrospektivnoj studiji je uključeno 126 pacijenata sa tumorom rektuma koji su podvrgnuti laparoskopskim kolorektalnim operacijama u periodu od 01.01.2020. do 31.12.2021. godine u Klinici za opštu i abdominalnu hirurgiju UKC RS. Kod 52 pacijenta izvršene su laparoskopske operacije uz pomoć indocyanine-green angiografije, a kod 74 pacijenta bez upotrebe indocyanin-green angiografije.</w:t>
      </w:r>
    </w:p>
    <w:p w:rsidR="0008600C" w:rsidRDefault="0008600C" w:rsidP="0008600C">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t>Rezultati:</w:t>
      </w:r>
      <w:r>
        <w:rPr>
          <w:rFonts w:ascii="Times New Roman" w:hAnsi="Times New Roman" w:cs="Times New Roman"/>
          <w:sz w:val="24"/>
          <w:szCs w:val="24"/>
        </w:rPr>
        <w:t xml:space="preserve"> U ciljnoj grupi bilo je 32 (61%) muškarca, i 20 (39%) žena. Prosječna starost pacijenata bila je 70±5. U kontrolnoj grupi bilo je 43 (58%) muškarca i 31 (42%) žena. Prosječna starost pacijenata bila  je 75±7. Postoperativna dehiscenca anastomoze nađena je u 3 (4%) pacijenta u kontrolnoj grupi. U interventnoj grupi, uključujući i 4 pacijenta kojima je upotrebom itraoperativne angigrafije promijenjeno mjesto anastomoze, nije nađena DA kao postoperativna komplikacija. </w:t>
      </w:r>
    </w:p>
    <w:p w:rsidR="0008600C" w:rsidRDefault="0008600C" w:rsidP="0008600C">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t>Zaključak:</w:t>
      </w:r>
      <w:r>
        <w:rPr>
          <w:rFonts w:ascii="Times New Roman" w:hAnsi="Times New Roman" w:cs="Times New Roman"/>
          <w:sz w:val="24"/>
          <w:szCs w:val="24"/>
        </w:rPr>
        <w:t xml:space="preserve"> Upotreba intraoperativne angiografije može efektivno procijeniti vaskularizaciju resekcionih linija u toku operacije i promijeniti subjektvan osjećaj hirurga za mjesto resekcije i anastomoze i sprječiti dehiscencu anastomoze kao komplikaciju. Međutim zbog malog broja ispitanika dodatne studije su potrebne da se potvrdi ovo istraživanje.</w:t>
      </w:r>
    </w:p>
    <w:p w:rsidR="0008600C" w:rsidRDefault="0008600C" w:rsidP="0008600C">
      <w:pPr>
        <w:spacing w:after="0" w:line="480" w:lineRule="auto"/>
        <w:rPr>
          <w:rFonts w:ascii="Times New Roman" w:hAnsi="Times New Roman" w:cs="Times New Roman"/>
          <w:sz w:val="24"/>
          <w:szCs w:val="24"/>
        </w:rPr>
      </w:pPr>
      <w:r w:rsidRPr="006D2377">
        <w:rPr>
          <w:rFonts w:ascii="Times New Roman" w:hAnsi="Times New Roman" w:cs="Times New Roman"/>
          <w:b/>
          <w:sz w:val="24"/>
          <w:szCs w:val="24"/>
        </w:rPr>
        <w:lastRenderedPageBreak/>
        <w:t>Ključne riječi:</w:t>
      </w:r>
      <w:r>
        <w:rPr>
          <w:rFonts w:ascii="Times New Roman" w:hAnsi="Times New Roman" w:cs="Times New Roman"/>
          <w:sz w:val="24"/>
          <w:szCs w:val="24"/>
        </w:rPr>
        <w:t xml:space="preserve"> Laparoskopska kolorektalna operacija, intraoperativna angiografija, dehiscenca anastomoze, karcinom rektuma.</w:t>
      </w:r>
    </w:p>
    <w:p w:rsidR="0008600C" w:rsidRDefault="0008600C" w:rsidP="0008600C">
      <w:pPr>
        <w:spacing w:after="0" w:line="480" w:lineRule="auto"/>
        <w:rPr>
          <w:rFonts w:ascii="Times New Roman" w:hAnsi="Times New Roman" w:cs="Times New Roman"/>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line="480" w:lineRule="auto"/>
        <w:rPr>
          <w:rFonts w:ascii="Times New Roman" w:hAnsi="Times New Roman" w:cs="Times New Roman"/>
          <w:b/>
          <w:bCs/>
          <w:sz w:val="24"/>
          <w:szCs w:val="24"/>
        </w:rPr>
      </w:pPr>
    </w:p>
    <w:p w:rsidR="0008600C" w:rsidRDefault="0008600C" w:rsidP="0008600C">
      <w:pPr>
        <w:spacing w:after="0" w:line="480" w:lineRule="auto"/>
        <w:rPr>
          <w:rFonts w:ascii="Times New Roman" w:hAnsi="Times New Roman" w:cs="Times New Roman"/>
          <w:b/>
          <w:sz w:val="24"/>
          <w:szCs w:val="24"/>
        </w:rPr>
        <w:sectPr w:rsidR="0008600C" w:rsidSect="00B53051">
          <w:headerReference w:type="even" r:id="rId6"/>
          <w:headerReference w:type="default" r:id="rId7"/>
          <w:footerReference w:type="even" r:id="rId8"/>
          <w:footerReference w:type="default" r:id="rId9"/>
          <w:headerReference w:type="first" r:id="rId10"/>
          <w:footerReference w:type="first" r:id="rId11"/>
          <w:pgSz w:w="11906" w:h="16838"/>
          <w:pgMar w:top="1418" w:right="1418" w:bottom="1418" w:left="2268" w:header="709" w:footer="709" w:gutter="0"/>
          <w:cols w:space="708"/>
          <w:docGrid w:linePitch="360"/>
        </w:sectPr>
      </w:pPr>
    </w:p>
    <w:p w:rsidR="0008600C" w:rsidRPr="00E34BCC" w:rsidRDefault="0008600C" w:rsidP="0008600C">
      <w:pPr>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Uvod</w:t>
      </w:r>
    </w:p>
    <w:p w:rsidR="0008600C" w:rsidRDefault="0008600C" w:rsidP="0008600C">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Karcinom rektuma spada među najčešće tumore u svijetu. On je treći uzrok obolijevanja odmah iza karcinoma pluća i karcinoma dojke sa stopom incidence od 17,3/100 000. Muškarci obolijevaju 1,1-1,6 puta češće od žena [1].Od svih malignih bolesti u Republici Srpskoj ta stopa incidence je 10,2% za žene i 12,0% za muškarce [2]. Samim tim kolorektalna hirurgija zauzima prvo mjesto u abdominalnoj hirurgiji kada je riječ o malignim oboljenjima. Postoje dva tipa operacija, a to su otvorena  ili klasična i u novije vrijeme laparoskopska. Glavni uzrok reintervencija čija je incidenca 5-13% jeste dehiscenca anastomoze [3]. Ona može nastati zbog mnogih razloga, a jedan od glavnih jeste neadekvatna vaskularizacija resekcionih linija. Dehiscenca anastomoze se može podijeliti u tri stepena: stepen A-ne zahtijeva terapijske mjere, stepen B-zahtjeva konzervativno liječenje, i stepen C–zahtjeva hirurški pristup [1]. Mnogobrojni su uzroci koji dovode do ovog problema. Neki od njih su faktori rizika od strane pacijenta (starost, gojaznost, pol), hirurška tehnika,  šavni materijal. Ipak smatra se da je slabija cirkulacija usljed neadekvatne vaskularizacije resekcionih linija vodeći uzrok DA [4,5,6,7]. Dosadašnja procjena vaskularizacije bila je zasnovana na ličnoj procjeni hirurga (boja, pulsacije, temperatura i krvarenje sa resekcionih linija). Nova metoda za procjenu vaskularizacije jeste indocyanine-green angiografja. Indocyanine-green je sterilna hidrosolubilna tečnost, koja ima karakteristiku da fluorescira pod IC svjetlom. Ona se ubrizga u pacijenta, nakon što se rastvori, intravenski, te se veže za plazma proteine. U realnom vremenu možemo da gledamo prokrvljenost zahvaljujući fluorescenciji najbolje na udaljenosti od 4-5 cm, s tim da ako se preoperativno ubrizga 0,5-1 mg to intraoperativno pomaže da se registruju i limfni čvorovi  [8,9,10]. To je jedina </w:t>
      </w:r>
      <w:r>
        <w:rPr>
          <w:rFonts w:ascii="Times New Roman" w:hAnsi="Times New Roman" w:cs="Times New Roman"/>
          <w:sz w:val="24"/>
          <w:szCs w:val="24"/>
        </w:rPr>
        <w:lastRenderedPageBreak/>
        <w:t>florescentna tečnost koja se odobrena od strane Agencije za hranu i lijekove za kliničku upotrebu [11].</w:t>
      </w:r>
    </w:p>
    <w:p w:rsidR="0008600C" w:rsidRPr="00582874" w:rsidRDefault="0008600C" w:rsidP="0008600C">
      <w:pPr>
        <w:spacing w:after="0" w:line="480" w:lineRule="auto"/>
        <w:rPr>
          <w:rFonts w:ascii="Times New Roman" w:hAnsi="Times New Roman" w:cs="Times New Roman"/>
          <w:sz w:val="24"/>
          <w:szCs w:val="24"/>
        </w:rPr>
      </w:pPr>
      <w:r w:rsidRPr="00143B42">
        <w:rPr>
          <w:rFonts w:ascii="Times New Roman" w:hAnsi="Times New Roman" w:cs="Times New Roman"/>
          <w:b/>
          <w:sz w:val="24"/>
          <w:szCs w:val="24"/>
        </w:rPr>
        <w:t>Glavni cilj</w:t>
      </w:r>
      <w:r>
        <w:rPr>
          <w:rFonts w:ascii="Times New Roman" w:hAnsi="Times New Roman" w:cs="Times New Roman"/>
          <w:sz w:val="24"/>
          <w:szCs w:val="24"/>
        </w:rPr>
        <w:t xml:space="preserve"> studije jeste da se dokaže pozitivan efekat upotrebe intraoperativne indocyanine-green angiografije (IA) da bi se procijenila vaskularizacija resekcionih linija, kao nove metode,  u cilju smanjenja dehiscence anastomoze.</w:t>
      </w:r>
    </w:p>
    <w:p w:rsidR="0008600C" w:rsidRDefault="0008600C" w:rsidP="0008600C">
      <w:pPr>
        <w:spacing w:after="0" w:line="480" w:lineRule="auto"/>
        <w:rPr>
          <w:rFonts w:ascii="Times New Roman" w:hAnsi="Times New Roman" w:cs="Times New Roman"/>
          <w:b/>
          <w:sz w:val="24"/>
          <w:szCs w:val="24"/>
        </w:rPr>
      </w:pPr>
    </w:p>
    <w:p w:rsidR="0008600C" w:rsidRPr="00E34BCC" w:rsidRDefault="0008600C" w:rsidP="0008600C">
      <w:pPr>
        <w:spacing w:after="0" w:line="480" w:lineRule="auto"/>
        <w:rPr>
          <w:rFonts w:ascii="Times New Roman" w:hAnsi="Times New Roman" w:cs="Times New Roman"/>
          <w:sz w:val="24"/>
          <w:szCs w:val="24"/>
        </w:rPr>
      </w:pPr>
      <w:r>
        <w:rPr>
          <w:rFonts w:ascii="Times New Roman" w:hAnsi="Times New Roman" w:cs="Times New Roman"/>
          <w:b/>
          <w:sz w:val="24"/>
          <w:szCs w:val="24"/>
        </w:rPr>
        <w:t>Materijal i metode</w:t>
      </w:r>
    </w:p>
    <w:p w:rsidR="0008600C" w:rsidRDefault="0008600C" w:rsidP="0008600C">
      <w:pPr>
        <w:spacing w:after="0"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U studiji je uključeno 126 pacijenata koji su podvrgnuti laparoskopskim kolorektalnim operacijama u periodu od 01.01.2020. do 31.12.2021. godine u Klinici za opštu i abdominalnu hirurgiju UKC RS. Kod 52 pacijenta su izvršene laparoskopske operacije uz pomoć indocyanine-green angiografije, dok su kod preostalih 74 pacijenta izvršene laparoskopske operacije bez upotrebe indocyanine-geen angiografije. Uključeni su pacijenti sa karcinomom rektuma, muškog i ženskog pola, prosječne starosi 70 godina, sa udruženim bolestima poput dijabetesa, hipertenzije, respiratornih oboljenja, bubrežnih oboljenja, anemije, elektrolitnog disbalansa, pušači i nepušači, kao i oni koji su prošli hemio/radio terapiju, i sa određenim Body mass indexom (BMI). Svi pacijenti su preoperativno imali </w:t>
      </w:r>
      <w:r w:rsidRPr="00453C51">
        <w:rPr>
          <w:rFonts w:ascii="Times New Roman" w:hAnsi="Times New Roman" w:cs="Times New Roman"/>
          <w:color w:val="000000"/>
          <w:sz w:val="24"/>
          <w:szCs w:val="24"/>
          <w:shd w:val="clear" w:color="auto" w:fill="FFFFFF"/>
        </w:rPr>
        <w:t>American Society of Anesthesiologists (ASA) score</w:t>
      </w:r>
      <w:r>
        <w:rPr>
          <w:rFonts w:ascii="Times New Roman" w:hAnsi="Times New Roman" w:cs="Times New Roman"/>
          <w:color w:val="000000"/>
          <w:sz w:val="24"/>
          <w:szCs w:val="24"/>
          <w:shd w:val="clear" w:color="auto" w:fill="FFFFFF"/>
        </w:rPr>
        <w:t xml:space="preserve"> II i III. Intraoperativni podaci su uključivali podvezivanje krvnih sudova (visoko i nisko podvezivanje a. mesentericae inferior), mjesto resekcije (prednja visoka i prednja niska resekcija rektuma),  mjesto anastomoze (intrakorporalna i ekstrakorporalna) i način anastomoze (ručna tehnika šivenja i staplerska anastomoza). U studiju nisu uključeni pacijenti sa drugim oboljenjima rektuma, pacijenti koji su alergični na indocyanine-green i mlađi od 65 godina, pacijenti sa ASA skorom I, te rekurentnim karcinomom rektuma. Svim pacijentima je nakon resekcije, a prije anastomoze, ubrizgano 25 mg indocyanine-greena rastvorenog u 10 ml fiziološke otopine u dozi 0,2 mg/kg i.v. od </w:t>
      </w:r>
      <w:r>
        <w:rPr>
          <w:rFonts w:ascii="Times New Roman" w:hAnsi="Times New Roman" w:cs="Times New Roman"/>
          <w:color w:val="000000"/>
          <w:sz w:val="24"/>
          <w:szCs w:val="24"/>
          <w:shd w:val="clear" w:color="auto" w:fill="FFFFFF"/>
        </w:rPr>
        <w:lastRenderedPageBreak/>
        <w:t xml:space="preserve">strane anesteziologa. Nakon 60 sekundi preko kamere posmatrana je perfuzija resekcionih linija od strane operatera, prvog i drugog asistenta, gdje je procijenjeno da li je perfuzija zadovojavajuća ili nije. Nakon uspostavljanja anastomoze ponovljena je ista procedura. Oprema koja je korištena uključivala je laparoskopski SPIES sistem </w:t>
      </w:r>
      <w:r w:rsidRPr="006610AF">
        <w:rPr>
          <w:rFonts w:ascii="Times New Roman" w:hAnsi="Times New Roman" w:cs="Times New Roman"/>
          <w:color w:val="000000"/>
          <w:sz w:val="24"/>
          <w:szCs w:val="24"/>
          <w:shd w:val="clear" w:color="auto" w:fill="FFFFFF"/>
        </w:rPr>
        <w:t>(KARL STORZ GmbH &amp; Co. KG, Tuttlingen, Germany)</w:t>
      </w:r>
      <w:r>
        <w:rPr>
          <w:rFonts w:ascii="Times New Roman" w:hAnsi="Times New Roman" w:cs="Times New Roman"/>
          <w:color w:val="000000"/>
          <w:sz w:val="24"/>
          <w:szCs w:val="24"/>
          <w:shd w:val="clear" w:color="auto" w:fill="FFFFFF"/>
        </w:rPr>
        <w:t xml:space="preserve"> i kameru visoke rezolucije </w:t>
      </w:r>
      <w:r w:rsidRPr="006610AF">
        <w:rPr>
          <w:rFonts w:ascii="Times New Roman" w:hAnsi="Times New Roman" w:cs="Times New Roman"/>
          <w:color w:val="000000"/>
          <w:sz w:val="24"/>
          <w:szCs w:val="24"/>
          <w:shd w:val="clear" w:color="auto" w:fill="FFFFFF"/>
        </w:rPr>
        <w:t>(SPIESTM, KARL STORZ)</w:t>
      </w:r>
      <w:r>
        <w:rPr>
          <w:rFonts w:ascii="Times New Roman" w:hAnsi="Times New Roman" w:cs="Times New Roman"/>
          <w:color w:val="000000"/>
          <w:sz w:val="24"/>
          <w:szCs w:val="24"/>
          <w:shd w:val="clear" w:color="auto" w:fill="FFFFFF"/>
        </w:rPr>
        <w:t>. Kamera je imala dugme koje je kontrolisao operater i koji je pritiskom na to dugme određivao da li je normalni režim rada ili skoro infracrveni režim koji je bilježio fluorescenciju dok je u pozadini bilo crno.                                                                                                              Procjena anastomoze je vršena nakon 30 dana uz pomoć CT angiografije.</w:t>
      </w:r>
    </w:p>
    <w:p w:rsidR="0008600C" w:rsidRDefault="0008600C" w:rsidP="0008600C">
      <w:pPr>
        <w:spacing w:after="0" w:line="480" w:lineRule="auto"/>
        <w:jc w:val="both"/>
        <w:rPr>
          <w:rFonts w:ascii="Times New Roman" w:hAnsi="Times New Roman" w:cs="Times New Roman"/>
          <w:b/>
          <w:color w:val="000000"/>
          <w:sz w:val="24"/>
          <w:szCs w:val="24"/>
          <w:shd w:val="clear" w:color="auto" w:fill="FFFFFF"/>
        </w:rPr>
      </w:pPr>
    </w:p>
    <w:p w:rsidR="0008600C" w:rsidRPr="00E34BCC" w:rsidRDefault="0008600C" w:rsidP="0008600C">
      <w:pPr>
        <w:spacing w:after="0" w:line="480" w:lineRule="auto"/>
        <w:jc w:val="both"/>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Rezultati</w:t>
      </w:r>
    </w:p>
    <w:p w:rsidR="0008600C" w:rsidRDefault="0008600C" w:rsidP="0008600C">
      <w:pPr>
        <w:spacing w:after="0"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Od ukupno 126 pacijenata koji su uključeni u studiju, njh 52 je operisano uz pomoć intraoperativne angiografije, a 74 pacijenta bez upotrebe intraoperativne angiografije.</w:t>
      </w:r>
    </w:p>
    <w:p w:rsidR="0008600C" w:rsidRDefault="0008600C" w:rsidP="0008600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Raspodjela pacijenata po polu prikazana je na grafikonu 1.  Prosječna starost pacijenata kod kojih je operacija izvršena uz pomoć IA bila je 70±5, dok je u kontrolnoj bila 75±7.</w:t>
      </w:r>
    </w:p>
    <w:p w:rsidR="0008600C" w:rsidRDefault="0008600C" w:rsidP="0008600C">
      <w:pPr>
        <w:spacing w:after="0" w:line="480" w:lineRule="auto"/>
        <w:rPr>
          <w:rFonts w:ascii="Times New Roman" w:hAnsi="Times New Roman" w:cs="Times New Roman"/>
          <w:sz w:val="24"/>
          <w:szCs w:val="24"/>
        </w:rPr>
      </w:pPr>
    </w:p>
    <w:p w:rsidR="0008600C" w:rsidRDefault="0008600C" w:rsidP="0008600C">
      <w:pPr>
        <w:spacing w:after="0" w:line="480" w:lineRule="auto"/>
        <w:jc w:val="right"/>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Grafikon</w:t>
      </w:r>
      <w:r w:rsidRPr="00EA4455">
        <w:rPr>
          <w:rFonts w:ascii="Times New Roman" w:hAnsi="Times New Roman" w:cs="Times New Roman"/>
          <w:color w:val="000000"/>
          <w:sz w:val="24"/>
          <w:szCs w:val="24"/>
          <w:shd w:val="clear" w:color="auto" w:fill="FFFFFF"/>
        </w:rPr>
        <w:t xml:space="preserve"> 1. Raspodjela pacijenata po polu</w:t>
      </w:r>
    </w:p>
    <w:p w:rsidR="0008600C" w:rsidRPr="00AF515D" w:rsidRDefault="0008600C" w:rsidP="0008600C">
      <w:pPr>
        <w:spacing w:after="0" w:line="480" w:lineRule="auto"/>
        <w:jc w:val="right"/>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Najzastupljeniji pojedinačni komorbiditet bila je hipertenzija i u ciljnoj 7 (13,46%), kao i u kontrolnoj grupi 11 (14,86%). Najveći broj pacijenata imao je dva ili više komorbiditeta- ciljna grupa 26 (50,00%), kontrolna grupa (58,10%). Svi komorbiditeti prikazani su u tabeli 1. Pacijenti u kontrolnoj grupi su imali nešto veći BMI (</w:t>
      </w:r>
      <w:r>
        <w:rPr>
          <w:rFonts w:ascii="Times New Roman" w:hAnsi="Times New Roman" w:cs="Times New Roman"/>
          <w:i/>
          <w:iCs/>
          <w:color w:val="000000"/>
          <w:sz w:val="24"/>
          <w:szCs w:val="24"/>
          <w:shd w:val="clear" w:color="auto" w:fill="FFFFFF"/>
        </w:rPr>
        <w:t xml:space="preserve">Body Mass Index) </w:t>
      </w:r>
      <w:r w:rsidRPr="00C07CCA">
        <w:rPr>
          <w:rFonts w:ascii="Times New Roman" w:hAnsi="Times New Roman" w:cs="Times New Roman"/>
          <w:color w:val="000000"/>
          <w:sz w:val="24"/>
          <w:szCs w:val="24"/>
          <w:shd w:val="clear" w:color="auto" w:fill="FFFFFF"/>
        </w:rPr>
        <w:t>29,3± 2</w:t>
      </w:r>
      <w:r>
        <w:rPr>
          <w:rFonts w:ascii="Times New Roman" w:hAnsi="Times New Roman" w:cs="Times New Roman"/>
          <w:color w:val="000000"/>
          <w:sz w:val="24"/>
          <w:szCs w:val="24"/>
          <w:shd w:val="clear" w:color="auto" w:fill="FFFFFF"/>
        </w:rPr>
        <w:t>, u odnosu na ciljnu grupu 26,7± 0,9.</w:t>
      </w:r>
    </w:p>
    <w:p w:rsidR="0008600C" w:rsidRPr="004A062B" w:rsidRDefault="0008600C" w:rsidP="0008600C">
      <w:pPr>
        <w:spacing w:after="0" w:line="480" w:lineRule="auto"/>
        <w:jc w:val="right"/>
        <w:rPr>
          <w:rFonts w:ascii="Times New Roman" w:hAnsi="Times New Roman" w:cs="Times New Roman"/>
          <w:sz w:val="24"/>
          <w:szCs w:val="24"/>
        </w:rPr>
      </w:pPr>
      <w:r w:rsidRPr="00EA4455">
        <w:rPr>
          <w:rFonts w:ascii="Times New Roman" w:hAnsi="Times New Roman" w:cs="Times New Roman"/>
          <w:sz w:val="24"/>
          <w:szCs w:val="24"/>
        </w:rPr>
        <w:t>Tabela 1. Komorbiditeti</w:t>
      </w: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Pr="0016546B" w:rsidRDefault="0008600C" w:rsidP="0008600C">
      <w:pPr>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sz w:val="24"/>
          <w:szCs w:val="24"/>
          <w:shd w:val="clear" w:color="auto" w:fill="FFFFFF"/>
        </w:rPr>
        <w:t xml:space="preserve">   Operativno je izvršeno </w:t>
      </w:r>
      <w:r>
        <w:rPr>
          <w:rFonts w:ascii="Times New Roman" w:hAnsi="Times New Roman" w:cs="Times New Roman"/>
          <w:color w:val="000000" w:themeColor="text1"/>
          <w:sz w:val="24"/>
          <w:szCs w:val="24"/>
          <w:shd w:val="clear" w:color="auto" w:fill="FFFFFF"/>
        </w:rPr>
        <w:t>najviše prednje niskih resekcija rektuma (RR), sa visokim podvezivanjem donje mezenterijalne arterije (AMI), uz intrakorporalnu anastomozu.</w:t>
      </w:r>
    </w:p>
    <w:p w:rsidR="0008600C" w:rsidRDefault="0008600C" w:rsidP="0008600C">
      <w:pPr>
        <w:spacing w:after="0"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Na tabeli 2 prikazani su intraoperativni parametri.</w:t>
      </w: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Pr="00824C98" w:rsidRDefault="0008600C" w:rsidP="0008600C">
      <w:pPr>
        <w:spacing w:after="0" w:line="480" w:lineRule="auto"/>
        <w:jc w:val="right"/>
        <w:rPr>
          <w:rFonts w:ascii="Times New Roman" w:hAnsi="Times New Roman" w:cs="Times New Roman"/>
          <w:color w:val="000000"/>
          <w:sz w:val="24"/>
          <w:szCs w:val="24"/>
          <w:shd w:val="clear" w:color="auto" w:fill="FFFFFF"/>
        </w:rPr>
      </w:pPr>
      <w:r w:rsidRPr="00824C98">
        <w:rPr>
          <w:rFonts w:ascii="Times New Roman" w:hAnsi="Times New Roman" w:cs="Times New Roman"/>
          <w:color w:val="000000"/>
          <w:sz w:val="24"/>
          <w:szCs w:val="24"/>
          <w:shd w:val="clear" w:color="auto" w:fill="FFFFFF"/>
        </w:rPr>
        <w:t>Tabela 2. Intraopeativni parametri</w:t>
      </w:r>
    </w:p>
    <w:p w:rsidR="0008600C" w:rsidRDefault="0008600C" w:rsidP="0008600C">
      <w:pPr>
        <w:spacing w:after="0" w:line="480" w:lineRule="auto"/>
        <w:rPr>
          <w:rFonts w:ascii="Times New Roman" w:hAnsi="Times New Roman" w:cs="Times New Roman"/>
          <w:i/>
          <w:color w:val="000000" w:themeColor="text1"/>
          <w:sz w:val="20"/>
          <w:szCs w:val="20"/>
          <w:shd w:val="clear" w:color="auto" w:fill="FFFFFF"/>
        </w:rPr>
      </w:pPr>
    </w:p>
    <w:p w:rsidR="0008600C" w:rsidRDefault="0008600C" w:rsidP="0008600C">
      <w:pPr>
        <w:spacing w:after="0" w:line="480" w:lineRule="auto"/>
        <w:rPr>
          <w:rFonts w:ascii="Times New Roman" w:hAnsi="Times New Roman" w:cs="Times New Roman"/>
          <w:i/>
          <w:color w:val="000000" w:themeColor="text1"/>
          <w:sz w:val="20"/>
          <w:szCs w:val="20"/>
          <w:shd w:val="clear" w:color="auto" w:fill="FFFFFF"/>
        </w:rPr>
      </w:pPr>
    </w:p>
    <w:p w:rsidR="0008600C" w:rsidRPr="00D133B9" w:rsidRDefault="0008600C" w:rsidP="0008600C">
      <w:pPr>
        <w:spacing w:after="0" w:line="480" w:lineRule="auto"/>
        <w:rPr>
          <w:rFonts w:ascii="Times New Roman" w:hAnsi="Times New Roman" w:cs="Times New Roman"/>
          <w:i/>
          <w:color w:val="000000" w:themeColor="text1"/>
          <w:sz w:val="20"/>
          <w:szCs w:val="20"/>
          <w:shd w:val="clear" w:color="auto" w:fill="FFFFFF"/>
        </w:rPr>
      </w:pPr>
    </w:p>
    <w:p w:rsidR="0008600C" w:rsidRDefault="0008600C" w:rsidP="0008600C">
      <w:pPr>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Upotrebom intraoperativne angiografije došlo je do promjene mjesta anastomoze kod tri pacijenta i jedne pacijentice, nakon čega je zadovoljena vaskularizacija anastomotskih linija. Na osnovu subjektivnog osjećaja operatera, bez intraoperativne angiografije, ni kod jednog pacijenta nije došlo do promjene mjesta anastomoze.  U prvim postoperativnim danima nije bilo naznaka postoperativnih komplikacija. Nakon 30 dana izvršena je CT angiografija kod svih pacijenata, te su kod dvije pacijentice nađene dehiscence anastomoze tipa A i tipa B, a kod još jednog pacijenta dehiscenca anastomoze tipa A. Svo troje pacijenata imalo je visoko podvezivanje AMI sa prednjom niskom resekcijom i svi su bili iz kontrolne grupe.</w:t>
      </w:r>
    </w:p>
    <w:p w:rsidR="0008600C" w:rsidRDefault="0008600C" w:rsidP="0008600C">
      <w:pPr>
        <w:spacing w:after="0" w:line="480" w:lineRule="auto"/>
        <w:rPr>
          <w:rFonts w:ascii="Times New Roman" w:hAnsi="Times New Roman" w:cs="Times New Roman"/>
          <w:color w:val="000000" w:themeColor="text1"/>
          <w:sz w:val="24"/>
          <w:szCs w:val="24"/>
          <w:shd w:val="clear" w:color="auto" w:fill="FFFFFF"/>
        </w:rPr>
      </w:pPr>
    </w:p>
    <w:p w:rsidR="0008600C" w:rsidRPr="000F0EDB" w:rsidRDefault="0008600C" w:rsidP="0008600C">
      <w:pPr>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Diskusija</w:t>
      </w:r>
    </w:p>
    <w:p w:rsidR="0008600C" w:rsidRDefault="0008600C" w:rsidP="0008600C">
      <w:pPr>
        <w:tabs>
          <w:tab w:val="left" w:pos="3456"/>
        </w:tabs>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Napredak tehnologije u smislu laparoskopske hirurgije i dobra preoperativna dijagnostika i priprema doveli su do poboljšanja postoperativnog ishoda. Ipak uprkos novim tehnologijama i njihovog uvođenja u upotrebu prilikom kolorektalnih operacija, glavni problem i dalje ostaje postoperativna dehiscenca anastomoze koja produžava vrijeme oporavka pacijenata i samim time povećava troškove njihovog </w:t>
      </w:r>
      <w:r>
        <w:rPr>
          <w:rFonts w:ascii="Times New Roman" w:hAnsi="Times New Roman" w:cs="Times New Roman"/>
          <w:color w:val="000000" w:themeColor="text1"/>
          <w:sz w:val="24"/>
          <w:szCs w:val="24"/>
          <w:shd w:val="clear" w:color="auto" w:fill="FFFFFF"/>
        </w:rPr>
        <w:lastRenderedPageBreak/>
        <w:t xml:space="preserve">liječenja. I danas je glavni način na koji se procjenjuje mjesto anastomoze subjektivan osjećaj hirurga prilikom koga on gleda mehanički integritet i vitalnost tkiva. Ipak to je nedovoljno jer se u većem procentu nego što bi trebalo dešavaju postoperativne komplikacije, u prvom redu dehiscence anastomoza. Pokušavano je na više načina da se intraoperativno procijeni uspješnost anastomoze kao što je balon test, transabdominalni Doppler UZV, transabdominalna Doppler fluometrija, O2 spektroskopija i druge, ali one nisu široko prihvaćene iz razloga što se nisu pokazale pouzdanim ili se nisu rutinski mogle primjenjivati [8]. Ipak bilo koji utrošak vremena i novca na otkrivanje novog načina za smanjenje postoperativnih komplikacija je opravdan ako bi novi metod bio uspješan. Nedavno se došlo na ideju upotrebe intraoperativne angiografije kojom se u toku laparoskopskih operacija ubrizgava indocyanine green i.v. te se nakon toga sa određene udaljenosti pomoću posebne kamere koja je na granici IC svjetlosti vaskularizacija resekcionih linija prikazuje zelenom bojom u realnom vremenu [12]. Uslijedile su mnogobrojne kliničke studije na ovu temu. </w:t>
      </w:r>
    </w:p>
    <w:p w:rsidR="0008600C" w:rsidRDefault="0008600C" w:rsidP="0008600C">
      <w:pPr>
        <w:tabs>
          <w:tab w:val="left" w:pos="3456"/>
        </w:tabs>
        <w:spacing w:after="0"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U jednoj retrospektivnoj studiji promjena mjesta anastomoze nakon upotrebe indocyanin green angiografije uslijedilo je kod 48/296 pacijenta (4,6 %), a jedan pacijent je pretrpio DA [13]. Po jednoj drugoj studiji pokazali su se povoljni učinci IA u smanjenju DA kod raka kolona i rektuma [14].</w:t>
      </w:r>
    </w:p>
    <w:p w:rsidR="0008600C" w:rsidRPr="000F0EDB" w:rsidRDefault="0008600C" w:rsidP="0008600C">
      <w:pPr>
        <w:tabs>
          <w:tab w:val="left" w:pos="3456"/>
        </w:tabs>
        <w:spacing w:after="0" w:line="480" w:lineRule="auto"/>
        <w:rPr>
          <w:rFonts w:ascii="Times New Roman" w:hAnsi="Times New Roman" w:cs="Times New Roman"/>
          <w:color w:val="000000" w:themeColor="text1"/>
          <w:sz w:val="24"/>
          <w:szCs w:val="24"/>
          <w:shd w:val="clear" w:color="auto" w:fill="FFFFFF"/>
        </w:rPr>
      </w:pPr>
    </w:p>
    <w:p w:rsidR="0008600C" w:rsidRPr="00E34BCC" w:rsidRDefault="0008600C" w:rsidP="0008600C">
      <w:pPr>
        <w:tabs>
          <w:tab w:val="left" w:pos="3456"/>
        </w:tabs>
        <w:spacing w:after="0" w:line="480" w:lineRule="auto"/>
        <w:rPr>
          <w:rFonts w:ascii="Times New Roman" w:hAnsi="Times New Roman" w:cs="Times New Roman"/>
          <w:b/>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Zaključak</w:t>
      </w:r>
    </w:p>
    <w:p w:rsidR="0008600C" w:rsidRDefault="0008600C" w:rsidP="0008600C">
      <w:pPr>
        <w:tabs>
          <w:tab w:val="left" w:pos="3456"/>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Upotreba intraoperativne angiografije može efektivno procijeniti vaskularizaciju resekcionih linija u toku operacije i promijeniti subjektivni osjećaj hirurga za mjesto resekcije i anastomoze i spriječiti dehiscencu anastomoze kao komplikaciju operacije </w:t>
      </w:r>
      <w:r>
        <w:rPr>
          <w:rFonts w:ascii="Times New Roman" w:hAnsi="Times New Roman" w:cs="Times New Roman"/>
          <w:sz w:val="24"/>
          <w:szCs w:val="24"/>
        </w:rPr>
        <w:lastRenderedPageBreak/>
        <w:t>karcinoma rektuma. Međutim zbog malog broja ispitanika dodatne studije su potrebne da se potvrdi ovo istraživanje.</w:t>
      </w: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Default="0008600C" w:rsidP="0008600C">
      <w:pPr>
        <w:tabs>
          <w:tab w:val="left" w:pos="3456"/>
        </w:tabs>
        <w:spacing w:after="0" w:line="480" w:lineRule="auto"/>
        <w:rPr>
          <w:rFonts w:ascii="Times New Roman" w:hAnsi="Times New Roman" w:cs="Times New Roman"/>
          <w:sz w:val="24"/>
          <w:szCs w:val="24"/>
        </w:rPr>
      </w:pPr>
    </w:p>
    <w:p w:rsidR="0008600C" w:rsidRPr="00BA7E54" w:rsidRDefault="0008600C" w:rsidP="0008600C">
      <w:pPr>
        <w:tabs>
          <w:tab w:val="left" w:pos="3456"/>
        </w:tabs>
        <w:spacing w:after="0" w:line="480" w:lineRule="auto"/>
        <w:rPr>
          <w:rFonts w:ascii="Times New Roman" w:hAnsi="Times New Roman" w:cs="Times New Roman"/>
          <w:sz w:val="24"/>
          <w:szCs w:val="24"/>
        </w:rPr>
      </w:pPr>
      <w:r w:rsidRPr="0015666E">
        <w:rPr>
          <w:rFonts w:ascii="Times New Roman" w:hAnsi="Times New Roman" w:cs="Times New Roman"/>
          <w:b/>
          <w:sz w:val="28"/>
          <w:szCs w:val="28"/>
        </w:rPr>
        <w:lastRenderedPageBreak/>
        <w:t>Literatura</w:t>
      </w:r>
    </w:p>
    <w:p w:rsidR="0008600C" w:rsidRPr="000F0EDB" w:rsidRDefault="0008600C" w:rsidP="0008600C">
      <w:pPr>
        <w:tabs>
          <w:tab w:val="left" w:pos="3456"/>
        </w:tabs>
        <w:spacing w:line="480" w:lineRule="auto"/>
        <w:rPr>
          <w:rFonts w:ascii="Times New Roman" w:hAnsi="Times New Roman" w:cs="Times New Roman"/>
          <w:sz w:val="24"/>
          <w:szCs w:val="24"/>
        </w:rPr>
      </w:pPr>
      <w:r w:rsidRPr="00592C20">
        <w:rPr>
          <w:rFonts w:ascii="Times New Roman" w:hAnsi="Times New Roman" w:cs="Times New Roman"/>
          <w:color w:val="000000" w:themeColor="text1"/>
          <w:sz w:val="24"/>
          <w:szCs w:val="24"/>
          <w:shd w:val="clear" w:color="auto" w:fill="FFFFFF"/>
        </w:rPr>
        <w:t xml:space="preserve">1. </w:t>
      </w:r>
      <w:r w:rsidRPr="000F0EDB">
        <w:rPr>
          <w:rFonts w:ascii="Times New Roman" w:hAnsi="Times New Roman" w:cs="Times New Roman"/>
          <w:sz w:val="24"/>
          <w:szCs w:val="24"/>
        </w:rPr>
        <w:t xml:space="preserve"> </w:t>
      </w:r>
      <w:r>
        <w:rPr>
          <w:rFonts w:ascii="Times New Roman" w:hAnsi="Times New Roman" w:cs="Times New Roman"/>
          <w:sz w:val="24"/>
          <w:szCs w:val="24"/>
        </w:rPr>
        <w:t>Aleksić Z.</w:t>
      </w:r>
      <w:r w:rsidRPr="000F0EDB">
        <w:rPr>
          <w:rFonts w:ascii="Times New Roman" w:hAnsi="Times New Roman" w:cs="Times New Roman"/>
          <w:sz w:val="24"/>
          <w:szCs w:val="24"/>
        </w:rPr>
        <w:t xml:space="preserve"> Izazov</w:t>
      </w:r>
      <w:r>
        <w:rPr>
          <w:rFonts w:ascii="Times New Roman" w:hAnsi="Times New Roman" w:cs="Times New Roman"/>
          <w:sz w:val="24"/>
          <w:szCs w:val="24"/>
        </w:rPr>
        <w:t xml:space="preserve">i u hirurgiji karcinoma rektuma. Banja Luka: Medicinski fakultet Univerziteta u Banja Luci; </w:t>
      </w:r>
      <w:r w:rsidRPr="000F0EDB">
        <w:rPr>
          <w:rFonts w:ascii="Times New Roman" w:hAnsi="Times New Roman" w:cs="Times New Roman"/>
          <w:sz w:val="24"/>
          <w:szCs w:val="24"/>
        </w:rPr>
        <w:t>2021.</w:t>
      </w:r>
      <w:r w:rsidRPr="000F0EDB">
        <w:rPr>
          <w:rFonts w:ascii="Times New Roman" w:hAnsi="Times New Roman" w:cs="Times New Roman"/>
          <w:sz w:val="24"/>
          <w:szCs w:val="24"/>
        </w:rPr>
        <w:tab/>
      </w:r>
    </w:p>
    <w:p w:rsidR="0008600C" w:rsidRPr="000F0EDB" w:rsidRDefault="0008600C" w:rsidP="0008600C">
      <w:pPr>
        <w:tabs>
          <w:tab w:val="left" w:pos="3456"/>
          <w:tab w:val="left" w:pos="6972"/>
        </w:tabs>
        <w:spacing w:line="480" w:lineRule="auto"/>
        <w:rPr>
          <w:rFonts w:ascii="Times New Roman" w:hAnsi="Times New Roman" w:cs="Times New Roman"/>
          <w:sz w:val="24"/>
          <w:szCs w:val="24"/>
        </w:rPr>
      </w:pPr>
      <w:r w:rsidRPr="000F0EDB">
        <w:rPr>
          <w:rFonts w:ascii="Times New Roman" w:hAnsi="Times New Roman" w:cs="Times New Roman"/>
          <w:sz w:val="24"/>
          <w:szCs w:val="24"/>
        </w:rPr>
        <w:t>2. phi.rs.ba/pdf/publikacije/Zdravstveno_stanje_stanovnistva_u_2019_WEB.pdf</w:t>
      </w:r>
    </w:p>
    <w:p w:rsidR="0008600C" w:rsidRPr="00A66278" w:rsidRDefault="0008600C" w:rsidP="0008600C">
      <w:pPr>
        <w:tabs>
          <w:tab w:val="left" w:pos="3456"/>
        </w:tabs>
        <w:spacing w:line="480" w:lineRule="auto"/>
        <w:rPr>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w:t>
      </w:r>
      <w:r w:rsidRPr="00986733">
        <w:rPr>
          <w:rStyle w:val="element-citation"/>
          <w:rFonts w:ascii="Segoe UI" w:hAnsi="Segoe UI" w:cs="Segoe UI"/>
          <w:color w:val="212121"/>
          <w:sz w:val="21"/>
          <w:szCs w:val="21"/>
          <w:shd w:val="clear" w:color="auto" w:fill="FFFFFF"/>
        </w:rPr>
        <w:t xml:space="preserve"> </w:t>
      </w:r>
      <w:r w:rsidRPr="00A66278">
        <w:rPr>
          <w:rFonts w:ascii="Times New Roman" w:hAnsi="Times New Roman" w:cs="Times New Roman"/>
          <w:sz w:val="24"/>
          <w:szCs w:val="24"/>
          <w:shd w:val="clear" w:color="auto" w:fill="FFFFFF"/>
        </w:rPr>
        <w:t>Zawadzki M, Krzystek-Korpacka M, Rząca M, Czarnecki R, Obuszko Z, Sitarska M, Witkiewicz W. Risk factors in reoperations in colorectal surgery. Pol Przegl Chir. 2019 May 15;91(4):13-18. </w:t>
      </w:r>
    </w:p>
    <w:p w:rsidR="0008600C" w:rsidRPr="000F0EDB" w:rsidRDefault="0008600C" w:rsidP="0008600C">
      <w:pPr>
        <w:tabs>
          <w:tab w:val="left" w:pos="3456"/>
        </w:tabs>
        <w:spacing w:line="480" w:lineRule="auto"/>
        <w:rPr>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4. </w:t>
      </w:r>
      <w:r w:rsidRPr="000F0EDB">
        <w:rPr>
          <w:rStyle w:val="element-citation"/>
          <w:rFonts w:ascii="Times New Roman" w:hAnsi="Times New Roman" w:cs="Times New Roman"/>
          <w:sz w:val="24"/>
          <w:szCs w:val="24"/>
          <w:shd w:val="clear" w:color="auto" w:fill="FFFFFF"/>
        </w:rPr>
        <w:t>Al Asari S, Cho MS, Kim NK. Safe anastomosis in laparoscopic and robotic low anterior resection for rectal cancer: a narrative review and outcomes study from an expert tertiary center. </w:t>
      </w:r>
      <w:r w:rsidRPr="000F0EDB">
        <w:rPr>
          <w:rStyle w:val="ref-journal"/>
          <w:rFonts w:ascii="Times New Roman" w:hAnsi="Times New Roman" w:cs="Times New Roman"/>
          <w:i/>
          <w:iCs/>
          <w:sz w:val="24"/>
          <w:szCs w:val="24"/>
          <w:shd w:val="clear" w:color="auto" w:fill="FFFFFF"/>
        </w:rPr>
        <w:t>Eur J Surg Oncol. </w:t>
      </w:r>
      <w:r w:rsidRPr="000F0EDB">
        <w:rPr>
          <w:rStyle w:val="element-citation"/>
          <w:rFonts w:ascii="Times New Roman" w:hAnsi="Times New Roman" w:cs="Times New Roman"/>
          <w:sz w:val="24"/>
          <w:szCs w:val="24"/>
          <w:shd w:val="clear" w:color="auto" w:fill="FFFFFF"/>
        </w:rPr>
        <w:t>2015;</w:t>
      </w:r>
      <w:r w:rsidRPr="000F0EDB">
        <w:rPr>
          <w:rStyle w:val="ref-vol"/>
          <w:rFonts w:ascii="Times New Roman" w:hAnsi="Times New Roman" w:cs="Times New Roman"/>
          <w:sz w:val="24"/>
          <w:szCs w:val="24"/>
          <w:shd w:val="clear" w:color="auto" w:fill="FFFFFF"/>
        </w:rPr>
        <w:t>41</w:t>
      </w:r>
      <w:r w:rsidRPr="000F0EDB">
        <w:rPr>
          <w:rStyle w:val="element-citation"/>
          <w:rFonts w:ascii="Times New Roman" w:hAnsi="Times New Roman" w:cs="Times New Roman"/>
          <w:sz w:val="24"/>
          <w:szCs w:val="24"/>
          <w:shd w:val="clear" w:color="auto" w:fill="FFFFFF"/>
        </w:rPr>
        <w:t>(2):175–185.</w:t>
      </w:r>
      <w:r w:rsidRPr="000F0EDB">
        <w:rPr>
          <w:rFonts w:ascii="Times New Roman" w:hAnsi="Times New Roman" w:cs="Times New Roman"/>
          <w:sz w:val="24"/>
          <w:szCs w:val="24"/>
          <w:shd w:val="clear" w:color="auto" w:fill="FFFFFF"/>
        </w:rPr>
        <w:t>4. </w:t>
      </w:r>
    </w:p>
    <w:p w:rsidR="0008600C" w:rsidRPr="00B85860" w:rsidRDefault="0008600C" w:rsidP="0008600C">
      <w:pPr>
        <w:tabs>
          <w:tab w:val="left" w:pos="3456"/>
        </w:tabs>
        <w:spacing w:line="480" w:lineRule="auto"/>
        <w:rPr>
          <w:rStyle w:val="element-citation"/>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 xml:space="preserve">5. </w:t>
      </w:r>
      <w:r w:rsidRPr="00B85860">
        <w:rPr>
          <w:rFonts w:ascii="Times New Roman" w:hAnsi="Times New Roman" w:cs="Times New Roman"/>
          <w:sz w:val="24"/>
          <w:szCs w:val="24"/>
          <w:shd w:val="clear" w:color="auto" w:fill="FFFFFF"/>
        </w:rPr>
        <w:t>Chaouch MA, Kellil T, Jeddi C, Saidani A, Chebbi F, Zouari K. How to Prevent Anastomotic Leak in Colorectal Surgery? A Systematic Review. Ann Coloproctol. 2020 Aug;36(4):213-222.</w:t>
      </w:r>
    </w:p>
    <w:p w:rsidR="0008600C" w:rsidRPr="000F0EDB" w:rsidRDefault="0008600C" w:rsidP="0008600C">
      <w:pPr>
        <w:tabs>
          <w:tab w:val="left" w:pos="3456"/>
        </w:tabs>
        <w:spacing w:line="480" w:lineRule="auto"/>
        <w:rPr>
          <w:rStyle w:val="element-citation"/>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6. </w:t>
      </w:r>
      <w:r w:rsidRPr="000F0EDB">
        <w:rPr>
          <w:rStyle w:val="element-citation"/>
          <w:rFonts w:ascii="Times New Roman" w:hAnsi="Times New Roman" w:cs="Times New Roman"/>
          <w:sz w:val="24"/>
          <w:szCs w:val="24"/>
          <w:shd w:val="clear" w:color="auto" w:fill="FFFFFF"/>
        </w:rPr>
        <w:t>Frasson M, Flor-Lorente B, Ramos Rodríguez JL, Granero-Castro P, Hervás D, Alvarez Rico MA, Brao MJ, Sánchez González JM, Garcia-Granero E, ANACO Study Group; ANACO Study Group Risk factors for anastomotic leak after colon resection for cancer: multivariate analysis and nomogram from a multicentric, prospective, national study with 3193 patients. </w:t>
      </w:r>
      <w:r w:rsidRPr="000F0EDB">
        <w:rPr>
          <w:rStyle w:val="ref-journal"/>
          <w:rFonts w:ascii="Times New Roman" w:hAnsi="Times New Roman" w:cs="Times New Roman"/>
          <w:i/>
          <w:iCs/>
          <w:sz w:val="24"/>
          <w:szCs w:val="24"/>
          <w:shd w:val="clear" w:color="auto" w:fill="FFFFFF"/>
        </w:rPr>
        <w:t>Ann Surg. </w:t>
      </w:r>
      <w:r w:rsidRPr="000F0EDB">
        <w:rPr>
          <w:rStyle w:val="element-citation"/>
          <w:rFonts w:ascii="Times New Roman" w:hAnsi="Times New Roman" w:cs="Times New Roman"/>
          <w:sz w:val="24"/>
          <w:szCs w:val="24"/>
          <w:shd w:val="clear" w:color="auto" w:fill="FFFFFF"/>
        </w:rPr>
        <w:t>2015;</w:t>
      </w:r>
      <w:r w:rsidRPr="000F0EDB">
        <w:rPr>
          <w:rStyle w:val="ref-vol"/>
          <w:rFonts w:ascii="Times New Roman" w:hAnsi="Times New Roman" w:cs="Times New Roman"/>
          <w:sz w:val="24"/>
          <w:szCs w:val="24"/>
          <w:shd w:val="clear" w:color="auto" w:fill="FFFFFF"/>
        </w:rPr>
        <w:t>262</w:t>
      </w:r>
      <w:r w:rsidRPr="000F0EDB">
        <w:rPr>
          <w:rStyle w:val="element-citation"/>
          <w:rFonts w:ascii="Times New Roman" w:hAnsi="Times New Roman" w:cs="Times New Roman"/>
          <w:sz w:val="24"/>
          <w:szCs w:val="24"/>
          <w:shd w:val="clear" w:color="auto" w:fill="FFFFFF"/>
        </w:rPr>
        <w:t>(2):321–330.</w:t>
      </w:r>
    </w:p>
    <w:p w:rsidR="0008600C" w:rsidRPr="00E92F0F" w:rsidRDefault="0008600C" w:rsidP="0008600C">
      <w:pPr>
        <w:tabs>
          <w:tab w:val="left" w:pos="3456"/>
        </w:tabs>
        <w:spacing w:line="480" w:lineRule="auto"/>
        <w:rPr>
          <w:rStyle w:val="element-citation"/>
          <w:rFonts w:ascii="Times New Roman" w:hAnsi="Times New Roman" w:cs="Times New Roman"/>
          <w:sz w:val="24"/>
          <w:szCs w:val="24"/>
          <w:shd w:val="clear" w:color="auto" w:fill="FFFFFF"/>
        </w:rPr>
      </w:pPr>
      <w:r w:rsidRPr="00E92F0F">
        <w:rPr>
          <w:rFonts w:ascii="Times New Roman" w:hAnsi="Times New Roman" w:cs="Times New Roman"/>
          <w:sz w:val="24"/>
          <w:szCs w:val="24"/>
          <w:shd w:val="clear" w:color="auto" w:fill="FFFFFF"/>
        </w:rPr>
        <w:t>7. Sciuto A, Merola G, De Palma GD, Sodo M, Pirozzi F, Bracale UM, Bracale U. Predictive factors for anastomotic leakage after laparoscopic colorectal surgery. World J Gastroenterol. 2018 Jun 7;24(21):2247-2260.</w:t>
      </w:r>
      <w:r w:rsidRPr="00E92F0F">
        <w:rPr>
          <w:rStyle w:val="element-citation"/>
          <w:rFonts w:ascii="Times New Roman" w:hAnsi="Times New Roman" w:cs="Times New Roman"/>
          <w:sz w:val="24"/>
          <w:szCs w:val="24"/>
          <w:shd w:val="clear" w:color="auto" w:fill="FFFFFF"/>
        </w:rPr>
        <w:t xml:space="preserve"> </w:t>
      </w:r>
    </w:p>
    <w:p w:rsidR="0008600C" w:rsidRPr="000F0EDB" w:rsidRDefault="0008600C" w:rsidP="0008600C">
      <w:pPr>
        <w:tabs>
          <w:tab w:val="left" w:pos="3456"/>
        </w:tabs>
        <w:spacing w:line="480" w:lineRule="auto"/>
        <w:rPr>
          <w:rFonts w:ascii="Times New Roman" w:hAnsi="Times New Roman" w:cs="Times New Roman"/>
          <w:sz w:val="24"/>
          <w:szCs w:val="24"/>
          <w:shd w:val="clear" w:color="auto" w:fill="FFFFFF"/>
        </w:rPr>
      </w:pPr>
      <w:r w:rsidRPr="000F0EDB">
        <w:rPr>
          <w:rStyle w:val="element-citation"/>
          <w:rFonts w:ascii="Times New Roman" w:hAnsi="Times New Roman" w:cs="Times New Roman"/>
          <w:sz w:val="24"/>
          <w:szCs w:val="24"/>
          <w:shd w:val="clear" w:color="auto" w:fill="FFFFFF"/>
        </w:rPr>
        <w:lastRenderedPageBreak/>
        <w:t xml:space="preserve">8. </w:t>
      </w:r>
      <w:r w:rsidRPr="000F0EDB">
        <w:rPr>
          <w:rFonts w:ascii="Times New Roman" w:hAnsi="Times New Roman" w:cs="Times New Roman"/>
          <w:sz w:val="24"/>
          <w:szCs w:val="24"/>
          <w:shd w:val="clear" w:color="auto" w:fill="FFFFFF"/>
        </w:rPr>
        <w:t>Boni L, David G, Dionigi G, Rausei S, Cassinotti E, Fingerhut A. Indocyanine green-enhanced fluorescence to assess bowel perfusion during laparoscopic colorectal resecti</w:t>
      </w:r>
      <w:r>
        <w:rPr>
          <w:rFonts w:ascii="Times New Roman" w:hAnsi="Times New Roman" w:cs="Times New Roman"/>
          <w:sz w:val="24"/>
          <w:szCs w:val="24"/>
          <w:shd w:val="clear" w:color="auto" w:fill="FFFFFF"/>
        </w:rPr>
        <w:t>on. Surg Endosc. 2016 Jul;30(7):</w:t>
      </w:r>
      <w:r w:rsidRPr="008E73DA">
        <w:rPr>
          <w:rFonts w:ascii="Times New Roman" w:hAnsi="Times New Roman" w:cs="Times New Roman"/>
          <w:sz w:val="24"/>
          <w:szCs w:val="24"/>
          <w:shd w:val="clear" w:color="auto" w:fill="FFFFFF"/>
        </w:rPr>
        <w:t xml:space="preserve"> </w:t>
      </w:r>
      <w:r w:rsidRPr="000F0EDB">
        <w:rPr>
          <w:rFonts w:ascii="Times New Roman" w:hAnsi="Times New Roman" w:cs="Times New Roman"/>
          <w:sz w:val="24"/>
          <w:szCs w:val="24"/>
          <w:shd w:val="clear" w:color="auto" w:fill="FFFFFF"/>
        </w:rPr>
        <w:t>):</w:t>
      </w:r>
      <w:r w:rsidRPr="008E73DA">
        <w:rPr>
          <w:rFonts w:ascii="Times New Roman" w:hAnsi="Times New Roman" w:cs="Times New Roman"/>
          <w:sz w:val="24"/>
          <w:szCs w:val="24"/>
          <w:shd w:val="clear" w:color="auto" w:fill="FFFFFF"/>
        </w:rPr>
        <w:t xml:space="preserve"> </w:t>
      </w:r>
      <w:r w:rsidRPr="000F0EDB">
        <w:rPr>
          <w:rFonts w:ascii="Times New Roman" w:hAnsi="Times New Roman" w:cs="Times New Roman"/>
          <w:sz w:val="24"/>
          <w:szCs w:val="24"/>
          <w:shd w:val="clear" w:color="auto" w:fill="FFFFFF"/>
        </w:rPr>
        <w:t>2736-42.</w:t>
      </w:r>
    </w:p>
    <w:p w:rsidR="0008600C" w:rsidRPr="000F0EDB" w:rsidRDefault="0008600C" w:rsidP="0008600C">
      <w:pPr>
        <w:tabs>
          <w:tab w:val="left" w:pos="3456"/>
        </w:tabs>
        <w:spacing w:line="480" w:lineRule="auto"/>
        <w:rPr>
          <w:rFonts w:ascii="Times New Roman" w:hAnsi="Times New Roman" w:cs="Times New Roman"/>
          <w:sz w:val="24"/>
          <w:szCs w:val="24"/>
          <w:shd w:val="clear" w:color="auto" w:fill="FFFFFF"/>
        </w:rPr>
      </w:pPr>
      <w:r w:rsidRPr="000F0EDB">
        <w:rPr>
          <w:rFonts w:ascii="Times New Roman" w:hAnsi="Times New Roman" w:cs="Times New Roman"/>
          <w:sz w:val="24"/>
          <w:szCs w:val="24"/>
          <w:shd w:val="clear" w:color="auto" w:fill="FFFFFF"/>
        </w:rPr>
        <w:t>9. Ahn HM, Son GM, Lee IY, Shin DH, Kim TK, Park SB, Kim HW. Optimal ICG dosage of preoperative colonoscopic tattooing for fluorescence-guided laparoscopic colorectal surgery. Surg Endosc. 2022 Feb;36(2):1152-1163. </w:t>
      </w:r>
    </w:p>
    <w:p w:rsidR="0008600C" w:rsidRPr="000F0EDB" w:rsidRDefault="0008600C" w:rsidP="0008600C">
      <w:pPr>
        <w:tabs>
          <w:tab w:val="left" w:pos="3456"/>
        </w:tabs>
        <w:spacing w:line="480" w:lineRule="auto"/>
        <w:rPr>
          <w:rStyle w:val="element-citation"/>
          <w:rFonts w:ascii="Times New Roman" w:hAnsi="Times New Roman" w:cs="Times New Roman"/>
          <w:sz w:val="24"/>
          <w:szCs w:val="24"/>
          <w:shd w:val="clear" w:color="auto" w:fill="FFFFFF"/>
        </w:rPr>
      </w:pPr>
      <w:r w:rsidRPr="000F0EDB">
        <w:rPr>
          <w:rStyle w:val="element-citation"/>
          <w:rFonts w:ascii="Times New Roman" w:hAnsi="Times New Roman" w:cs="Times New Roman"/>
          <w:sz w:val="24"/>
          <w:szCs w:val="24"/>
          <w:shd w:val="clear" w:color="auto" w:fill="FFFFFF"/>
        </w:rPr>
        <w:t xml:space="preserve">10. </w:t>
      </w:r>
      <w:r w:rsidRPr="000F0EDB">
        <w:rPr>
          <w:rFonts w:ascii="Times New Roman" w:hAnsi="Times New Roman" w:cs="Times New Roman"/>
          <w:sz w:val="24"/>
          <w:szCs w:val="24"/>
          <w:shd w:val="clear" w:color="auto" w:fill="FFFFFF"/>
        </w:rPr>
        <w:t>Ahn HM, Son GM, Lee IY, Park SH, Kim NS, Baek KR. Optimization of indocyanine green angiography for colon perfusion during laparoscopic colorectal surgery. Colorectal Dis. 2021 Jul;23(7):1848-1859.</w:t>
      </w:r>
    </w:p>
    <w:p w:rsidR="0008600C" w:rsidRDefault="0008600C" w:rsidP="0008600C">
      <w:pPr>
        <w:tabs>
          <w:tab w:val="left" w:pos="3456"/>
        </w:tabs>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11</w:t>
      </w:r>
      <w:r w:rsidRPr="000F0EDB">
        <w:rPr>
          <w:rFonts w:ascii="Times New Roman" w:hAnsi="Times New Roman" w:cs="Times New Roman"/>
          <w:sz w:val="24"/>
          <w:szCs w:val="24"/>
          <w:shd w:val="clear" w:color="auto" w:fill="FFFFFF"/>
        </w:rPr>
        <w:t>. Son GM, Ahn HM, Lee IY, Ha GW. Multifunctional Indocyanine Green Applications for Fluorescence-Guided Laparoscopic Colorectal Surgery. Ann Coloproctol. 2021 Jun;37(3):133-140.</w:t>
      </w:r>
    </w:p>
    <w:p w:rsidR="0008600C" w:rsidRPr="00D066F9" w:rsidRDefault="0008600C" w:rsidP="0008600C">
      <w:pPr>
        <w:tabs>
          <w:tab w:val="left" w:pos="3456"/>
        </w:tabs>
        <w:spacing w:line="480" w:lineRule="auto"/>
        <w:rPr>
          <w:rStyle w:val="element-citation"/>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12</w:t>
      </w:r>
      <w:r w:rsidRPr="00D066F9">
        <w:rPr>
          <w:rFonts w:ascii="Times New Roman" w:hAnsi="Times New Roman" w:cs="Times New Roman"/>
          <w:sz w:val="24"/>
          <w:szCs w:val="24"/>
          <w:shd w:val="clear" w:color="auto" w:fill="FFFFFF"/>
        </w:rPr>
        <w:t>. Alius C, Tudor C, Badiu CD, Dascalu AM, Smarandache CG, Sabau AD, Tanasescu C, Balasescu SA, Serban D. Indocyanine Green-Enhanced Colorectal Surgery-between Being Superfluous and Being a Game-Changer. Diagnostics (Basel). 2020 Sep 24;10(10):742.</w:t>
      </w:r>
    </w:p>
    <w:p w:rsidR="0008600C" w:rsidRPr="000F0EDB" w:rsidRDefault="0008600C" w:rsidP="0008600C">
      <w:pPr>
        <w:tabs>
          <w:tab w:val="left" w:pos="3456"/>
        </w:tabs>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w:t>
      </w:r>
      <w:r w:rsidRPr="000F0EDB">
        <w:rPr>
          <w:rFonts w:ascii="Times New Roman" w:hAnsi="Times New Roman" w:cs="Times New Roman"/>
          <w:sz w:val="24"/>
          <w:szCs w:val="24"/>
          <w:shd w:val="clear" w:color="auto" w:fill="FFFFFF"/>
        </w:rPr>
        <w:t>. Marquardt C, Kalev G, Schiedeck T. Intraoperative fluorescence angiography with indocyanine green: retrospective evaluation and detailed analysis of our single-center 5-year experience focused on colorectal surgery. Innov Surg Sci. 2020 Sep 18;5(1-2):35-42.</w:t>
      </w:r>
    </w:p>
    <w:p w:rsidR="0008600C" w:rsidRPr="000F0EDB" w:rsidRDefault="0008600C" w:rsidP="0008600C">
      <w:pPr>
        <w:tabs>
          <w:tab w:val="left" w:pos="3456"/>
        </w:tabs>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14</w:t>
      </w:r>
      <w:r w:rsidRPr="000F0EDB">
        <w:rPr>
          <w:rFonts w:ascii="Times New Roman" w:hAnsi="Times New Roman" w:cs="Times New Roman"/>
          <w:sz w:val="24"/>
          <w:szCs w:val="24"/>
          <w:shd w:val="clear" w:color="auto" w:fill="FFFFFF"/>
        </w:rPr>
        <w:t>. </w:t>
      </w:r>
      <w:r w:rsidRPr="000F0EDB">
        <w:rPr>
          <w:rStyle w:val="element-citation"/>
          <w:rFonts w:ascii="Times New Roman" w:hAnsi="Times New Roman" w:cs="Times New Roman"/>
          <w:sz w:val="24"/>
          <w:szCs w:val="24"/>
          <w:shd w:val="clear" w:color="auto" w:fill="FFFFFF"/>
        </w:rPr>
        <w:t>Blanco-Colino R, Espin-Basany E. Intraoperative use of ICG fluorescence imaging to reduce the risk of anastomotic leakage in colorectal surgery: a systematic review and meta-analysis. </w:t>
      </w:r>
      <w:r w:rsidRPr="000F0EDB">
        <w:rPr>
          <w:rStyle w:val="ref-journal"/>
          <w:rFonts w:ascii="Times New Roman" w:hAnsi="Times New Roman" w:cs="Times New Roman"/>
          <w:i/>
          <w:iCs/>
          <w:sz w:val="24"/>
          <w:szCs w:val="24"/>
          <w:shd w:val="clear" w:color="auto" w:fill="FFFFFF"/>
        </w:rPr>
        <w:t>Tech Coloproctol. </w:t>
      </w:r>
      <w:r w:rsidRPr="000F0EDB">
        <w:rPr>
          <w:rStyle w:val="element-citation"/>
          <w:rFonts w:ascii="Times New Roman" w:hAnsi="Times New Roman" w:cs="Times New Roman"/>
          <w:sz w:val="24"/>
          <w:szCs w:val="24"/>
          <w:shd w:val="clear" w:color="auto" w:fill="FFFFFF"/>
        </w:rPr>
        <w:t>2018;</w:t>
      </w:r>
      <w:r w:rsidRPr="000F0EDB">
        <w:rPr>
          <w:rStyle w:val="ref-vol"/>
          <w:rFonts w:ascii="Times New Roman" w:hAnsi="Times New Roman" w:cs="Times New Roman"/>
          <w:sz w:val="24"/>
          <w:szCs w:val="24"/>
          <w:shd w:val="clear" w:color="auto" w:fill="FFFFFF"/>
        </w:rPr>
        <w:t>22</w:t>
      </w:r>
      <w:r w:rsidRPr="000F0EDB">
        <w:rPr>
          <w:rStyle w:val="element-citation"/>
          <w:rFonts w:ascii="Times New Roman" w:hAnsi="Times New Roman" w:cs="Times New Roman"/>
          <w:sz w:val="24"/>
          <w:szCs w:val="24"/>
          <w:shd w:val="clear" w:color="auto" w:fill="FFFFFF"/>
        </w:rPr>
        <w:t>:15–23. </w:t>
      </w:r>
    </w:p>
    <w:p w:rsidR="0008600C" w:rsidRPr="00592C20" w:rsidRDefault="0008600C" w:rsidP="0008600C">
      <w:pPr>
        <w:rPr>
          <w:rFonts w:ascii="Times New Roman" w:hAnsi="Times New Roman" w:cs="Times New Roman"/>
          <w:sz w:val="24"/>
          <w:szCs w:val="24"/>
        </w:rPr>
      </w:pPr>
    </w:p>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r>
        <w:rPr>
          <w:rFonts w:ascii="Times New Roman" w:hAnsi="Times New Roman" w:cs="Times New Roman"/>
          <w:noProof/>
          <w:sz w:val="24"/>
          <w:szCs w:val="24"/>
          <w:lang w:eastAsia="sr-Latn-RS"/>
        </w:rPr>
        <w:drawing>
          <wp:inline distT="0" distB="0" distL="0" distR="0" wp14:anchorId="089C6B28" wp14:editId="73C79DE4">
            <wp:extent cx="5219700" cy="304482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8600C" w:rsidRPr="00AF515D" w:rsidRDefault="0008600C" w:rsidP="0008600C">
      <w:pPr>
        <w:spacing w:after="0" w:line="480" w:lineRule="auto"/>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Grafikon</w:t>
      </w:r>
      <w:r w:rsidRPr="00EA4455">
        <w:rPr>
          <w:rFonts w:ascii="Times New Roman" w:hAnsi="Times New Roman" w:cs="Times New Roman"/>
          <w:color w:val="000000"/>
          <w:sz w:val="24"/>
          <w:szCs w:val="24"/>
          <w:shd w:val="clear" w:color="auto" w:fill="FFFFFF"/>
        </w:rPr>
        <w:t xml:space="preserve"> 1. Raspodjela pacijenata po polu</w:t>
      </w:r>
    </w:p>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Default="0008600C" w:rsidP="0008600C"/>
    <w:p w:rsidR="0008600C" w:rsidRPr="00EA4455" w:rsidRDefault="0008600C" w:rsidP="0008600C">
      <w:pPr>
        <w:spacing w:after="0" w:line="480" w:lineRule="auto"/>
        <w:rPr>
          <w:rFonts w:ascii="Times New Roman" w:hAnsi="Times New Roman" w:cs="Times New Roman"/>
          <w:sz w:val="24"/>
          <w:szCs w:val="24"/>
        </w:rPr>
      </w:pPr>
      <w:r w:rsidRPr="00EA4455">
        <w:rPr>
          <w:rFonts w:ascii="Times New Roman" w:hAnsi="Times New Roman" w:cs="Times New Roman"/>
          <w:sz w:val="24"/>
          <w:szCs w:val="24"/>
        </w:rPr>
        <w:t>Tabela 1. Komorbiditeti</w:t>
      </w:r>
    </w:p>
    <w:p w:rsidR="0008600C" w:rsidRDefault="0008600C" w:rsidP="0008600C"/>
    <w:tbl>
      <w:tblPr>
        <w:tblW w:w="7160" w:type="dxa"/>
        <w:tblLook w:val="04A0" w:firstRow="1" w:lastRow="0" w:firstColumn="1" w:lastColumn="0" w:noHBand="0" w:noVBand="1"/>
      </w:tblPr>
      <w:tblGrid>
        <w:gridCol w:w="3320"/>
        <w:gridCol w:w="1920"/>
        <w:gridCol w:w="1920"/>
      </w:tblGrid>
      <w:tr w:rsidR="0008600C" w:rsidRPr="00EA4455" w:rsidTr="00094E13">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Parametar</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Sa IA</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Bez IA</w:t>
            </w:r>
          </w:p>
        </w:tc>
      </w:tr>
      <w:tr w:rsidR="0008600C" w:rsidRPr="00EA4455" w:rsidTr="00094E13">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Dijabetes</w:t>
            </w:r>
            <w:r>
              <w:rPr>
                <w:rFonts w:ascii="Times New Roman" w:eastAsia="Times New Roman" w:hAnsi="Times New Roman" w:cs="Times New Roman"/>
                <w:sz w:val="24"/>
                <w:szCs w:val="24"/>
                <w:lang w:eastAsia="sr-Latn-RS"/>
              </w:rPr>
              <w:t xml:space="preserve"> melitus</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6</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10</w:t>
            </w:r>
          </w:p>
        </w:tc>
      </w:tr>
      <w:tr w:rsidR="0008600C" w:rsidRPr="00EA4455" w:rsidTr="00094E13">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Hipertenzija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7</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11</w:t>
            </w:r>
          </w:p>
        </w:tc>
      </w:tr>
      <w:tr w:rsidR="0008600C" w:rsidRPr="00EA4455" w:rsidTr="00094E13">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Respiratorna oboljenja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2</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0</w:t>
            </w:r>
          </w:p>
        </w:tc>
      </w:tr>
      <w:tr w:rsidR="0008600C" w:rsidRPr="00EA4455" w:rsidTr="00094E13">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Bubrežna oboljenja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3</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1</w:t>
            </w:r>
          </w:p>
        </w:tc>
      </w:tr>
      <w:tr w:rsidR="0008600C" w:rsidRPr="00EA4455" w:rsidTr="00094E13">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Anemija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0</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2</w:t>
            </w:r>
          </w:p>
        </w:tc>
      </w:tr>
      <w:tr w:rsidR="0008600C" w:rsidRPr="00EA4455" w:rsidTr="00094E13">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Elektrolitni disbalans</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2</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0</w:t>
            </w:r>
          </w:p>
        </w:tc>
      </w:tr>
      <w:tr w:rsidR="0008600C" w:rsidRPr="00EA4455" w:rsidTr="00094E13">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Pušači</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3</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4</w:t>
            </w:r>
          </w:p>
        </w:tc>
      </w:tr>
      <w:tr w:rsidR="0008600C" w:rsidRPr="00EA4455" w:rsidTr="00094E13">
        <w:trPr>
          <w:trHeight w:val="288"/>
        </w:trPr>
        <w:tc>
          <w:tcPr>
            <w:tcW w:w="332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Hemio/radioterapija</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3</w:t>
            </w:r>
          </w:p>
        </w:tc>
        <w:tc>
          <w:tcPr>
            <w:tcW w:w="1920" w:type="dxa"/>
            <w:tcBorders>
              <w:top w:val="nil"/>
              <w:left w:val="nil"/>
              <w:bottom w:val="single" w:sz="4" w:space="0" w:color="auto"/>
              <w:right w:val="single" w:sz="4" w:space="0" w:color="auto"/>
            </w:tcBorders>
            <w:shd w:val="clear" w:color="auto" w:fill="FFFFFF" w:themeFill="background1"/>
            <w:noWrap/>
            <w:vAlign w:val="bottom"/>
            <w:hideMark/>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3</w:t>
            </w:r>
          </w:p>
        </w:tc>
      </w:tr>
      <w:tr w:rsidR="0008600C" w:rsidRPr="00EA4455" w:rsidTr="00094E13">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Dva ili više komorbiditeta</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26</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43</w:t>
            </w:r>
          </w:p>
        </w:tc>
      </w:tr>
      <w:tr w:rsidR="0008600C" w:rsidRPr="00EA4455" w:rsidTr="00094E13">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08600C" w:rsidRPr="00EA4455" w:rsidRDefault="0008600C" w:rsidP="00094E13">
            <w:pPr>
              <w:spacing w:after="0" w:line="480" w:lineRule="auto"/>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UKUPNO</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52</w:t>
            </w:r>
          </w:p>
        </w:tc>
        <w:tc>
          <w:tcPr>
            <w:tcW w:w="1920" w:type="dxa"/>
            <w:tcBorders>
              <w:top w:val="single" w:sz="4" w:space="0" w:color="auto"/>
              <w:left w:val="nil"/>
              <w:bottom w:val="single" w:sz="4" w:space="0" w:color="auto"/>
              <w:right w:val="single" w:sz="4" w:space="0" w:color="auto"/>
            </w:tcBorders>
            <w:shd w:val="clear" w:color="auto" w:fill="FFFFFF" w:themeFill="background1"/>
            <w:noWrap/>
            <w:vAlign w:val="bottom"/>
          </w:tcPr>
          <w:p w:rsidR="0008600C" w:rsidRPr="00EA4455" w:rsidRDefault="0008600C" w:rsidP="00094E13">
            <w:pPr>
              <w:spacing w:after="0" w:line="480" w:lineRule="auto"/>
              <w:jc w:val="center"/>
              <w:rPr>
                <w:rFonts w:ascii="Times New Roman" w:eastAsia="Times New Roman" w:hAnsi="Times New Roman" w:cs="Times New Roman"/>
                <w:sz w:val="24"/>
                <w:szCs w:val="24"/>
                <w:lang w:eastAsia="sr-Latn-RS"/>
              </w:rPr>
            </w:pPr>
            <w:r w:rsidRPr="00EA4455">
              <w:rPr>
                <w:rFonts w:ascii="Times New Roman" w:eastAsia="Times New Roman" w:hAnsi="Times New Roman" w:cs="Times New Roman"/>
                <w:sz w:val="24"/>
                <w:szCs w:val="24"/>
                <w:lang w:eastAsia="sr-Latn-RS"/>
              </w:rPr>
              <w:t>74</w:t>
            </w:r>
          </w:p>
        </w:tc>
      </w:tr>
    </w:tbl>
    <w:p w:rsidR="0008600C" w:rsidRDefault="0008600C" w:rsidP="0008600C"/>
    <w:p w:rsidR="0008600C" w:rsidRDefault="0008600C" w:rsidP="0008600C"/>
    <w:p w:rsidR="0008600C" w:rsidRDefault="0008600C" w:rsidP="0008600C"/>
    <w:p w:rsidR="0008600C" w:rsidRDefault="0008600C" w:rsidP="0008600C"/>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Default="0008600C" w:rsidP="0008600C">
      <w:pPr>
        <w:spacing w:after="0" w:line="480" w:lineRule="auto"/>
        <w:rPr>
          <w:rFonts w:ascii="Times New Roman" w:hAnsi="Times New Roman" w:cs="Times New Roman"/>
          <w:color w:val="000000"/>
          <w:sz w:val="24"/>
          <w:szCs w:val="24"/>
          <w:shd w:val="clear" w:color="auto" w:fill="FFFFFF"/>
        </w:rPr>
      </w:pPr>
    </w:p>
    <w:p w:rsidR="0008600C" w:rsidRPr="00824C98" w:rsidRDefault="0008600C" w:rsidP="0008600C">
      <w:pPr>
        <w:spacing w:after="0" w:line="480" w:lineRule="auto"/>
        <w:rPr>
          <w:rFonts w:ascii="Times New Roman" w:hAnsi="Times New Roman" w:cs="Times New Roman"/>
          <w:color w:val="000000"/>
          <w:sz w:val="24"/>
          <w:szCs w:val="24"/>
          <w:shd w:val="clear" w:color="auto" w:fill="FFFFFF"/>
        </w:rPr>
      </w:pPr>
      <w:r w:rsidRPr="00824C98">
        <w:rPr>
          <w:rFonts w:ascii="Times New Roman" w:hAnsi="Times New Roman" w:cs="Times New Roman"/>
          <w:color w:val="000000"/>
          <w:sz w:val="24"/>
          <w:szCs w:val="24"/>
          <w:shd w:val="clear" w:color="auto" w:fill="FFFFFF"/>
        </w:rPr>
        <w:t>Tabela 2. Intraopeativni parametri</w:t>
      </w:r>
    </w:p>
    <w:tbl>
      <w:tblPr>
        <w:tblW w:w="7160" w:type="dxa"/>
        <w:tblInd w:w="-10" w:type="dxa"/>
        <w:tblLook w:val="04A0" w:firstRow="1" w:lastRow="0" w:firstColumn="1" w:lastColumn="0" w:noHBand="0" w:noVBand="1"/>
      </w:tblPr>
      <w:tblGrid>
        <w:gridCol w:w="3320"/>
        <w:gridCol w:w="1920"/>
        <w:gridCol w:w="1920"/>
      </w:tblGrid>
      <w:tr w:rsidR="0008600C" w:rsidRPr="0050331B" w:rsidTr="00094E13">
        <w:trPr>
          <w:trHeight w:val="300"/>
        </w:trPr>
        <w:tc>
          <w:tcPr>
            <w:tcW w:w="3320" w:type="dxa"/>
            <w:tcBorders>
              <w:top w:val="single" w:sz="8" w:space="0" w:color="auto"/>
              <w:left w:val="single" w:sz="8" w:space="0" w:color="auto"/>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Parametar</w:t>
            </w:r>
          </w:p>
        </w:tc>
        <w:tc>
          <w:tcPr>
            <w:tcW w:w="1920"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Sa IA</w:t>
            </w:r>
          </w:p>
        </w:tc>
        <w:tc>
          <w:tcPr>
            <w:tcW w:w="1920" w:type="dxa"/>
            <w:tcBorders>
              <w:top w:val="single" w:sz="8" w:space="0" w:color="auto"/>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Bez IA</w:t>
            </w:r>
          </w:p>
        </w:tc>
      </w:tr>
      <w:tr w:rsidR="0008600C" w:rsidRPr="0050331B" w:rsidTr="00094E13">
        <w:trPr>
          <w:trHeight w:val="300"/>
        </w:trPr>
        <w:tc>
          <w:tcPr>
            <w:tcW w:w="3320"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Visoko podvezivanje AMI</w:t>
            </w:r>
          </w:p>
        </w:tc>
        <w:tc>
          <w:tcPr>
            <w:tcW w:w="1920" w:type="dxa"/>
            <w:tcBorders>
              <w:top w:val="nil"/>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50</w:t>
            </w:r>
          </w:p>
        </w:tc>
        <w:tc>
          <w:tcPr>
            <w:tcW w:w="1920" w:type="dxa"/>
            <w:tcBorders>
              <w:top w:val="nil"/>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72</w:t>
            </w:r>
          </w:p>
        </w:tc>
      </w:tr>
      <w:tr w:rsidR="0008600C" w:rsidRPr="0050331B" w:rsidTr="00094E13">
        <w:trPr>
          <w:trHeight w:val="300"/>
        </w:trPr>
        <w:tc>
          <w:tcPr>
            <w:tcW w:w="3320" w:type="dxa"/>
            <w:tcBorders>
              <w:top w:val="nil"/>
              <w:left w:val="single" w:sz="8" w:space="0" w:color="auto"/>
              <w:bottom w:val="single" w:sz="1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Nisko podvezivanje AMI</w:t>
            </w:r>
          </w:p>
        </w:tc>
        <w:tc>
          <w:tcPr>
            <w:tcW w:w="1920" w:type="dxa"/>
            <w:tcBorders>
              <w:top w:val="nil"/>
              <w:left w:val="nil"/>
              <w:bottom w:val="single" w:sz="1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2</w:t>
            </w:r>
          </w:p>
        </w:tc>
        <w:tc>
          <w:tcPr>
            <w:tcW w:w="1920" w:type="dxa"/>
            <w:tcBorders>
              <w:top w:val="nil"/>
              <w:left w:val="nil"/>
              <w:bottom w:val="single" w:sz="1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2</w:t>
            </w:r>
          </w:p>
        </w:tc>
      </w:tr>
      <w:tr w:rsidR="0008600C" w:rsidRPr="0050331B" w:rsidTr="00094E13">
        <w:trPr>
          <w:trHeight w:val="300"/>
        </w:trPr>
        <w:tc>
          <w:tcPr>
            <w:tcW w:w="3320" w:type="dxa"/>
            <w:tcBorders>
              <w:top w:val="single" w:sz="18" w:space="0" w:color="auto"/>
              <w:left w:val="single" w:sz="8" w:space="0" w:color="auto"/>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Prednja visoka RR</w:t>
            </w:r>
          </w:p>
        </w:tc>
        <w:tc>
          <w:tcPr>
            <w:tcW w:w="1920" w:type="dxa"/>
            <w:tcBorders>
              <w:top w:val="single" w:sz="18" w:space="0" w:color="auto"/>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15</w:t>
            </w:r>
          </w:p>
        </w:tc>
        <w:tc>
          <w:tcPr>
            <w:tcW w:w="1920" w:type="dxa"/>
            <w:tcBorders>
              <w:top w:val="single" w:sz="18" w:space="0" w:color="auto"/>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15</w:t>
            </w:r>
          </w:p>
        </w:tc>
      </w:tr>
      <w:tr w:rsidR="0008600C" w:rsidRPr="0050331B" w:rsidTr="00094E13">
        <w:trPr>
          <w:trHeight w:val="300"/>
        </w:trPr>
        <w:tc>
          <w:tcPr>
            <w:tcW w:w="3320" w:type="dxa"/>
            <w:tcBorders>
              <w:top w:val="nil"/>
              <w:left w:val="single" w:sz="8" w:space="0" w:color="auto"/>
              <w:bottom w:val="single" w:sz="1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Prednja niska RR</w:t>
            </w:r>
          </w:p>
        </w:tc>
        <w:tc>
          <w:tcPr>
            <w:tcW w:w="1920" w:type="dxa"/>
            <w:tcBorders>
              <w:top w:val="nil"/>
              <w:left w:val="nil"/>
              <w:bottom w:val="single" w:sz="1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37</w:t>
            </w:r>
          </w:p>
        </w:tc>
        <w:tc>
          <w:tcPr>
            <w:tcW w:w="1920" w:type="dxa"/>
            <w:tcBorders>
              <w:top w:val="nil"/>
              <w:left w:val="nil"/>
              <w:bottom w:val="single" w:sz="1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59</w:t>
            </w:r>
          </w:p>
        </w:tc>
      </w:tr>
      <w:tr w:rsidR="0008600C" w:rsidRPr="0050331B" w:rsidTr="00094E13">
        <w:trPr>
          <w:trHeight w:val="300"/>
        </w:trPr>
        <w:tc>
          <w:tcPr>
            <w:tcW w:w="3320" w:type="dxa"/>
            <w:tcBorders>
              <w:top w:val="single" w:sz="18" w:space="0" w:color="auto"/>
              <w:left w:val="single" w:sz="8" w:space="0" w:color="auto"/>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Intrakorporalna anastomoza</w:t>
            </w:r>
          </w:p>
        </w:tc>
        <w:tc>
          <w:tcPr>
            <w:tcW w:w="1920" w:type="dxa"/>
            <w:tcBorders>
              <w:top w:val="single" w:sz="18" w:space="0" w:color="auto"/>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40</w:t>
            </w:r>
          </w:p>
        </w:tc>
        <w:tc>
          <w:tcPr>
            <w:tcW w:w="1920" w:type="dxa"/>
            <w:tcBorders>
              <w:top w:val="single" w:sz="18" w:space="0" w:color="auto"/>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63</w:t>
            </w:r>
          </w:p>
        </w:tc>
      </w:tr>
      <w:tr w:rsidR="0008600C" w:rsidRPr="0050331B" w:rsidTr="00094E13">
        <w:trPr>
          <w:trHeight w:val="300"/>
        </w:trPr>
        <w:tc>
          <w:tcPr>
            <w:tcW w:w="3320" w:type="dxa"/>
            <w:tcBorders>
              <w:top w:val="nil"/>
              <w:left w:val="single" w:sz="8" w:space="0" w:color="auto"/>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rPr>
                <w:rFonts w:ascii="Calibri" w:eastAsia="Times New Roman" w:hAnsi="Calibri" w:cs="Calibri"/>
                <w:lang w:eastAsia="sr-Latn-RS"/>
              </w:rPr>
            </w:pPr>
            <w:r w:rsidRPr="0016546B">
              <w:rPr>
                <w:rFonts w:ascii="Calibri" w:eastAsia="Times New Roman" w:hAnsi="Calibri" w:cs="Calibri"/>
                <w:lang w:eastAsia="sr-Latn-RS"/>
              </w:rPr>
              <w:t>Ekstrakorporalna anastomoza</w:t>
            </w:r>
          </w:p>
        </w:tc>
        <w:tc>
          <w:tcPr>
            <w:tcW w:w="1920" w:type="dxa"/>
            <w:tcBorders>
              <w:top w:val="nil"/>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12</w:t>
            </w:r>
          </w:p>
        </w:tc>
        <w:tc>
          <w:tcPr>
            <w:tcW w:w="1920" w:type="dxa"/>
            <w:tcBorders>
              <w:top w:val="nil"/>
              <w:left w:val="nil"/>
              <w:bottom w:val="single" w:sz="8" w:space="0" w:color="auto"/>
              <w:right w:val="single" w:sz="8" w:space="0" w:color="auto"/>
            </w:tcBorders>
            <w:shd w:val="clear" w:color="auto" w:fill="FFFFFF" w:themeFill="background1"/>
            <w:noWrap/>
            <w:vAlign w:val="center"/>
            <w:hideMark/>
          </w:tcPr>
          <w:p w:rsidR="0008600C" w:rsidRPr="0016546B" w:rsidRDefault="0008600C" w:rsidP="00094E13">
            <w:pPr>
              <w:spacing w:after="0" w:line="480" w:lineRule="auto"/>
              <w:jc w:val="center"/>
              <w:rPr>
                <w:rFonts w:ascii="Calibri" w:eastAsia="Times New Roman" w:hAnsi="Calibri" w:cs="Calibri"/>
                <w:lang w:eastAsia="sr-Latn-RS"/>
              </w:rPr>
            </w:pPr>
            <w:r w:rsidRPr="0016546B">
              <w:rPr>
                <w:rFonts w:ascii="Calibri" w:eastAsia="Times New Roman" w:hAnsi="Calibri" w:cs="Calibri"/>
                <w:lang w:eastAsia="sr-Latn-RS"/>
              </w:rPr>
              <w:t>11</w:t>
            </w:r>
          </w:p>
        </w:tc>
      </w:tr>
    </w:tbl>
    <w:p w:rsidR="0008600C" w:rsidRDefault="0008600C" w:rsidP="0008600C">
      <w:pPr>
        <w:spacing w:after="0" w:line="480" w:lineRule="auto"/>
        <w:rPr>
          <w:rFonts w:ascii="Times New Roman" w:hAnsi="Times New Roman" w:cs="Times New Roman"/>
          <w:i/>
          <w:color w:val="000000" w:themeColor="text1"/>
          <w:sz w:val="20"/>
          <w:szCs w:val="20"/>
          <w:shd w:val="clear" w:color="auto" w:fill="FFFFFF"/>
        </w:rPr>
      </w:pPr>
      <w:r w:rsidRPr="00D133B9">
        <w:rPr>
          <w:rFonts w:ascii="Times New Roman" w:hAnsi="Times New Roman" w:cs="Times New Roman"/>
          <w:i/>
          <w:color w:val="000000" w:themeColor="text1"/>
          <w:sz w:val="20"/>
          <w:szCs w:val="20"/>
          <w:shd w:val="clear" w:color="auto" w:fill="FFFFFF"/>
        </w:rPr>
        <w:t xml:space="preserve">AMI- Arteria mesenterica inferior, RR- resekcija rektuma   </w:t>
      </w:r>
    </w:p>
    <w:p w:rsidR="001E2037" w:rsidRPr="0008600C" w:rsidRDefault="00EE3C12" w:rsidP="0008600C"/>
    <w:sectPr w:rsidR="001E2037" w:rsidRPr="0008600C" w:rsidSect="00FC55A9">
      <w:footerReference w:type="default" r:id="rId13"/>
      <w:pgSz w:w="11906" w:h="16838"/>
      <w:pgMar w:top="1418" w:right="1418" w:bottom="1418" w:left="226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C12" w:rsidRDefault="00EE3C12">
      <w:pPr>
        <w:spacing w:after="0" w:line="240" w:lineRule="auto"/>
      </w:pPr>
      <w:r>
        <w:separator/>
      </w:r>
    </w:p>
  </w:endnote>
  <w:endnote w:type="continuationSeparator" w:id="0">
    <w:p w:rsidR="00EE3C12" w:rsidRDefault="00EE3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0C" w:rsidRDefault="000860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0C" w:rsidRDefault="0008600C">
    <w:pPr>
      <w:pStyle w:val="Footer"/>
      <w:jc w:val="right"/>
    </w:pPr>
  </w:p>
  <w:p w:rsidR="0008600C" w:rsidRDefault="000860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0C" w:rsidRDefault="0008600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436205"/>
      <w:docPartObj>
        <w:docPartGallery w:val="Page Numbers (Bottom of Page)"/>
        <w:docPartUnique/>
      </w:docPartObj>
    </w:sdtPr>
    <w:sdtEndPr>
      <w:rPr>
        <w:noProof/>
      </w:rPr>
    </w:sdtEndPr>
    <w:sdtContent>
      <w:p w:rsidR="00FC55A9" w:rsidRDefault="0023736D">
        <w:pPr>
          <w:pStyle w:val="Footer"/>
          <w:jc w:val="right"/>
        </w:pPr>
        <w:r>
          <w:fldChar w:fldCharType="begin"/>
        </w:r>
        <w:r>
          <w:instrText xml:space="preserve"> PAGE   \* MERGEFORMAT </w:instrText>
        </w:r>
        <w:r>
          <w:fldChar w:fldCharType="separate"/>
        </w:r>
        <w:r w:rsidR="000448B5">
          <w:rPr>
            <w:noProof/>
          </w:rPr>
          <w:t>11</w:t>
        </w:r>
        <w:r>
          <w:rPr>
            <w:noProof/>
          </w:rPr>
          <w:fldChar w:fldCharType="end"/>
        </w:r>
      </w:p>
    </w:sdtContent>
  </w:sdt>
  <w:p w:rsidR="00FC55A9" w:rsidRDefault="00EE3C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C12" w:rsidRDefault="00EE3C12">
      <w:pPr>
        <w:spacing w:after="0" w:line="240" w:lineRule="auto"/>
      </w:pPr>
      <w:r>
        <w:separator/>
      </w:r>
    </w:p>
  </w:footnote>
  <w:footnote w:type="continuationSeparator" w:id="0">
    <w:p w:rsidR="00EE3C12" w:rsidRDefault="00EE3C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0C" w:rsidRDefault="000860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0C" w:rsidRDefault="000860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00C" w:rsidRDefault="000860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36D"/>
    <w:rsid w:val="000448B5"/>
    <w:rsid w:val="0008600C"/>
    <w:rsid w:val="000F0EDB"/>
    <w:rsid w:val="0023736D"/>
    <w:rsid w:val="002431C5"/>
    <w:rsid w:val="002B69FE"/>
    <w:rsid w:val="003654A1"/>
    <w:rsid w:val="003D4091"/>
    <w:rsid w:val="00492621"/>
    <w:rsid w:val="00524B1E"/>
    <w:rsid w:val="00536377"/>
    <w:rsid w:val="00582874"/>
    <w:rsid w:val="00592C20"/>
    <w:rsid w:val="005F741A"/>
    <w:rsid w:val="00635E13"/>
    <w:rsid w:val="00657BF7"/>
    <w:rsid w:val="00671D53"/>
    <w:rsid w:val="006C4277"/>
    <w:rsid w:val="007A0EFD"/>
    <w:rsid w:val="00915D0C"/>
    <w:rsid w:val="009944B8"/>
    <w:rsid w:val="009B23F7"/>
    <w:rsid w:val="00A367D7"/>
    <w:rsid w:val="00A516F9"/>
    <w:rsid w:val="00AF515D"/>
    <w:rsid w:val="00BF3056"/>
    <w:rsid w:val="00C21D59"/>
    <w:rsid w:val="00C8151D"/>
    <w:rsid w:val="00D44642"/>
    <w:rsid w:val="00DF6B0F"/>
    <w:rsid w:val="00EB1610"/>
    <w:rsid w:val="00ED17B3"/>
    <w:rsid w:val="00EE3C12"/>
    <w:rsid w:val="00F255D9"/>
    <w:rsid w:val="00F47823"/>
    <w:rsid w:val="00FC77B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216F29-E3DB-464C-92BE-1700DBE3A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lement-citation">
    <w:name w:val="element-citation"/>
    <w:basedOn w:val="DefaultParagraphFont"/>
    <w:rsid w:val="0023736D"/>
  </w:style>
  <w:style w:type="character" w:customStyle="1" w:styleId="ref-journal">
    <w:name w:val="ref-journal"/>
    <w:basedOn w:val="DefaultParagraphFont"/>
    <w:rsid w:val="0023736D"/>
  </w:style>
  <w:style w:type="character" w:customStyle="1" w:styleId="ref-vol">
    <w:name w:val="ref-vol"/>
    <w:basedOn w:val="DefaultParagraphFont"/>
    <w:rsid w:val="0023736D"/>
  </w:style>
  <w:style w:type="paragraph" w:styleId="Header">
    <w:name w:val="header"/>
    <w:basedOn w:val="Normal"/>
    <w:link w:val="HeaderChar"/>
    <w:uiPriority w:val="99"/>
    <w:unhideWhenUsed/>
    <w:rsid w:val="0023736D"/>
    <w:pPr>
      <w:tabs>
        <w:tab w:val="center" w:pos="4536"/>
        <w:tab w:val="right" w:pos="9072"/>
      </w:tabs>
      <w:spacing w:after="0" w:line="240" w:lineRule="auto"/>
    </w:pPr>
  </w:style>
  <w:style w:type="character" w:customStyle="1" w:styleId="HeaderChar">
    <w:name w:val="Header Char"/>
    <w:basedOn w:val="DefaultParagraphFont"/>
    <w:link w:val="Header"/>
    <w:uiPriority w:val="99"/>
    <w:rsid w:val="0023736D"/>
  </w:style>
  <w:style w:type="paragraph" w:styleId="Footer">
    <w:name w:val="footer"/>
    <w:basedOn w:val="Normal"/>
    <w:link w:val="FooterChar"/>
    <w:uiPriority w:val="99"/>
    <w:unhideWhenUsed/>
    <w:rsid w:val="0023736D"/>
    <w:pPr>
      <w:tabs>
        <w:tab w:val="center" w:pos="4536"/>
        <w:tab w:val="right" w:pos="9072"/>
      </w:tabs>
      <w:spacing w:after="0" w:line="240" w:lineRule="auto"/>
    </w:pPr>
  </w:style>
  <w:style w:type="character" w:customStyle="1" w:styleId="FooterChar">
    <w:name w:val="Footer Char"/>
    <w:basedOn w:val="DefaultParagraphFont"/>
    <w:link w:val="Footer"/>
    <w:uiPriority w:val="99"/>
    <w:rsid w:val="00237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hart" Target="charts/chart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Sheet1!$B$1</c:f>
              <c:strCache>
                <c:ptCount val="1"/>
                <c:pt idx="0">
                  <c:v>Raspodjela pacijenata</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4554-4D5A-A55E-DBE7EA8D0534}"/>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4554-4D5A-A55E-DBE7EA8D0534}"/>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4554-4D5A-A55E-DBE7EA8D0534}"/>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4554-4D5A-A55E-DBE7EA8D053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Muškarci sa IA</c:v>
                </c:pt>
                <c:pt idx="1">
                  <c:v>Muškarci bez IA</c:v>
                </c:pt>
                <c:pt idx="2">
                  <c:v>Žene sa IA</c:v>
                </c:pt>
                <c:pt idx="3">
                  <c:v>Žene bez IA</c:v>
                </c:pt>
              </c:strCache>
            </c:strRef>
          </c:cat>
          <c:val>
            <c:numRef>
              <c:f>Sheet1!$B$2:$B$5</c:f>
              <c:numCache>
                <c:formatCode>General</c:formatCode>
                <c:ptCount val="4"/>
                <c:pt idx="0">
                  <c:v>32</c:v>
                </c:pt>
                <c:pt idx="1">
                  <c:v>43</c:v>
                </c:pt>
                <c:pt idx="2">
                  <c:v>20</c:v>
                </c:pt>
                <c:pt idx="3">
                  <c:v>31</c:v>
                </c:pt>
              </c:numCache>
            </c:numRef>
          </c:val>
          <c:extLst xmlns:c16r2="http://schemas.microsoft.com/office/drawing/2015/06/chart">
            <c:ext xmlns:c16="http://schemas.microsoft.com/office/drawing/2014/chart" uri="{C3380CC4-5D6E-409C-BE32-E72D297353CC}">
              <c16:uniqueId val="{00000000-F2F8-4AAA-9427-7E6C2FEC893C}"/>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14</Pages>
  <Words>2128</Words>
  <Characters>12133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 skeljic</dc:creator>
  <cp:keywords/>
  <dc:description/>
  <cp:lastModifiedBy>ljilja skeljic</cp:lastModifiedBy>
  <cp:revision>24</cp:revision>
  <dcterms:created xsi:type="dcterms:W3CDTF">2022-04-11T17:14:00Z</dcterms:created>
  <dcterms:modified xsi:type="dcterms:W3CDTF">2022-04-23T06:44:00Z</dcterms:modified>
</cp:coreProperties>
</file>