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447" w:rsidRPr="00D33C14" w:rsidRDefault="005A3447" w:rsidP="005A3447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C14">
        <w:rPr>
          <w:rFonts w:ascii="Times New Roman" w:hAnsi="Times New Roman" w:cs="Times New Roman"/>
          <w:b/>
          <w:sz w:val="24"/>
          <w:szCs w:val="24"/>
        </w:rPr>
        <w:t>Sažetak</w:t>
      </w:r>
    </w:p>
    <w:p w:rsidR="005A3447" w:rsidRDefault="005A3447" w:rsidP="005A344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6A4">
        <w:rPr>
          <w:rFonts w:ascii="Times New Roman" w:hAnsi="Times New Roman" w:cs="Times New Roman"/>
          <w:sz w:val="24"/>
          <w:szCs w:val="24"/>
        </w:rPr>
        <w:t>Uvod</w:t>
      </w:r>
      <w:r>
        <w:rPr>
          <w:rFonts w:ascii="Times New Roman" w:hAnsi="Times New Roman" w:cs="Times New Roman"/>
          <w:sz w:val="24"/>
          <w:szCs w:val="24"/>
        </w:rPr>
        <w:t xml:space="preserve">: Aortokoronarni bajpas (CABG) je najčešće izvođena kardiohirurška operacija i jedna od najčešćih operacija uopšte. Tokom razvoja ove procedure više puta su prihvatani i odbacivani pojedini sudovi kao mogući graftni materijal. Kada se uzme u obzir napredak kardiohirurških tehnika i dostupnost nove terapije u postoperativnom periodu, javlja se potreba za reevaluacijom pojedinih graftova. Takođe, pojavljuju se novi dokazi da hirurška revaskularizacija ima srednjoročnu i dugoročnu prednost nad perkutanim intervencijama, naročito kod pacijenata sa dijabetes melitusom. Lijeva mamarna arterija je graft prvog izbora, kao </w:t>
      </w:r>
      <w:r w:rsidRPr="001352A8">
        <w:rPr>
          <w:rFonts w:ascii="Times New Roman" w:hAnsi="Times New Roman" w:cs="Times New Roman"/>
          <w:i/>
          <w:sz w:val="24"/>
          <w:szCs w:val="24"/>
        </w:rPr>
        <w:t>in situ</w:t>
      </w:r>
      <w:r>
        <w:rPr>
          <w:rFonts w:ascii="Times New Roman" w:hAnsi="Times New Roman" w:cs="Times New Roman"/>
          <w:sz w:val="24"/>
          <w:szCs w:val="24"/>
        </w:rPr>
        <w:t xml:space="preserve"> graft na LAD, dok još uvijek nemamo jasan odgovor koji je najbolji graft drugog izbora. Prvenstveno se razmatra upotreba radijalne arterije naspram standardne upotrebe velike safenske vene.</w:t>
      </w:r>
      <w:r w:rsidRPr="00F026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Najveći problem je nepotpuno poznavanje činioca koji utiču na vijabilnost grafta, nestandardizovane metode u procjeni kvaliteta grafta, česti komorbiditeti te dug period praćenja.</w:t>
      </w:r>
    </w:p>
    <w:p w:rsidR="005A3447" w:rsidRPr="00F026A4" w:rsidRDefault="005A3447" w:rsidP="005A344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6A4">
        <w:rPr>
          <w:rFonts w:ascii="Times New Roman" w:hAnsi="Times New Roman" w:cs="Times New Roman"/>
          <w:sz w:val="24"/>
          <w:szCs w:val="24"/>
        </w:rPr>
        <w:t>Cilj</w:t>
      </w:r>
      <w:r>
        <w:rPr>
          <w:rFonts w:ascii="Times New Roman" w:hAnsi="Times New Roman" w:cs="Times New Roman"/>
          <w:sz w:val="24"/>
          <w:szCs w:val="24"/>
        </w:rPr>
        <w:t>: Procjena kratkoročne vijabilnosti radijalnog grafta naspram venskog grafta.</w:t>
      </w:r>
    </w:p>
    <w:p w:rsidR="005A3447" w:rsidRPr="00F026A4" w:rsidRDefault="005A3447" w:rsidP="005A344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6A4">
        <w:rPr>
          <w:rFonts w:ascii="Times New Roman" w:hAnsi="Times New Roman" w:cs="Times New Roman"/>
          <w:sz w:val="24"/>
          <w:szCs w:val="24"/>
        </w:rPr>
        <w:t>Metod istraživanja</w:t>
      </w:r>
      <w:r>
        <w:rPr>
          <w:rFonts w:ascii="Times New Roman" w:hAnsi="Times New Roman" w:cs="Times New Roman"/>
          <w:sz w:val="24"/>
          <w:szCs w:val="24"/>
        </w:rPr>
        <w:t>: Opservaciona retrospektivno-prospektivna studija na pacijentima liječenim na Klinici za kardiohirurgiju UKC RS. Vijabilnost grafta je procjenjivana rekoronarografijom u pogledu prohodnosti grafta i stepena stenoze 3 mjeseca nakon operacije.</w:t>
      </w:r>
    </w:p>
    <w:p w:rsidR="005A3447" w:rsidRDefault="005A3447" w:rsidP="005A344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Rezultati: Ukupno je praćeno 200 pacijenata, od čega 100 graftova radijalne arterije i 100 venskih graftova. Verifikovano je 3 nefunkcionalna radijalna grafta i 2 ciljana nefunkcionalna grafta u grupi venskih graftova. Po ispitivanju statističke značajnnosti hi kvadrat testom dobijena p vrijednost je 0.65, što znači da ne možemo odbaciti nultu hipotezu i da nismo pokazali značajnu razliku među ove 2 vrste grafta.</w:t>
      </w:r>
    </w:p>
    <w:p w:rsidR="005A3447" w:rsidRDefault="005A3447" w:rsidP="005A344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6A4">
        <w:rPr>
          <w:rFonts w:ascii="Times New Roman" w:hAnsi="Times New Roman" w:cs="Times New Roman"/>
          <w:sz w:val="24"/>
          <w:szCs w:val="24"/>
        </w:rPr>
        <w:t>Zaključak</w:t>
      </w:r>
      <w:r>
        <w:rPr>
          <w:rFonts w:ascii="Times New Roman" w:hAnsi="Times New Roman" w:cs="Times New Roman"/>
          <w:sz w:val="24"/>
          <w:szCs w:val="24"/>
        </w:rPr>
        <w:t xml:space="preserve">: Potrebne su dodatne,usmjerene, prospektivne studije koje standardizovano upoređuju  kvalitet grafta radijalne arterije i velike safenske vene kao i tehnike njihovog </w:t>
      </w:r>
      <w:r>
        <w:rPr>
          <w:rFonts w:ascii="Times New Roman" w:hAnsi="Times New Roman" w:cs="Times New Roman"/>
          <w:sz w:val="24"/>
          <w:szCs w:val="24"/>
        </w:rPr>
        <w:lastRenderedPageBreak/>
        <w:t>uzimanja. Potrebno je srednjeročno i dugoročno praćenje pacijenata, po mogućnosti većih grupa iz ove ustanove kako bi se napravio interni protokol koji će dati najbolje mogućnosti liječenja pacijenata u Klinici za kardiohirurgiju UKC RS po dostupnim tehničkim i ljudskim resursima.</w:t>
      </w:r>
    </w:p>
    <w:p w:rsidR="005A3447" w:rsidRDefault="005A3447" w:rsidP="005A344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6A4">
        <w:rPr>
          <w:rFonts w:ascii="Times New Roman" w:hAnsi="Times New Roman" w:cs="Times New Roman"/>
          <w:sz w:val="24"/>
          <w:szCs w:val="24"/>
        </w:rPr>
        <w:t>Ključne riječi</w:t>
      </w:r>
      <w:r>
        <w:rPr>
          <w:rFonts w:ascii="Times New Roman" w:hAnsi="Times New Roman" w:cs="Times New Roman"/>
          <w:sz w:val="24"/>
          <w:szCs w:val="24"/>
        </w:rPr>
        <w:t>: CABG , radial artery , saphenous vein</w:t>
      </w:r>
    </w:p>
    <w:p w:rsidR="005004B4" w:rsidRPr="005A3447" w:rsidRDefault="005004B4" w:rsidP="005A3447">
      <w:bookmarkStart w:id="0" w:name="_GoBack"/>
      <w:bookmarkEnd w:id="0"/>
    </w:p>
    <w:sectPr w:rsidR="005004B4" w:rsidRPr="005A3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EC3B6F"/>
    <w:multiLevelType w:val="multilevel"/>
    <w:tmpl w:val="9E8AA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A5E2E8A"/>
    <w:multiLevelType w:val="multilevel"/>
    <w:tmpl w:val="2E64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F92"/>
    <w:rsid w:val="00027518"/>
    <w:rsid w:val="000B0E38"/>
    <w:rsid w:val="001352A8"/>
    <w:rsid w:val="00173C7E"/>
    <w:rsid w:val="002C791B"/>
    <w:rsid w:val="00355824"/>
    <w:rsid w:val="005004B4"/>
    <w:rsid w:val="005A3447"/>
    <w:rsid w:val="00656BC4"/>
    <w:rsid w:val="00682C81"/>
    <w:rsid w:val="00833F92"/>
    <w:rsid w:val="008D537F"/>
    <w:rsid w:val="00923067"/>
    <w:rsid w:val="00957F4D"/>
    <w:rsid w:val="00AA0B4E"/>
    <w:rsid w:val="00D44653"/>
    <w:rsid w:val="00D85181"/>
    <w:rsid w:val="00DA5706"/>
    <w:rsid w:val="00F026A4"/>
    <w:rsid w:val="00F621F3"/>
    <w:rsid w:val="00FD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27CF3C-AA20-441F-8554-D776B7A4E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4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C791B"/>
    <w:rPr>
      <w:b/>
      <w:bCs/>
    </w:rPr>
  </w:style>
  <w:style w:type="character" w:customStyle="1" w:styleId="term">
    <w:name w:val="term"/>
    <w:basedOn w:val="DefaultParagraphFont"/>
    <w:rsid w:val="002C7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6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955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S</dc:creator>
  <cp:keywords/>
  <dc:description/>
  <cp:lastModifiedBy>D S</cp:lastModifiedBy>
  <cp:revision>7</cp:revision>
  <dcterms:created xsi:type="dcterms:W3CDTF">2022-01-02T19:47:00Z</dcterms:created>
  <dcterms:modified xsi:type="dcterms:W3CDTF">2022-02-06T13:40:00Z</dcterms:modified>
</cp:coreProperties>
</file>