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84E" w:rsidRDefault="00CF684E" w:rsidP="00DF27C6">
      <w:pPr>
        <w:spacing w:line="276" w:lineRule="auto"/>
        <w:ind w:left="1411"/>
        <w:jc w:val="both"/>
        <w:rPr>
          <w:b/>
          <w:szCs w:val="28"/>
          <w:lang w:val="sr-Latn-BA"/>
        </w:rPr>
      </w:pPr>
      <w:r w:rsidRPr="00DF27C6">
        <w:rPr>
          <w:b/>
          <w:szCs w:val="28"/>
          <w:lang w:val="sr-Latn-BA"/>
        </w:rPr>
        <w:t>Pregled i evaluacija farmakoterapijskih grešaka prilikom premještaja bolesnika sa jedinice intenzivne medicine na druga odjeljenja i prilikom otpusta bolesnika iz bolnice</w:t>
      </w:r>
    </w:p>
    <w:p w:rsidR="00DF27C6" w:rsidRPr="00DF27C6" w:rsidRDefault="00DF27C6" w:rsidP="00CF684E">
      <w:pPr>
        <w:spacing w:line="276" w:lineRule="auto"/>
        <w:jc w:val="both"/>
        <w:rPr>
          <w:b/>
          <w:szCs w:val="28"/>
          <w:lang w:val="sr-Latn-BA"/>
        </w:rPr>
      </w:pPr>
    </w:p>
    <w:p w:rsidR="00320EDB" w:rsidRDefault="00320EDB" w:rsidP="00CF684E">
      <w:pPr>
        <w:spacing w:line="276" w:lineRule="auto"/>
        <w:jc w:val="both"/>
        <w:rPr>
          <w:b/>
          <w:i/>
          <w:szCs w:val="28"/>
          <w:lang w:val="sr-Latn-BA"/>
        </w:rPr>
      </w:pPr>
    </w:p>
    <w:p w:rsidR="00CF684E" w:rsidRPr="0072760F" w:rsidRDefault="00CF684E" w:rsidP="008B2425">
      <w:pPr>
        <w:spacing w:line="276" w:lineRule="auto"/>
        <w:ind w:left="1411"/>
        <w:jc w:val="both"/>
        <w:rPr>
          <w:b/>
          <w:lang w:val="sr-Latn-BA"/>
        </w:rPr>
      </w:pPr>
      <w:r w:rsidRPr="0072760F">
        <w:rPr>
          <w:b/>
          <w:lang w:val="sr-Latn-BA"/>
        </w:rPr>
        <w:t>Abstrakt</w:t>
      </w:r>
    </w:p>
    <w:p w:rsidR="00CF684E" w:rsidRPr="0072760F" w:rsidRDefault="00CF684E" w:rsidP="008B2425">
      <w:pPr>
        <w:spacing w:line="276" w:lineRule="auto"/>
        <w:ind w:left="1411"/>
        <w:jc w:val="both"/>
        <w:rPr>
          <w:i/>
          <w:lang w:val="sr-Latn-BA"/>
        </w:rPr>
      </w:pPr>
      <w:r w:rsidRPr="0072760F">
        <w:rPr>
          <w:i/>
          <w:lang w:val="sr-Latn-BA"/>
        </w:rPr>
        <w:t xml:space="preserve">Uvod </w:t>
      </w:r>
      <w:r>
        <w:rPr>
          <w:lang w:val="sr-Latn-BA"/>
        </w:rPr>
        <w:t>Pacijenti premješteni iz jedinice intenzivne medicine (JIM) na druga/lakša odjeljenja</w:t>
      </w:r>
      <w:r w:rsidRPr="0072760F">
        <w:rPr>
          <w:lang w:val="sr-Latn-BA"/>
        </w:rPr>
        <w:t xml:space="preserve"> izloženi</w:t>
      </w:r>
      <w:r>
        <w:rPr>
          <w:lang w:val="sr-Latn-BA"/>
        </w:rPr>
        <w:t xml:space="preserve"> su visokom riziku od </w:t>
      </w:r>
      <w:r w:rsidRPr="0072760F">
        <w:rPr>
          <w:lang w:val="sr-Latn-BA"/>
        </w:rPr>
        <w:t>farmakoterapiji</w:t>
      </w:r>
      <w:r>
        <w:rPr>
          <w:lang w:val="sr-Latn-BA"/>
        </w:rPr>
        <w:t>h grešaka</w:t>
      </w:r>
      <w:r w:rsidRPr="0072760F">
        <w:rPr>
          <w:lang w:val="sr-Latn-BA"/>
        </w:rPr>
        <w:t xml:space="preserve"> i s njima povezanih preventabilnih neželjenih reakcija lijekova. Takođe, tokom otpusta iz bolnice visok procenat pacijenata ima bar jednu farmakoterapijsku disk</w:t>
      </w:r>
      <w:r>
        <w:rPr>
          <w:lang w:val="sr-Latn-BA"/>
        </w:rPr>
        <w:t>repancu, koje</w:t>
      </w:r>
      <w:r w:rsidRPr="0072760F">
        <w:rPr>
          <w:lang w:val="sr-Latn-BA"/>
        </w:rPr>
        <w:t xml:space="preserve"> mogu dovesti do ponovne hospitalizacije ili do neželjenih efekata lijekova koji su mogli biti spriječeni.</w:t>
      </w:r>
    </w:p>
    <w:p w:rsidR="00CF684E" w:rsidRPr="0072760F" w:rsidRDefault="00CF684E" w:rsidP="008B2425">
      <w:pPr>
        <w:spacing w:line="276" w:lineRule="auto"/>
        <w:ind w:left="1411"/>
        <w:jc w:val="both"/>
        <w:rPr>
          <w:lang w:val="sr-Latn-BA"/>
        </w:rPr>
      </w:pPr>
      <w:r w:rsidRPr="0072760F">
        <w:rPr>
          <w:i/>
          <w:lang w:val="sr-Latn-BA"/>
        </w:rPr>
        <w:t>Cilj</w:t>
      </w:r>
      <w:r w:rsidRPr="0072760F">
        <w:rPr>
          <w:lang w:val="sr-Latn-BA"/>
        </w:rPr>
        <w:t xml:space="preserve"> rada je pregled i evaluacija broja farmakoterapijskih grešaka prilik</w:t>
      </w:r>
      <w:r>
        <w:rPr>
          <w:lang w:val="sr-Latn-BA"/>
        </w:rPr>
        <w:t>om premještaja bolesnika iz</w:t>
      </w:r>
      <w:r w:rsidRPr="0072760F">
        <w:rPr>
          <w:lang w:val="sr-Latn-BA"/>
        </w:rPr>
        <w:t xml:space="preserve"> </w:t>
      </w:r>
      <w:r>
        <w:rPr>
          <w:lang w:val="sr-Latn-BA"/>
        </w:rPr>
        <w:t>JIM-a</w:t>
      </w:r>
      <w:r w:rsidRPr="0072760F">
        <w:rPr>
          <w:lang w:val="sr-Latn-BA"/>
        </w:rPr>
        <w:t xml:space="preserve"> Univerzitetskog kliničkog centra Republike Srpske (UKC RS) na druga odjeljenja, kao i pregled i evaluacija broja propisivačkih farmakoterapijskih grešaka prilikom otpusta istih bolesnika iz bolnice.</w:t>
      </w:r>
    </w:p>
    <w:p w:rsidR="00CF684E" w:rsidRPr="0072760F" w:rsidRDefault="00CF684E" w:rsidP="008B2425">
      <w:pPr>
        <w:spacing w:line="276" w:lineRule="auto"/>
        <w:ind w:left="1411"/>
        <w:jc w:val="both"/>
        <w:rPr>
          <w:i/>
          <w:lang w:val="sr-Latn-BA"/>
        </w:rPr>
      </w:pPr>
      <w:r w:rsidRPr="0072760F">
        <w:rPr>
          <w:i/>
          <w:lang w:val="sr-Latn-BA"/>
        </w:rPr>
        <w:t xml:space="preserve">Metodologija </w:t>
      </w:r>
      <w:r w:rsidRPr="0072760F">
        <w:rPr>
          <w:lang w:val="sr-Latn-BA"/>
        </w:rPr>
        <w:t>U periodu od 01.01.2021. – 31.10.2021. sprovedeno je sistematično, prospektivno, opservaciono istraživanje farmak</w:t>
      </w:r>
      <w:r>
        <w:rPr>
          <w:lang w:val="sr-Latn-BA"/>
        </w:rPr>
        <w:t>oterapije bolesnika liječenih u JIM-u u UKC RS</w:t>
      </w:r>
      <w:r w:rsidRPr="0072760F">
        <w:rPr>
          <w:lang w:val="sr-Latn-BA"/>
        </w:rPr>
        <w:t xml:space="preserve"> u dvije faze: prva faza je podrazumijevala pregled farmakoterapije pri</w:t>
      </w:r>
      <w:r>
        <w:rPr>
          <w:lang w:val="sr-Latn-BA"/>
        </w:rPr>
        <w:t>likom premještaja bolesnika iz J</w:t>
      </w:r>
      <w:r w:rsidRPr="0072760F">
        <w:rPr>
          <w:lang w:val="sr-Latn-BA"/>
        </w:rPr>
        <w:t>IM-a na druga odjeljenja, dok smo u drugoj fazi vršili pregled farmakoterapije prilikom otpusta istih bolesnika iz bolnice. U istraživanje su uključeni svi bolesnici primlje</w:t>
      </w:r>
      <w:r>
        <w:rPr>
          <w:lang w:val="sr-Latn-BA"/>
        </w:rPr>
        <w:t>ni u JIM</w:t>
      </w:r>
      <w:r w:rsidRPr="0072760F">
        <w:rPr>
          <w:lang w:val="sr-Latn-BA"/>
        </w:rPr>
        <w:t xml:space="preserve"> ukoliko koriste najmanje jedan lijek u hroničnoj terapij</w:t>
      </w:r>
      <w:r>
        <w:rPr>
          <w:lang w:val="sr-Latn-BA"/>
        </w:rPr>
        <w:t>i, ukoliko je dužina boravka u J</w:t>
      </w:r>
      <w:r w:rsidRPr="0072760F">
        <w:rPr>
          <w:lang w:val="sr-Latn-BA"/>
        </w:rPr>
        <w:t>IM-u duža od 24 sata i ukoliko su premješteni na drugi odjel. Propisivačke farmakoterapijske greške prilikom otpusta iz bolnice su pregledane kod istih bolesni</w:t>
      </w:r>
      <w:r>
        <w:rPr>
          <w:lang w:val="sr-Latn-BA"/>
        </w:rPr>
        <w:t>ka koji su otpušteni iz bolnice</w:t>
      </w:r>
      <w:r w:rsidRPr="0072760F">
        <w:rPr>
          <w:lang w:val="sr-Latn-BA"/>
        </w:rPr>
        <w:t xml:space="preserve">. Istraživanje je realizovano uz saglasnost Etičkog odbora UKC-a RS.     </w:t>
      </w:r>
    </w:p>
    <w:p w:rsidR="00CF684E" w:rsidRPr="0072760F" w:rsidRDefault="00CF684E" w:rsidP="008B2425">
      <w:pPr>
        <w:spacing w:line="276" w:lineRule="auto"/>
        <w:ind w:left="1411"/>
        <w:jc w:val="both"/>
        <w:rPr>
          <w:lang w:val="sr-Latn-BA"/>
        </w:rPr>
      </w:pPr>
      <w:r w:rsidRPr="0072760F">
        <w:rPr>
          <w:i/>
          <w:lang w:val="sr-Latn-BA"/>
        </w:rPr>
        <w:t xml:space="preserve">Rezultati </w:t>
      </w:r>
      <w:r>
        <w:rPr>
          <w:lang w:val="sr-Latn-BA"/>
        </w:rPr>
        <w:t>Kod 27</w:t>
      </w:r>
      <w:r w:rsidRPr="0072760F">
        <w:rPr>
          <w:lang w:val="sr-Latn-BA"/>
        </w:rPr>
        <w:t xml:space="preserve"> pacijenata vršen je pregled farmakoterapije prilikom </w:t>
      </w:r>
      <w:r>
        <w:rPr>
          <w:lang w:val="sr-Latn-BA"/>
        </w:rPr>
        <w:t>premještaja iz JIM-a</w:t>
      </w:r>
      <w:r w:rsidRPr="0072760F">
        <w:rPr>
          <w:lang w:val="sr-Latn-BA"/>
        </w:rPr>
        <w:t xml:space="preserve"> na dru</w:t>
      </w:r>
      <w:r>
        <w:rPr>
          <w:lang w:val="sr-Latn-BA"/>
        </w:rPr>
        <w:t>ga odjeljenja, dok je od njih 27 kod 22</w:t>
      </w:r>
      <w:r w:rsidRPr="0072760F">
        <w:rPr>
          <w:lang w:val="sr-Latn-BA"/>
        </w:rPr>
        <w:t xml:space="preserve"> vršen pregled farmakoterap</w:t>
      </w:r>
      <w:r>
        <w:rPr>
          <w:lang w:val="sr-Latn-BA"/>
        </w:rPr>
        <w:t>ije prilikom otpusta iz bolnice. Kod 96,3</w:t>
      </w:r>
      <w:r w:rsidRPr="0072760F">
        <w:rPr>
          <w:lang w:val="sr-Latn-BA"/>
        </w:rPr>
        <w:t xml:space="preserve"> % pacijenata su prisutne klinički značajne farmakoterapijsk</w:t>
      </w:r>
      <w:r>
        <w:rPr>
          <w:lang w:val="sr-Latn-BA"/>
        </w:rPr>
        <w:t>e greške prilikom premještaja iz J</w:t>
      </w:r>
      <w:r w:rsidRPr="0072760F">
        <w:rPr>
          <w:lang w:val="sr-Latn-BA"/>
        </w:rPr>
        <w:t>IM-a na</w:t>
      </w:r>
      <w:r>
        <w:rPr>
          <w:lang w:val="sr-Latn-BA"/>
        </w:rPr>
        <w:t xml:space="preserve"> druga odjeljenja, dok su kod 100</w:t>
      </w:r>
      <w:r w:rsidRPr="0072760F">
        <w:rPr>
          <w:lang w:val="sr-Latn-BA"/>
        </w:rPr>
        <w:t xml:space="preserve"> % pacijenata prisutne klinički značajne propisivačke farmakoterapijske greške prilikom otpusta iz bolnice.</w:t>
      </w:r>
    </w:p>
    <w:p w:rsidR="00CF684E" w:rsidRPr="0072760F" w:rsidRDefault="00CF684E" w:rsidP="008B2425">
      <w:pPr>
        <w:spacing w:line="276" w:lineRule="auto"/>
        <w:ind w:left="1411"/>
        <w:jc w:val="both"/>
        <w:rPr>
          <w:lang w:val="sr-Latn-BA"/>
        </w:rPr>
      </w:pPr>
      <w:r w:rsidRPr="0072760F">
        <w:rPr>
          <w:i/>
          <w:lang w:val="sr-Latn-BA"/>
        </w:rPr>
        <w:t xml:space="preserve">Zaključak </w:t>
      </w:r>
      <w:r w:rsidRPr="0072760F">
        <w:rPr>
          <w:lang w:val="sr-Latn-BA"/>
        </w:rPr>
        <w:t xml:space="preserve">Klinički značajne farmakoterapijske greške su prisutne kod </w:t>
      </w:r>
      <w:r>
        <w:rPr>
          <w:lang w:val="sr-Latn-BA"/>
        </w:rPr>
        <w:t xml:space="preserve">skoro svih </w:t>
      </w:r>
      <w:r w:rsidRPr="0072760F">
        <w:rPr>
          <w:lang w:val="sr-Latn-BA"/>
        </w:rPr>
        <w:t>pa</w:t>
      </w:r>
      <w:r>
        <w:rPr>
          <w:lang w:val="sr-Latn-BA"/>
        </w:rPr>
        <w:t>cijenata prilikom premještaja iz J</w:t>
      </w:r>
      <w:r w:rsidRPr="0072760F">
        <w:rPr>
          <w:lang w:val="sr-Latn-BA"/>
        </w:rPr>
        <w:t xml:space="preserve">IM-a na druga odjeljenja i </w:t>
      </w:r>
      <w:r>
        <w:rPr>
          <w:lang w:val="sr-Latn-BA"/>
        </w:rPr>
        <w:t xml:space="preserve">kod svih pacijenata </w:t>
      </w:r>
      <w:r w:rsidRPr="0072760F">
        <w:rPr>
          <w:lang w:val="sr-Latn-BA"/>
        </w:rPr>
        <w:t>prilikom otpusta iz bolnice.</w:t>
      </w:r>
    </w:p>
    <w:p w:rsidR="00CF684E" w:rsidRDefault="00CF684E" w:rsidP="008B2425">
      <w:pPr>
        <w:ind w:left="1411"/>
        <w:jc w:val="both"/>
      </w:pPr>
      <w:r w:rsidRPr="0072760F">
        <w:rPr>
          <w:i/>
          <w:lang w:val="sr-Latn-BA"/>
        </w:rPr>
        <w:t xml:space="preserve">Ključne riječi: </w:t>
      </w:r>
      <w:r w:rsidRPr="0072760F">
        <w:rPr>
          <w:lang w:val="sr-Latn-BA"/>
        </w:rPr>
        <w:t xml:space="preserve">farmakoterapijska greška, </w:t>
      </w:r>
      <w:r>
        <w:rPr>
          <w:lang w:val="sr-Latn-BA"/>
        </w:rPr>
        <w:t>jedinica</w:t>
      </w:r>
      <w:r w:rsidRPr="0072760F">
        <w:rPr>
          <w:lang w:val="sr-Latn-BA"/>
        </w:rPr>
        <w:t xml:space="preserve"> intenzivne medicin</w:t>
      </w:r>
      <w:r>
        <w:rPr>
          <w:lang w:val="sr-Latn-BA"/>
        </w:rPr>
        <w:t>e, premještaj bolesnika na druga odjeljenja</w:t>
      </w:r>
      <w:r w:rsidRPr="0072760F">
        <w:rPr>
          <w:lang w:val="sr-Latn-BA"/>
        </w:rPr>
        <w:t>, otpust bolesnika iz bolnice, neželjeni efekat lijeka</w:t>
      </w:r>
    </w:p>
    <w:p w:rsidR="00CF684E" w:rsidRDefault="00CF684E" w:rsidP="0005608A">
      <w:pPr>
        <w:ind w:left="360"/>
        <w:rPr>
          <w:b/>
          <w:lang w:val="sr-Latn-BA"/>
        </w:rPr>
      </w:pPr>
    </w:p>
    <w:p w:rsidR="00CF684E" w:rsidRDefault="00CF684E" w:rsidP="0005608A">
      <w:pPr>
        <w:ind w:left="360"/>
        <w:rPr>
          <w:b/>
          <w:lang w:val="sr-Latn-BA"/>
        </w:rPr>
      </w:pPr>
    </w:p>
    <w:p w:rsidR="00CF684E" w:rsidRDefault="00CF684E" w:rsidP="0005608A">
      <w:pPr>
        <w:ind w:left="360"/>
        <w:rPr>
          <w:b/>
          <w:lang w:val="sr-Latn-BA"/>
        </w:rPr>
      </w:pPr>
    </w:p>
    <w:p w:rsidR="00CF684E" w:rsidRDefault="00CF684E" w:rsidP="00DF27C6">
      <w:pPr>
        <w:rPr>
          <w:b/>
          <w:lang w:val="sr-Latn-BA"/>
        </w:rPr>
      </w:pPr>
    </w:p>
    <w:p w:rsidR="00A759B0" w:rsidRDefault="0005608A" w:rsidP="00F57832">
      <w:pPr>
        <w:ind w:left="1417"/>
        <w:rPr>
          <w:b/>
          <w:lang w:val="sr-Latn-BA"/>
        </w:rPr>
      </w:pPr>
      <w:r>
        <w:rPr>
          <w:b/>
          <w:lang w:val="sr-Latn-BA"/>
        </w:rPr>
        <w:lastRenderedPageBreak/>
        <w:t xml:space="preserve">1. </w:t>
      </w:r>
      <w:r w:rsidR="002C72FA">
        <w:rPr>
          <w:b/>
          <w:lang w:val="sr-Latn-BA"/>
        </w:rPr>
        <w:t>Uvod</w:t>
      </w:r>
    </w:p>
    <w:p w:rsidR="0005608A" w:rsidRDefault="0005608A" w:rsidP="00F57832">
      <w:pPr>
        <w:ind w:left="1417"/>
        <w:rPr>
          <w:b/>
          <w:lang w:val="sr-Latn-BA"/>
        </w:rPr>
      </w:pPr>
    </w:p>
    <w:p w:rsidR="0005608A" w:rsidRDefault="0005608A" w:rsidP="00F57832">
      <w:pPr>
        <w:ind w:left="1417"/>
        <w:rPr>
          <w:lang w:val="sr-Latn-BA"/>
        </w:rPr>
      </w:pPr>
      <w:r>
        <w:rPr>
          <w:lang w:val="sr-Latn-BA"/>
        </w:rPr>
        <w:t>1.1. Definicije</w:t>
      </w:r>
    </w:p>
    <w:p w:rsidR="0005608A" w:rsidRPr="002C72FA" w:rsidRDefault="0005608A" w:rsidP="00F57832">
      <w:pPr>
        <w:ind w:left="1417"/>
        <w:rPr>
          <w:lang w:val="sr-Latn-BA"/>
        </w:rPr>
      </w:pPr>
    </w:p>
    <w:p w:rsidR="00A759B0" w:rsidRPr="00A759B0" w:rsidRDefault="00A759B0" w:rsidP="00F57832">
      <w:pPr>
        <w:spacing w:line="480" w:lineRule="auto"/>
        <w:ind w:left="1417"/>
        <w:jc w:val="both"/>
        <w:rPr>
          <w:lang w:val="sr-Latn-BA"/>
        </w:rPr>
      </w:pPr>
      <w:r w:rsidRPr="00A759B0">
        <w:rPr>
          <w:lang w:val="sr-Latn-BA"/>
        </w:rPr>
        <w:t>Pod medikacijskom</w:t>
      </w:r>
      <w:r w:rsidRPr="00A759B0">
        <w:rPr>
          <w:i/>
          <w:lang w:val="sr-Latn-BA"/>
        </w:rPr>
        <w:t xml:space="preserve"> </w:t>
      </w:r>
      <w:r w:rsidRPr="00A759B0">
        <w:rPr>
          <w:lang w:val="sr-Latn-BA"/>
        </w:rPr>
        <w:t>diskrepancom se podraz</w:t>
      </w:r>
      <w:r w:rsidR="00E82FD2">
        <w:rPr>
          <w:lang w:val="sr-Latn-BA"/>
        </w:rPr>
        <w:t xml:space="preserve">umijeva svako uočeno odstupanje </w:t>
      </w:r>
      <w:r w:rsidRPr="00A759B0">
        <w:rPr>
          <w:lang w:val="sr-Latn-BA"/>
        </w:rPr>
        <w:t>u dobro dokumentovanoj terapiji pacijenta, tj. režimu doziranja, odnosno razlika između dvije ili više farmakoterapijskih listi istog bolesnika</w:t>
      </w:r>
      <w:r w:rsidRPr="00A759B0">
        <w:rPr>
          <w:vertAlign w:val="superscript"/>
          <w:lang w:val="sr-Latn-BA"/>
        </w:rPr>
        <w:t>1,2</w:t>
      </w:r>
      <w:r w:rsidRPr="00A759B0">
        <w:rPr>
          <w:lang w:val="sr-Latn-BA"/>
        </w:rPr>
        <w:t>. Dok neke razlike u terapiji odražavaju namjerne i klinički opravdane promjene u terapiji, druge mogu biti nenamjerne i odražavati netačne ili nepotpune informacije. Ove nenamjerne diskrepanc</w:t>
      </w:r>
      <w:r w:rsidR="00D25D29">
        <w:rPr>
          <w:lang w:val="sr-Latn-BA"/>
        </w:rPr>
        <w:t>e se označavaju kao medikacijske/farmakoterapijske greške</w:t>
      </w:r>
      <w:r w:rsidRPr="00A759B0">
        <w:rPr>
          <w:vertAlign w:val="superscript"/>
          <w:lang w:val="sr-Latn-BA"/>
        </w:rPr>
        <w:t>1</w:t>
      </w:r>
      <w:r>
        <w:rPr>
          <w:lang w:val="sr-Latn-BA"/>
        </w:rPr>
        <w:t xml:space="preserve">. </w:t>
      </w:r>
      <w:r w:rsidRPr="00A759B0">
        <w:rPr>
          <w:lang w:val="sr-Latn-BA"/>
        </w:rPr>
        <w:t xml:space="preserve">Američki nacionalni savjet za prijavu i prevenciju farmakoterapijskih </w:t>
      </w:r>
      <w:r w:rsidR="00D25D29">
        <w:rPr>
          <w:lang w:val="sr-Latn-BA"/>
        </w:rPr>
        <w:t>grešaka</w:t>
      </w:r>
      <w:r w:rsidRPr="00A759B0">
        <w:rPr>
          <w:lang w:val="sr-Latn-BA"/>
        </w:rPr>
        <w:t xml:space="preserve"> (eng. </w:t>
      </w:r>
      <w:r w:rsidRPr="00A759B0">
        <w:rPr>
          <w:i/>
          <w:lang w:val="sr-Latn-BA"/>
        </w:rPr>
        <w:t>National Coordinating Council for Medication Error Reporting and Prevention, NCC MERP</w:t>
      </w:r>
      <w:r w:rsidR="00D25D29">
        <w:rPr>
          <w:lang w:val="sr-Latn-BA"/>
        </w:rPr>
        <w:t>) definiše farmakoterapijsku grešku</w:t>
      </w:r>
      <w:r w:rsidRPr="00A759B0">
        <w:rPr>
          <w:lang w:val="sr-Latn-BA"/>
        </w:rPr>
        <w:t xml:space="preserve"> kao svaki preventabilni događaj koji može uzrokovati ili dovesti do nepravilne upotrebe lijeka ili </w:t>
      </w:r>
      <w:r w:rsidR="00621C60">
        <w:rPr>
          <w:lang w:val="sr-Latn-BA"/>
        </w:rPr>
        <w:t>neželjenog ishoda kod pacijenta</w:t>
      </w:r>
      <w:r w:rsidRPr="00A759B0">
        <w:rPr>
          <w:lang w:val="sr-Latn-BA"/>
        </w:rPr>
        <w:t>.</w:t>
      </w:r>
      <w:r w:rsidR="00F02538">
        <w:rPr>
          <w:vertAlign w:val="superscript"/>
          <w:lang w:val="sr-Latn-BA"/>
        </w:rPr>
        <w:t>3,4</w:t>
      </w:r>
      <w:r w:rsidR="00E82FD2">
        <w:rPr>
          <w:lang w:val="sr-Latn-BA"/>
        </w:rPr>
        <w:t xml:space="preserve"> </w:t>
      </w:r>
      <w:r w:rsidRPr="00A759B0">
        <w:rPr>
          <w:lang w:val="sr-Latn-BA"/>
        </w:rPr>
        <w:t>Ovisno o kliničkim okolnostima i o ko</w:t>
      </w:r>
      <w:r w:rsidR="00D25D29">
        <w:rPr>
          <w:lang w:val="sr-Latn-BA"/>
        </w:rPr>
        <w:t>m se lijeku radi, takve greške</w:t>
      </w:r>
      <w:r w:rsidRPr="00A759B0">
        <w:rPr>
          <w:lang w:val="sr-Latn-BA"/>
        </w:rPr>
        <w:t xml:space="preserve"> mogu dovesti do ispoljavanja neželjenih efekata lijekova.</w:t>
      </w:r>
      <w:r w:rsidRPr="00A759B0">
        <w:rPr>
          <w:vertAlign w:val="superscript"/>
          <w:lang w:val="sr-Latn-BA"/>
        </w:rPr>
        <w:t>1</w:t>
      </w:r>
      <w:r w:rsidRPr="00A759B0">
        <w:rPr>
          <w:lang w:val="sr-Latn-BA"/>
        </w:rPr>
        <w:t xml:space="preserve"> </w:t>
      </w:r>
    </w:p>
    <w:p w:rsidR="009E592A" w:rsidRDefault="00A759B0" w:rsidP="00AB2BB6">
      <w:pPr>
        <w:spacing w:line="480" w:lineRule="auto"/>
        <w:ind w:left="1417"/>
        <w:jc w:val="both"/>
        <w:rPr>
          <w:lang w:val="sr-Latn-BA"/>
        </w:rPr>
      </w:pPr>
      <w:r w:rsidRPr="00A759B0">
        <w:rPr>
          <w:lang w:val="sr-Latn-BA"/>
        </w:rPr>
        <w:t xml:space="preserve">Premještaj bolesnika (eng. </w:t>
      </w:r>
      <w:r w:rsidRPr="00A759B0">
        <w:rPr>
          <w:i/>
          <w:lang w:val="sr-Latn-BA"/>
        </w:rPr>
        <w:t>transition of care</w:t>
      </w:r>
      <w:r w:rsidRPr="00A759B0">
        <w:rPr>
          <w:lang w:val="sr-Latn-BA"/>
        </w:rPr>
        <w:t>) se odnosi na kretanje bolesnika između različitih nivoa zdravstvene zaštite, doktora različite specijalnosti, prema potrebama i zdravstvenom stanju samog bolesnika</w:t>
      </w:r>
      <w:r w:rsidR="00F02538">
        <w:rPr>
          <w:vertAlign w:val="superscript"/>
          <w:lang w:val="sr-Latn-BA"/>
        </w:rPr>
        <w:t>2,5</w:t>
      </w:r>
      <w:r w:rsidR="00E50A17">
        <w:rPr>
          <w:lang w:val="sr-Latn-BA"/>
        </w:rPr>
        <w:t xml:space="preserve"> i </w:t>
      </w:r>
      <w:r w:rsidRPr="00A759B0">
        <w:rPr>
          <w:lang w:val="sr-Latn-BA"/>
        </w:rPr>
        <w:t>predstavlja veoma rizičan period za pacijenta tokom hospitalizacije</w:t>
      </w:r>
      <w:r w:rsidR="00F02538">
        <w:rPr>
          <w:vertAlign w:val="superscript"/>
          <w:lang w:val="sr-Latn-BA"/>
        </w:rPr>
        <w:t>6</w:t>
      </w:r>
      <w:r w:rsidRPr="00A759B0">
        <w:rPr>
          <w:lang w:val="sr-Latn-BA"/>
        </w:rPr>
        <w:t>. Tokom premještanja bolesnika, promjene u terapiji, složeni režimi uzimanja lijekova i nepotpun prenos informacija između zdravstvenih radnika koji su uključeni u liječenje istog bolesnika pridonosi potencijalnom riziku od nastanka farmakoterapijskih diskrepanci</w:t>
      </w:r>
      <w:r w:rsidR="00F02538">
        <w:rPr>
          <w:vertAlign w:val="superscript"/>
          <w:lang w:val="sr-Latn-BA"/>
        </w:rPr>
        <w:t>2,6</w:t>
      </w:r>
      <w:r w:rsidRPr="00A759B0">
        <w:rPr>
          <w:lang w:val="sr-Latn-BA"/>
        </w:rPr>
        <w:t>. Rizi</w:t>
      </w:r>
      <w:r w:rsidR="00D25D29">
        <w:rPr>
          <w:lang w:val="sr-Latn-BA"/>
        </w:rPr>
        <w:t>k od farmakoterapijskih grešaka</w:t>
      </w:r>
      <w:r w:rsidRPr="00A759B0">
        <w:rPr>
          <w:lang w:val="sr-Latn-BA"/>
        </w:rPr>
        <w:t xml:space="preserve"> raste s brojem lijekova u terapiji, dužinom hospitalizacije, godinama bolesnika, ženskim polom, brojem komorbiditeta, </w:t>
      </w:r>
      <w:r w:rsidRPr="00A759B0">
        <w:rPr>
          <w:lang w:val="sr-Latn-BA"/>
        </w:rPr>
        <w:lastRenderedPageBreak/>
        <w:t>primjenom visoko-rizičnih lijekova, istorijom alergije na lijekove, problemima u komplijansi i lošom bubrežnom ili jetrenom funkcijom bolesnika</w:t>
      </w:r>
      <w:r w:rsidR="00F02538">
        <w:rPr>
          <w:vertAlign w:val="superscript"/>
          <w:lang w:val="sr-Latn-BA"/>
        </w:rPr>
        <w:t>2,7</w:t>
      </w:r>
      <w:r w:rsidR="00E50A17">
        <w:rPr>
          <w:lang w:val="sr-Latn-BA"/>
        </w:rPr>
        <w:t>.</w:t>
      </w:r>
      <w:r w:rsidR="0000400D">
        <w:rPr>
          <w:lang w:val="sr-Latn-BA"/>
        </w:rPr>
        <w:t xml:space="preserve"> </w:t>
      </w:r>
      <w:r w:rsidRPr="00A759B0">
        <w:rPr>
          <w:lang w:val="sr-Latn-BA"/>
        </w:rPr>
        <w:t xml:space="preserve">Neželjeni efekti lijekova su povezani sa prekomjernom upotrebom istih i mnogi se mogu spriječiti kroz strategije kao što je sistematičan pregled farmakoterapije (eng. </w:t>
      </w:r>
      <w:r w:rsidRPr="00A759B0">
        <w:rPr>
          <w:i/>
          <w:lang w:val="sr-Latn-BA"/>
        </w:rPr>
        <w:t>medication reconciliation</w:t>
      </w:r>
      <w:r w:rsidRPr="00A759B0">
        <w:rPr>
          <w:lang w:val="sr-Latn-BA"/>
        </w:rPr>
        <w:t>).</w:t>
      </w:r>
      <w:r w:rsidRPr="00A759B0">
        <w:rPr>
          <w:vertAlign w:val="superscript"/>
          <w:lang w:val="sr-Latn-BA"/>
        </w:rPr>
        <w:t>1</w:t>
      </w:r>
      <w:r w:rsidR="00E82FD2">
        <w:rPr>
          <w:vertAlign w:val="superscript"/>
          <w:lang w:val="sr-Latn-BA"/>
        </w:rPr>
        <w:t xml:space="preserve"> </w:t>
      </w:r>
      <w:r w:rsidRPr="00A759B0">
        <w:rPr>
          <w:lang w:val="sr-Latn-BA"/>
        </w:rPr>
        <w:t>Implementacija sistematičnog pregleda farmakoterapije od strane farmaceuta tokom prijema u bolnicu, premještaja bolesnika sa jednog odjela na drugi i tokom otpusta iz bolnice smanjuje broj farmakoterapijskih diskrepanci za više od 50%.</w:t>
      </w:r>
      <w:r w:rsidR="00F02538">
        <w:rPr>
          <w:vertAlign w:val="superscript"/>
          <w:lang w:val="sr-Latn-BA"/>
        </w:rPr>
        <w:t>8,9</w:t>
      </w:r>
    </w:p>
    <w:p w:rsidR="00AB2BB6" w:rsidRDefault="00AB2BB6" w:rsidP="00AB2BB6">
      <w:pPr>
        <w:spacing w:line="480" w:lineRule="auto"/>
        <w:ind w:left="1417"/>
        <w:jc w:val="both"/>
        <w:rPr>
          <w:lang w:val="sr-Latn-BA"/>
        </w:rPr>
      </w:pPr>
    </w:p>
    <w:p w:rsidR="00A759B0" w:rsidRPr="00A759B0" w:rsidRDefault="0005608A" w:rsidP="00F57832">
      <w:pPr>
        <w:spacing w:line="480" w:lineRule="auto"/>
        <w:ind w:left="1417"/>
        <w:jc w:val="both"/>
        <w:rPr>
          <w:lang w:val="sr-Latn-BA"/>
        </w:rPr>
      </w:pPr>
      <w:r>
        <w:rPr>
          <w:lang w:val="sr-Latn-BA"/>
        </w:rPr>
        <w:t xml:space="preserve">1.2. </w:t>
      </w:r>
      <w:r w:rsidR="00A759B0" w:rsidRPr="00E82FD2">
        <w:rPr>
          <w:lang w:val="sr-Latn-BA"/>
        </w:rPr>
        <w:t>Premještaj bolesnika iz jedinice intenzivne medicine</w:t>
      </w:r>
      <w:r w:rsidR="00E82FD2">
        <w:rPr>
          <w:lang w:val="sr-Latn-BA"/>
        </w:rPr>
        <w:t xml:space="preserve"> (JIM)</w:t>
      </w:r>
      <w:r w:rsidR="00A759B0" w:rsidRPr="00E82FD2">
        <w:rPr>
          <w:lang w:val="sr-Latn-BA"/>
        </w:rPr>
        <w:t xml:space="preserve"> na druga odjeljenja</w:t>
      </w:r>
    </w:p>
    <w:p w:rsidR="00A759B0" w:rsidRPr="00A759B0" w:rsidRDefault="00A759B0" w:rsidP="00F57832">
      <w:pPr>
        <w:spacing w:line="480" w:lineRule="auto"/>
        <w:ind w:left="1417"/>
        <w:jc w:val="both"/>
        <w:rPr>
          <w:lang w:val="sr-Latn-BA"/>
        </w:rPr>
      </w:pPr>
      <w:r w:rsidRPr="00A759B0">
        <w:rPr>
          <w:lang w:val="sr-Latn-BA"/>
        </w:rPr>
        <w:t>Pacijenti primljeni u JIM su izloženi visokom riziku od farmakoterapijs</w:t>
      </w:r>
      <w:r w:rsidR="00D25D29">
        <w:rPr>
          <w:lang w:val="sr-Latn-BA"/>
        </w:rPr>
        <w:t>kih grešaka</w:t>
      </w:r>
      <w:r w:rsidRPr="00A759B0">
        <w:rPr>
          <w:lang w:val="sr-Latn-BA"/>
        </w:rPr>
        <w:t xml:space="preserve"> i s njima povezanih preventabilnih neželjenih reakcija lijekova zbog same kritične prirode bolesti, prisustva polifarmacije, upotrebe visoko-rizičnih lijekova i velike učestalosti promjena u farmakoterapiji</w:t>
      </w:r>
      <w:r w:rsidR="00E86456">
        <w:rPr>
          <w:vertAlign w:val="superscript"/>
          <w:lang w:val="sr-Latn-BA"/>
        </w:rPr>
        <w:t>10-</w:t>
      </w:r>
      <w:r w:rsidR="00F02538">
        <w:rPr>
          <w:vertAlign w:val="superscript"/>
          <w:lang w:val="sr-Latn-BA"/>
        </w:rPr>
        <w:t>12</w:t>
      </w:r>
      <w:r w:rsidR="00E50A17">
        <w:rPr>
          <w:lang w:val="sr-Latn-BA"/>
        </w:rPr>
        <w:t>.</w:t>
      </w:r>
      <w:r w:rsidR="00E82FD2">
        <w:rPr>
          <w:lang w:val="sr-Latn-BA"/>
        </w:rPr>
        <w:t xml:space="preserve"> </w:t>
      </w:r>
      <w:r w:rsidRPr="00A759B0">
        <w:rPr>
          <w:lang w:val="sr-Latn-BA"/>
        </w:rPr>
        <w:t>Studije su pokazale da je skoro polovina (45,7%) pacijenata premještenih iz</w:t>
      </w:r>
      <w:r w:rsidR="00D25D29">
        <w:rPr>
          <w:lang w:val="sr-Latn-BA"/>
        </w:rPr>
        <w:t xml:space="preserve"> JIM-a na druga odjeljenja ima prisutnu farmakoterapijsku grešku</w:t>
      </w:r>
      <w:r w:rsidR="00E86456">
        <w:rPr>
          <w:vertAlign w:val="superscript"/>
          <w:lang w:val="sr-Latn-BA"/>
        </w:rPr>
        <w:t>12-</w:t>
      </w:r>
      <w:r w:rsidR="00F02538">
        <w:rPr>
          <w:vertAlign w:val="superscript"/>
          <w:lang w:val="sr-Latn-BA"/>
        </w:rPr>
        <w:t>14</w:t>
      </w:r>
      <w:r w:rsidRPr="00A759B0">
        <w:rPr>
          <w:lang w:val="sr-Latn-BA"/>
        </w:rPr>
        <w:t xml:space="preserve">. Nastavak terapije specifične za kritično oboljele, pogrešna doza, neliječena indikacija i lijek u terapiji bez jasne indikacije su </w:t>
      </w:r>
      <w:r w:rsidR="00D25D29">
        <w:rPr>
          <w:lang w:val="sr-Latn-BA"/>
        </w:rPr>
        <w:t>bile najčešće greške</w:t>
      </w:r>
      <w:r w:rsidRPr="00A759B0">
        <w:rPr>
          <w:lang w:val="sr-Latn-BA"/>
        </w:rPr>
        <w:t xml:space="preserve"> u terapiji nakon premještaja</w:t>
      </w:r>
      <w:r w:rsidR="00F02538">
        <w:rPr>
          <w:vertAlign w:val="superscript"/>
          <w:lang w:val="sr-Latn-BA"/>
        </w:rPr>
        <w:t>14</w:t>
      </w:r>
      <w:r w:rsidRPr="00A759B0">
        <w:rPr>
          <w:lang w:val="sr-Latn-BA"/>
        </w:rPr>
        <w:t xml:space="preserve">. </w:t>
      </w:r>
    </w:p>
    <w:p w:rsidR="009E592A" w:rsidRDefault="00A759B0" w:rsidP="00F57832">
      <w:pPr>
        <w:spacing w:line="480" w:lineRule="auto"/>
        <w:ind w:left="1417"/>
        <w:jc w:val="both"/>
        <w:rPr>
          <w:lang w:val="sr-Latn-BA"/>
        </w:rPr>
      </w:pPr>
      <w:r w:rsidRPr="00A759B0">
        <w:rPr>
          <w:lang w:val="sr-Latn-BA"/>
        </w:rPr>
        <w:t>Među kritično oboljelim pacij</w:t>
      </w:r>
      <w:r w:rsidR="00D25D29">
        <w:rPr>
          <w:lang w:val="sr-Latn-BA"/>
        </w:rPr>
        <w:t>entima prosječni stepen grešaka</w:t>
      </w:r>
      <w:r w:rsidRPr="00A759B0">
        <w:rPr>
          <w:lang w:val="sr-Latn-BA"/>
        </w:rPr>
        <w:t xml:space="preserve"> u farmakoterapiji iznosi 106 na 1000 bolesničkih dana u jedinici intenzivne medicine</w:t>
      </w:r>
      <w:r w:rsidR="00F02538">
        <w:rPr>
          <w:vertAlign w:val="superscript"/>
          <w:lang w:val="sr-Latn-BA"/>
        </w:rPr>
        <w:t>15</w:t>
      </w:r>
      <w:r w:rsidRPr="00A759B0">
        <w:rPr>
          <w:lang w:val="sr-Latn-BA"/>
        </w:rPr>
        <w:t xml:space="preserve"> i predstavlja važan uzrok morbiditeta i mortaliteta</w:t>
      </w:r>
      <w:r w:rsidR="00D25D29">
        <w:rPr>
          <w:lang w:val="sr-Latn-BA"/>
        </w:rPr>
        <w:t>. Smatra se da</w:t>
      </w:r>
      <w:r w:rsidRPr="00A759B0">
        <w:rPr>
          <w:lang w:val="sr-Latn-BA"/>
        </w:rPr>
        <w:t xml:space="preserve"> 10% ovih </w:t>
      </w:r>
      <w:r w:rsidR="00D25D29">
        <w:rPr>
          <w:lang w:val="sr-Latn-BA"/>
        </w:rPr>
        <w:t>grešaka</w:t>
      </w:r>
      <w:r w:rsidRPr="00A759B0">
        <w:rPr>
          <w:lang w:val="sr-Latn-BA"/>
        </w:rPr>
        <w:t xml:space="preserve"> dovodi do pojave neželjenih reakcija na lijekove</w:t>
      </w:r>
      <w:r w:rsidR="00F02538">
        <w:rPr>
          <w:vertAlign w:val="superscript"/>
          <w:lang w:val="sr-Latn-BA"/>
        </w:rPr>
        <w:t>11</w:t>
      </w:r>
      <w:r w:rsidRPr="00A759B0">
        <w:rPr>
          <w:lang w:val="sr-Latn-BA"/>
        </w:rPr>
        <w:t>.</w:t>
      </w:r>
      <w:r w:rsidR="00E82FD2">
        <w:rPr>
          <w:lang w:val="sr-Latn-BA"/>
        </w:rPr>
        <w:t xml:space="preserve"> </w:t>
      </w:r>
      <w:r w:rsidRPr="00A759B0">
        <w:rPr>
          <w:lang w:val="sr-Latn-BA"/>
        </w:rPr>
        <w:t>Hronična terapija pacijenta često se obustavi u jedinici intenzivne medicine</w:t>
      </w:r>
      <w:r w:rsidR="00F02538">
        <w:rPr>
          <w:vertAlign w:val="superscript"/>
          <w:lang w:val="sr-Latn-BA"/>
        </w:rPr>
        <w:t>11</w:t>
      </w:r>
      <w:r w:rsidRPr="00A759B0">
        <w:rPr>
          <w:lang w:val="sr-Latn-BA"/>
        </w:rPr>
        <w:t xml:space="preserve">. Nažalost, kada se stanje pacijenta </w:t>
      </w:r>
      <w:r w:rsidRPr="00A759B0">
        <w:rPr>
          <w:lang w:val="sr-Latn-BA"/>
        </w:rPr>
        <w:lastRenderedPageBreak/>
        <w:t>popravi, ponovno uvođenje hronične terapije se često zaboravi</w:t>
      </w:r>
      <w:r w:rsidR="00F02538">
        <w:rPr>
          <w:vertAlign w:val="superscript"/>
          <w:lang w:val="sr-Latn-BA"/>
        </w:rPr>
        <w:t>6,11</w:t>
      </w:r>
      <w:r w:rsidRPr="00A759B0">
        <w:rPr>
          <w:lang w:val="sr-Latn-BA"/>
        </w:rPr>
        <w:t>. Štaviše, privremeni lijekovi koji su uključeni u JIM-u, kao što su inhibitori lučenja želudačne kiseline ili sedativi, često se nenamjerno nastavljaju i nakon premještaja na druga odjeljenja, ali i nakon otpusta iz bolnice</w:t>
      </w:r>
      <w:r w:rsidR="00F02538">
        <w:rPr>
          <w:vertAlign w:val="superscript"/>
          <w:lang w:val="sr-Latn-BA"/>
        </w:rPr>
        <w:t>11,13</w:t>
      </w:r>
      <w:r w:rsidRPr="00A759B0">
        <w:rPr>
          <w:lang w:val="sr-Latn-BA"/>
        </w:rPr>
        <w:t xml:space="preserve">. </w:t>
      </w:r>
      <w:r>
        <w:t xml:space="preserve"> </w:t>
      </w:r>
    </w:p>
    <w:p w:rsidR="00E50A17" w:rsidRDefault="00E50A17" w:rsidP="00F57832">
      <w:pPr>
        <w:spacing w:line="480" w:lineRule="auto"/>
        <w:ind w:left="1417"/>
        <w:jc w:val="both"/>
        <w:rPr>
          <w:lang w:val="sr-Latn-BA"/>
        </w:rPr>
      </w:pPr>
    </w:p>
    <w:p w:rsidR="00A759B0" w:rsidRPr="009E592A" w:rsidRDefault="0005608A" w:rsidP="00F57832">
      <w:pPr>
        <w:spacing w:line="480" w:lineRule="auto"/>
        <w:ind w:left="1417"/>
        <w:jc w:val="both"/>
        <w:rPr>
          <w:sz w:val="22"/>
          <w:lang w:val="sr-Latn-BA"/>
        </w:rPr>
      </w:pPr>
      <w:r>
        <w:rPr>
          <w:lang w:val="sr-Latn-BA"/>
        </w:rPr>
        <w:t xml:space="preserve">1.3. </w:t>
      </w:r>
      <w:r w:rsidR="00A759B0" w:rsidRPr="00E82FD2">
        <w:rPr>
          <w:lang w:val="sr-Latn-BA"/>
        </w:rPr>
        <w:t>Otpust bolesnika iz bolnice</w:t>
      </w:r>
    </w:p>
    <w:p w:rsidR="00A759B0" w:rsidRDefault="00A759B0" w:rsidP="00D24E23">
      <w:pPr>
        <w:spacing w:line="480" w:lineRule="auto"/>
        <w:ind w:left="1417"/>
        <w:jc w:val="both"/>
        <w:rPr>
          <w:lang w:val="sr-Latn-BA"/>
        </w:rPr>
      </w:pPr>
      <w:r w:rsidRPr="00A759B0">
        <w:rPr>
          <w:lang w:val="sr-Latn-BA"/>
        </w:rPr>
        <w:t>Otpust iz bolnice je, takođe, kritična tačka prilikom koje se može naškoditi pacijentu. Čak 70% pacijenata može imati nenamjernu farmakoterapijsku diskrepancu prilikom otpusta iz bolnice, pri čemu mnoge od tih diskrepanci mogu potencijalno izazvati neželjeni ishod kod pacijenta.</w:t>
      </w:r>
      <w:r w:rsidR="00F02538">
        <w:rPr>
          <w:vertAlign w:val="superscript"/>
          <w:lang w:val="sr-Latn-BA"/>
        </w:rPr>
        <w:t>1,16</w:t>
      </w:r>
      <w:r w:rsidR="00D25D29">
        <w:rPr>
          <w:lang w:val="sr-Latn-BA"/>
        </w:rPr>
        <w:t xml:space="preserve"> </w:t>
      </w:r>
      <w:r w:rsidR="008D3B23" w:rsidRPr="00A759B0">
        <w:rPr>
          <w:lang w:val="sr-Latn-BA"/>
        </w:rPr>
        <w:t>Farmakoterapijske diskrepance nastaju kada se otpusna lista lijekova razlikuje od liste lijekova prije prijema u bolnicu bez ikakvih dokumentovanih promjena</w:t>
      </w:r>
      <w:r w:rsidR="00F02538">
        <w:rPr>
          <w:vertAlign w:val="superscript"/>
          <w:lang w:val="sr-Latn-BA"/>
        </w:rPr>
        <w:t>17</w:t>
      </w:r>
      <w:r w:rsidR="008D3B23" w:rsidRPr="00A759B0">
        <w:rPr>
          <w:lang w:val="sr-Latn-BA"/>
        </w:rPr>
        <w:t>. Pokazano je da nakon hospitalizacije do 40% lijekova koje je pacijent koristio pri prijemu ne bude nastavljeno pri otpustu, a do 45% lijekova koji se propišu pri otpustu su lijekovi koji se pacijentu prvi put propisani tokom hospitalizacije</w:t>
      </w:r>
      <w:r w:rsidR="00F02538">
        <w:rPr>
          <w:vertAlign w:val="superscript"/>
          <w:lang w:val="sr-Latn-BA"/>
        </w:rPr>
        <w:t>18,19</w:t>
      </w:r>
      <w:r w:rsidR="00E82FD2">
        <w:rPr>
          <w:lang w:val="sr-Latn-BA"/>
        </w:rPr>
        <w:t xml:space="preserve">. </w:t>
      </w:r>
      <w:r w:rsidRPr="00A759B0">
        <w:rPr>
          <w:lang w:val="sr-Latn-BA"/>
        </w:rPr>
        <w:t>Tokom otpusta iz bolnice 14-94% pacijenata ima bar jednu farmakoterapijsku diskrepancu</w:t>
      </w:r>
      <w:r w:rsidR="00F02538">
        <w:rPr>
          <w:vertAlign w:val="superscript"/>
          <w:lang w:val="sr-Latn-BA"/>
        </w:rPr>
        <w:t>17,20</w:t>
      </w:r>
      <w:r w:rsidR="00E50A17">
        <w:rPr>
          <w:lang w:val="sr-Latn-BA"/>
        </w:rPr>
        <w:t xml:space="preserve"> koja može </w:t>
      </w:r>
      <w:r w:rsidRPr="00A759B0">
        <w:rPr>
          <w:lang w:val="sr-Latn-BA"/>
        </w:rPr>
        <w:t xml:space="preserve">dovesti do ponovne hospitalizacije ili do </w:t>
      </w:r>
      <w:r w:rsidR="00E50A17">
        <w:rPr>
          <w:lang w:val="sr-Latn-BA"/>
        </w:rPr>
        <w:t xml:space="preserve">preventabilnih </w:t>
      </w:r>
      <w:r w:rsidRPr="00A759B0">
        <w:rPr>
          <w:lang w:val="sr-Latn-BA"/>
        </w:rPr>
        <w:t>neželjenih efekata lijeko</w:t>
      </w:r>
      <w:r w:rsidR="00E50A17">
        <w:rPr>
          <w:lang w:val="sr-Latn-BA"/>
        </w:rPr>
        <w:t>va</w:t>
      </w:r>
      <w:r w:rsidR="00F02538">
        <w:rPr>
          <w:vertAlign w:val="superscript"/>
          <w:lang w:val="sr-Latn-BA"/>
        </w:rPr>
        <w:t>17</w:t>
      </w:r>
      <w:r w:rsidRPr="00A759B0">
        <w:rPr>
          <w:lang w:val="sr-Latn-BA"/>
        </w:rPr>
        <w:t>.</w:t>
      </w:r>
      <w:r w:rsidR="00D24E23">
        <w:rPr>
          <w:lang w:val="sr-Latn-BA"/>
        </w:rPr>
        <w:t xml:space="preserve"> </w:t>
      </w:r>
      <w:r w:rsidR="00D25D29">
        <w:rPr>
          <w:lang w:val="sr-Latn-BA"/>
        </w:rPr>
        <w:t>Izostanak</w:t>
      </w:r>
      <w:r w:rsidRPr="00A759B0">
        <w:rPr>
          <w:lang w:val="sr-Latn-BA"/>
        </w:rPr>
        <w:t xml:space="preserve"> lijeka iz terapije predst</w:t>
      </w:r>
      <w:r w:rsidR="00D25D29">
        <w:rPr>
          <w:lang w:val="sr-Latn-BA"/>
        </w:rPr>
        <w:t>avlja najčešći tip propisivačke farmakoterapijske greške</w:t>
      </w:r>
      <w:r w:rsidRPr="00A759B0">
        <w:rPr>
          <w:lang w:val="sr-Latn-BA"/>
        </w:rPr>
        <w:t xml:space="preserve"> tokom otpusta iz bolnice i za većinu pacijenata je povezana sa izostankom terapije i nakon hospitalizacije. Takođe, neuspjeh u adekvatnoj komunikaciji sa pacijentom i objašnjenje da je dugoročno uzimanje nekog lijeka namjerno prekinuto tokom hospitalizacije može dovesti do ponovnog uzimanja tog istog lijeka i nakon otpuštanja iz bolnice.</w:t>
      </w:r>
      <w:r w:rsidR="00F02538">
        <w:rPr>
          <w:vertAlign w:val="superscript"/>
          <w:lang w:val="sr-Latn-BA"/>
        </w:rPr>
        <w:t xml:space="preserve"> 21</w:t>
      </w:r>
      <w:r w:rsidR="00D25D29">
        <w:rPr>
          <w:vertAlign w:val="superscript"/>
          <w:lang w:val="sr-Latn-BA"/>
        </w:rPr>
        <w:t xml:space="preserve"> </w:t>
      </w:r>
      <w:r w:rsidRPr="00A759B0">
        <w:rPr>
          <w:lang w:val="sr-Latn-BA"/>
        </w:rPr>
        <w:t xml:space="preserve">Takođe je pokazano da je </w:t>
      </w:r>
      <w:r w:rsidRPr="00A759B0">
        <w:rPr>
          <w:lang w:val="sr-Latn-BA"/>
        </w:rPr>
        <w:lastRenderedPageBreak/>
        <w:t xml:space="preserve">kod 44% bolesnika prilikom otpusta iz bolnice propisan najmanje jedan nepotreban lijek, od čega je 1/4 započeta tokom hospitalizacije. </w:t>
      </w:r>
      <w:r w:rsidR="00D25D29">
        <w:rPr>
          <w:lang w:val="sr-Latn-BA"/>
        </w:rPr>
        <w:t>Farmakoterapijskom greškom</w:t>
      </w:r>
      <w:r w:rsidRPr="00A759B0">
        <w:rPr>
          <w:lang w:val="sr-Latn-BA"/>
        </w:rPr>
        <w:t xml:space="preserve"> tokom otpusta se smatra i nedostatak informacije o dužini trajanja terapije</w:t>
      </w:r>
      <w:r w:rsidR="00F02538">
        <w:rPr>
          <w:vertAlign w:val="superscript"/>
          <w:lang w:val="sr-Latn-BA"/>
        </w:rPr>
        <w:t>22</w:t>
      </w:r>
      <w:r w:rsidRPr="00A759B0">
        <w:rPr>
          <w:lang w:val="sr-Latn-BA"/>
        </w:rPr>
        <w:t>.</w:t>
      </w:r>
    </w:p>
    <w:p w:rsidR="0005608A" w:rsidRDefault="0005608A" w:rsidP="004344D0">
      <w:pPr>
        <w:jc w:val="both"/>
        <w:rPr>
          <w:lang w:val="sr-Latn-BA"/>
        </w:rPr>
      </w:pPr>
    </w:p>
    <w:p w:rsidR="0005608A" w:rsidRDefault="0005608A" w:rsidP="00F57832">
      <w:pPr>
        <w:ind w:left="1417"/>
        <w:jc w:val="both"/>
        <w:rPr>
          <w:lang w:val="sr-Latn-BA"/>
        </w:rPr>
      </w:pPr>
    </w:p>
    <w:p w:rsidR="0005608A" w:rsidRDefault="0023059A" w:rsidP="00F57832">
      <w:pPr>
        <w:ind w:left="1417"/>
        <w:jc w:val="both"/>
        <w:rPr>
          <w:b/>
          <w:lang w:val="sr-Latn-BA"/>
        </w:rPr>
      </w:pPr>
      <w:r>
        <w:rPr>
          <w:b/>
          <w:lang w:val="sr-Latn-BA"/>
        </w:rPr>
        <w:t xml:space="preserve">2. </w:t>
      </w:r>
      <w:r w:rsidR="0005608A" w:rsidRPr="0005608A">
        <w:rPr>
          <w:b/>
          <w:lang w:val="sr-Latn-BA"/>
        </w:rPr>
        <w:t>Metodologija</w:t>
      </w:r>
    </w:p>
    <w:p w:rsidR="0023059A" w:rsidRPr="0005608A" w:rsidRDefault="0023059A" w:rsidP="00F57832">
      <w:pPr>
        <w:ind w:left="1417"/>
        <w:jc w:val="both"/>
        <w:rPr>
          <w:b/>
          <w:vertAlign w:val="superscript"/>
          <w:lang w:val="sr-Latn-BA"/>
        </w:rPr>
      </w:pPr>
    </w:p>
    <w:p w:rsidR="00A759B0" w:rsidRDefault="0023059A" w:rsidP="00F57832">
      <w:pPr>
        <w:ind w:left="1417"/>
        <w:rPr>
          <w:lang w:val="sr-Latn-BA"/>
        </w:rPr>
      </w:pPr>
      <w:r>
        <w:rPr>
          <w:lang w:val="sr-Latn-BA"/>
        </w:rPr>
        <w:t>2.1. Ispitanici</w:t>
      </w:r>
      <w:r w:rsidR="00AB2BB6">
        <w:rPr>
          <w:lang w:val="sr-Latn-BA"/>
        </w:rPr>
        <w:t>, metodologija i ishodi</w:t>
      </w:r>
    </w:p>
    <w:p w:rsidR="0023059A" w:rsidRDefault="0023059A" w:rsidP="00F57832">
      <w:pPr>
        <w:ind w:left="1417"/>
        <w:rPr>
          <w:lang w:val="sr-Latn-BA"/>
        </w:rPr>
      </w:pPr>
    </w:p>
    <w:p w:rsidR="0023059A" w:rsidRDefault="00F112B6" w:rsidP="00AB2BB6">
      <w:pPr>
        <w:spacing w:line="480" w:lineRule="auto"/>
        <w:ind w:left="1417"/>
        <w:jc w:val="both"/>
        <w:rPr>
          <w:lang w:val="sr-Latn-BA"/>
        </w:rPr>
      </w:pPr>
      <w:r>
        <w:rPr>
          <w:lang w:val="sr-Latn-BA"/>
        </w:rPr>
        <w:t xml:space="preserve">U periodu od 01.01.2021. - 31.10.2021. godine sprovedeno je sistematično, prospektivno, opservaciono istraživanje farmakoterapije bolesnika liječenih u Klinici intenzivne medicine za nehirurške grane (KIM) Univerzitetskog kliničkog centra Republike Srpske (UKC RS), kao i drugim klinikama u koje su pacijenti premješteni iz KIM-a. </w:t>
      </w:r>
      <w:r w:rsidR="00FD378D" w:rsidRPr="0072760F">
        <w:rPr>
          <w:lang w:val="sr-Latn-BA"/>
        </w:rPr>
        <w:t>U istraživanje su uključeni svi bolesnici primlje</w:t>
      </w:r>
      <w:r w:rsidR="00FD378D">
        <w:rPr>
          <w:lang w:val="sr-Latn-BA"/>
        </w:rPr>
        <w:t>ni u KIM</w:t>
      </w:r>
      <w:r w:rsidR="00FD378D" w:rsidRPr="0072760F">
        <w:rPr>
          <w:lang w:val="sr-Latn-BA"/>
        </w:rPr>
        <w:t xml:space="preserve"> ukoliko koriste najmanje jedan lijek u hroničnoj terapiji, ukoliko je dužina boravka u KIM-u duža od 24 sata</w:t>
      </w:r>
      <w:r w:rsidR="00FD378D">
        <w:rPr>
          <w:lang w:val="sr-Latn-BA"/>
        </w:rPr>
        <w:t xml:space="preserve">, </w:t>
      </w:r>
      <w:r w:rsidR="00FD378D" w:rsidRPr="0072760F">
        <w:rPr>
          <w:lang w:val="sr-Latn-BA"/>
        </w:rPr>
        <w:t>ukoliko su</w:t>
      </w:r>
      <w:r w:rsidR="00FD378D">
        <w:rPr>
          <w:lang w:val="sr-Latn-BA"/>
        </w:rPr>
        <w:t xml:space="preserve"> premješteni na drugi odjel i ukoliko je dužina boravka na drugom odjelu duža od 24 sata. Faktori za neuključenje pacijenata u istraživanje su transfer u drugu bolnicu nakon boravka u KIM-u, prijem i otpust pacijenta tokom istog vikenda (petak 16:00 h do ponedjeljak 07:00 h) i nemogućnost izrade kompletne liste terapije.</w:t>
      </w:r>
    </w:p>
    <w:p w:rsidR="0023059A" w:rsidRDefault="0023059A" w:rsidP="00F57832">
      <w:pPr>
        <w:spacing w:line="480" w:lineRule="auto"/>
        <w:ind w:left="1417"/>
        <w:jc w:val="both"/>
        <w:rPr>
          <w:lang w:val="sr-Latn-BA"/>
        </w:rPr>
      </w:pPr>
      <w:r>
        <w:rPr>
          <w:lang w:val="sr-Latn-BA"/>
        </w:rPr>
        <w:t>Istraživanje je sprovedeno u dvije faze: u prvoj fazi je vršen pregled farmakoterapije bolesnika prilikom premještaja iz KIM-a na drugo odjeljenje, odnosno 24 sata nakon premještaja, dok je u drugoj fazi vršen pregled farmakoterapije prilikom otpusta istih bole</w:t>
      </w:r>
      <w:r w:rsidR="00DF27C6">
        <w:rPr>
          <w:lang w:val="sr-Latn-BA"/>
        </w:rPr>
        <w:t>snika iz bolnice</w:t>
      </w:r>
      <w:r>
        <w:rPr>
          <w:lang w:val="sr-Latn-BA"/>
        </w:rPr>
        <w:t>. Tokom premještaja bolesnika iz KIM-a na druga odjeljenja pregledan</w:t>
      </w:r>
      <w:r w:rsidR="00DF27C6">
        <w:rPr>
          <w:lang w:val="sr-Latn-BA"/>
        </w:rPr>
        <w:t>a je terapija uključena u KIM-u a</w:t>
      </w:r>
      <w:r>
        <w:rPr>
          <w:lang w:val="sr-Latn-BA"/>
        </w:rPr>
        <w:t xml:space="preserve"> koja treba da se nastavi (premještajno pismo iz KIM-a) i hronična terapija kako bi sačinili kompletnu listu </w:t>
      </w:r>
      <w:r>
        <w:rPr>
          <w:lang w:val="sr-Latn-BA"/>
        </w:rPr>
        <w:lastRenderedPageBreak/>
        <w:t xml:space="preserve">lijekova za premještaj. Podaci o hroničnoj terapiji prije prijema u bolnicu za svakog pacijenta su dobijeni u razgovoru sa pacijentom ili porodicom i pregledom kartona porodične medicine. Formirana lista lijekova za premještaj od strane farmaceuta-istraživača se poredi sa propisanom terapijom od strane ljekara na odjeljenju na koji je bolesnik premješten, nakon najmanje 24 sata boravka na tom odjeljenju. Zatim, tokom boravka bolesnika na drugom odjeljenju bilježene su sve potrebne izmjene koje su napravljene u farmakoterapiji  i sve zajedno se poredilo sa propisanom terapijom koja je navedena u otpusnom pismu. </w:t>
      </w:r>
      <w:r w:rsidRPr="0072760F">
        <w:rPr>
          <w:lang w:val="sr-Latn-BA"/>
        </w:rPr>
        <w:t xml:space="preserve">Istraživanje je </w:t>
      </w:r>
      <w:r>
        <w:rPr>
          <w:lang w:val="sr-Latn-BA"/>
        </w:rPr>
        <w:t>odobreno od strane</w:t>
      </w:r>
      <w:r w:rsidRPr="0072760F">
        <w:rPr>
          <w:lang w:val="sr-Latn-BA"/>
        </w:rPr>
        <w:t xml:space="preserve"> Etičkog odbora UKC-a RS.</w:t>
      </w:r>
    </w:p>
    <w:p w:rsidR="0023059A" w:rsidRPr="00A47DD3" w:rsidRDefault="0023059A" w:rsidP="00F57832">
      <w:pPr>
        <w:spacing w:line="480" w:lineRule="auto"/>
        <w:ind w:left="1417"/>
        <w:jc w:val="both"/>
        <w:rPr>
          <w:lang w:val="sr-Latn-BA"/>
        </w:rPr>
      </w:pPr>
      <w:r>
        <w:rPr>
          <w:lang w:val="sr-Latn-BA"/>
        </w:rPr>
        <w:t>Kao glavni ishodi određeni su učestalost, tip i potencijal</w:t>
      </w:r>
      <w:r w:rsidR="00882B92">
        <w:rPr>
          <w:lang w:val="sr-Latn-BA"/>
        </w:rPr>
        <w:t>na ozbiljnost farmakoterapijske greške</w:t>
      </w:r>
      <w:r>
        <w:rPr>
          <w:lang w:val="sr-Latn-BA"/>
        </w:rPr>
        <w:t xml:space="preserve"> nakon premještaja bolesnika iz KIM-a na drugo odjeljenje i tokom otpusta iz bolnice. </w:t>
      </w:r>
      <w:r w:rsidR="00882B92">
        <w:rPr>
          <w:lang w:val="sr-Latn-BA"/>
        </w:rPr>
        <w:t>Farmakoterapijske greške su klasifikovane</w:t>
      </w:r>
      <w:r w:rsidR="00A47DD3">
        <w:rPr>
          <w:lang w:val="sr-Latn-BA"/>
        </w:rPr>
        <w:t xml:space="preserve"> prema tipu na osno</w:t>
      </w:r>
      <w:r w:rsidR="00AD175F">
        <w:rPr>
          <w:lang w:val="sr-Latn-BA"/>
        </w:rPr>
        <w:t>vu klasifikacije opisane u drugim istraživanjima</w:t>
      </w:r>
      <w:r w:rsidR="00882B92">
        <w:rPr>
          <w:lang w:val="sr-Latn-BA"/>
        </w:rPr>
        <w:t>,</w:t>
      </w:r>
      <w:r w:rsidR="00A47DD3" w:rsidRPr="00567644">
        <w:rPr>
          <w:vertAlign w:val="superscript"/>
          <w:lang w:val="sr-Latn-BA"/>
        </w:rPr>
        <w:t xml:space="preserve"> </w:t>
      </w:r>
      <w:r w:rsidR="00F02538">
        <w:rPr>
          <w:vertAlign w:val="superscript"/>
          <w:lang w:val="sr-Latn-BA"/>
        </w:rPr>
        <w:t>8,15,23-25</w:t>
      </w:r>
      <w:r w:rsidR="00882B92">
        <w:rPr>
          <w:vertAlign w:val="superscript"/>
          <w:lang w:val="sr-Latn-BA"/>
        </w:rPr>
        <w:t xml:space="preserve"> </w:t>
      </w:r>
      <w:r w:rsidR="00882B92">
        <w:rPr>
          <w:lang w:val="sr-Latn-BA"/>
        </w:rPr>
        <w:t>dok je</w:t>
      </w:r>
      <w:r w:rsidR="00A47DD3">
        <w:rPr>
          <w:vertAlign w:val="superscript"/>
          <w:lang w:val="sr-Latn-BA"/>
        </w:rPr>
        <w:t xml:space="preserve"> </w:t>
      </w:r>
      <w:r w:rsidR="00882B92">
        <w:rPr>
          <w:lang w:val="sr-Latn-BA"/>
        </w:rPr>
        <w:t>ozbiljnost farmakoterapijske</w:t>
      </w:r>
      <w:r w:rsidR="00A47DD3">
        <w:rPr>
          <w:lang w:val="sr-Latn-BA"/>
        </w:rPr>
        <w:t xml:space="preserve"> </w:t>
      </w:r>
      <w:r w:rsidR="00882B92">
        <w:rPr>
          <w:lang w:val="sr-Latn-BA"/>
        </w:rPr>
        <w:t>greške</w:t>
      </w:r>
      <w:r w:rsidR="00A47DD3">
        <w:rPr>
          <w:lang w:val="sr-Latn-BA"/>
        </w:rPr>
        <w:t xml:space="preserve"> određena od strane iskusnijeg farmaceuta mentora na osnovu potencijal</w:t>
      </w:r>
      <w:r w:rsidR="00882B92">
        <w:rPr>
          <w:lang w:val="sr-Latn-BA"/>
        </w:rPr>
        <w:t>ne kliničke značajnosti greške</w:t>
      </w:r>
      <w:r w:rsidR="00A47DD3">
        <w:rPr>
          <w:lang w:val="sr-Latn-BA"/>
        </w:rPr>
        <w:t xml:space="preserve">, odnosno potencijalnih štetnih efekata kod pacijenata, koristeći </w:t>
      </w:r>
      <w:r w:rsidR="00AD175F">
        <w:rPr>
          <w:lang w:val="sr-Latn-BA"/>
        </w:rPr>
        <w:t xml:space="preserve">NCC MERP </w:t>
      </w:r>
      <w:r w:rsidR="00A47DD3">
        <w:rPr>
          <w:lang w:val="sr-Latn-BA"/>
        </w:rPr>
        <w:t>klasi</w:t>
      </w:r>
      <w:r w:rsidR="00AD175F">
        <w:rPr>
          <w:lang w:val="sr-Latn-BA"/>
        </w:rPr>
        <w:t>fikaciju</w:t>
      </w:r>
      <w:r w:rsidR="00F02538">
        <w:rPr>
          <w:vertAlign w:val="superscript"/>
          <w:lang w:val="sr-Latn-BA"/>
        </w:rPr>
        <w:t>26</w:t>
      </w:r>
      <w:r w:rsidR="00DC06F6">
        <w:rPr>
          <w:lang w:val="sr-Latn-BA"/>
        </w:rPr>
        <w:t>.</w:t>
      </w:r>
      <w:r w:rsidR="00882B92">
        <w:rPr>
          <w:szCs w:val="28"/>
          <w:lang w:val="sr-Latn-BA"/>
        </w:rPr>
        <w:t xml:space="preserve"> U studiji nismo pratili stvarni uticaj farmakoterapijskih grešaka kod pacijenta. </w:t>
      </w:r>
    </w:p>
    <w:p w:rsidR="00F112B6" w:rsidRDefault="00F112B6" w:rsidP="00F57832">
      <w:pPr>
        <w:spacing w:line="480" w:lineRule="auto"/>
        <w:ind w:left="1417"/>
        <w:jc w:val="both"/>
        <w:rPr>
          <w:lang w:val="sr-Latn-BA"/>
        </w:rPr>
      </w:pPr>
    </w:p>
    <w:p w:rsidR="0023059A" w:rsidRDefault="00AB2BB6" w:rsidP="00F57832">
      <w:pPr>
        <w:spacing w:line="480" w:lineRule="auto"/>
        <w:ind w:left="1417"/>
        <w:jc w:val="both"/>
        <w:rPr>
          <w:lang w:val="sr-Latn-BA"/>
        </w:rPr>
      </w:pPr>
      <w:r>
        <w:rPr>
          <w:lang w:val="sr-Latn-BA"/>
        </w:rPr>
        <w:t>2.2</w:t>
      </w:r>
      <w:r w:rsidR="0023059A">
        <w:rPr>
          <w:lang w:val="sr-Latn-BA"/>
        </w:rPr>
        <w:t>. Statistika</w:t>
      </w:r>
    </w:p>
    <w:p w:rsidR="0000400D" w:rsidRDefault="00A47DD3" w:rsidP="00F57832">
      <w:pPr>
        <w:spacing w:line="480" w:lineRule="auto"/>
        <w:ind w:left="1417"/>
        <w:jc w:val="both"/>
        <w:rPr>
          <w:lang w:val="sr-Latn-BA"/>
        </w:rPr>
      </w:pPr>
      <w:r>
        <w:rPr>
          <w:lang w:val="sr-Latn-BA"/>
        </w:rPr>
        <w:t xml:space="preserve">Podaci su zabilježeni i analizirani u </w:t>
      </w:r>
      <w:r w:rsidRPr="003B77D6">
        <w:rPr>
          <w:i/>
          <w:lang w:val="sr-Latn-BA"/>
        </w:rPr>
        <w:t>Microsoft</w:t>
      </w:r>
      <w:r w:rsidRPr="003B77D6">
        <w:rPr>
          <w:i/>
          <w:vertAlign w:val="superscript"/>
          <w:lang w:val="sr-Latn-BA"/>
        </w:rPr>
        <w:t>®</w:t>
      </w:r>
      <w:r w:rsidRPr="003B77D6">
        <w:rPr>
          <w:i/>
          <w:lang w:val="sr-Latn-BA"/>
        </w:rPr>
        <w:t xml:space="preserve"> Excel</w:t>
      </w:r>
      <w:r>
        <w:rPr>
          <w:lang w:val="sr-Latn-BA"/>
        </w:rPr>
        <w:t>-u i</w:t>
      </w:r>
      <w:r w:rsidRPr="008A0D77">
        <w:rPr>
          <w:i/>
          <w:lang w:val="sr-Latn-BA"/>
        </w:rPr>
        <w:t xml:space="preserve"> IBM</w:t>
      </w:r>
      <w:r w:rsidRPr="008A0D77">
        <w:rPr>
          <w:i/>
          <w:vertAlign w:val="superscript"/>
          <w:lang w:val="sr-Latn-BA"/>
        </w:rPr>
        <w:t>®</w:t>
      </w:r>
      <w:r w:rsidRPr="008A0D77">
        <w:rPr>
          <w:i/>
          <w:lang w:val="sr-Latn-BA"/>
        </w:rPr>
        <w:t xml:space="preserve"> SPSS</w:t>
      </w:r>
      <w:r w:rsidRPr="008A0D77">
        <w:rPr>
          <w:i/>
          <w:vertAlign w:val="superscript"/>
          <w:lang w:val="sr-Latn-BA"/>
        </w:rPr>
        <w:t>®</w:t>
      </w:r>
      <w:r>
        <w:rPr>
          <w:lang w:val="sr-Latn-BA"/>
        </w:rPr>
        <w:t xml:space="preserve"> statističkom programu. Deskriptivne i komparativne statističke metode su korištene za opis b</w:t>
      </w:r>
      <w:r w:rsidR="00882B92">
        <w:rPr>
          <w:lang w:val="sr-Latn-BA"/>
        </w:rPr>
        <w:t>roja farmakoterapijskih grešaka</w:t>
      </w:r>
      <w:r>
        <w:rPr>
          <w:lang w:val="sr-Latn-BA"/>
        </w:rPr>
        <w:t xml:space="preserve"> i njihovih karakteristika. Neparametrijskim statističkim testovima analizirani su podaci za koje je utvrđeno da nemaju normalnu raspodjelu, </w:t>
      </w:r>
      <w:r>
        <w:rPr>
          <w:lang w:val="sr-Latn-BA"/>
        </w:rPr>
        <w:lastRenderedPageBreak/>
        <w:t>dok su parametrijski testovi korišteni za podatke sa normalnom raspodjelom (</w:t>
      </w:r>
      <w:r w:rsidRPr="00165785">
        <w:rPr>
          <w:i/>
          <w:lang w:val="sr-Latn-BA"/>
        </w:rPr>
        <w:t>Kolmogorov-Smirnov</w:t>
      </w:r>
      <w:r>
        <w:rPr>
          <w:lang w:val="sr-Latn-BA"/>
        </w:rPr>
        <w:t xml:space="preserve"> test). Nivo značajnosti je postavljen na 5% za sve testove (p&lt;0.05).</w:t>
      </w:r>
    </w:p>
    <w:p w:rsidR="0000400D" w:rsidRDefault="0000400D" w:rsidP="00F57832">
      <w:pPr>
        <w:spacing w:line="480" w:lineRule="auto"/>
        <w:jc w:val="both"/>
        <w:rPr>
          <w:lang w:val="sr-Latn-BA"/>
        </w:rPr>
      </w:pPr>
    </w:p>
    <w:p w:rsidR="00BC4584" w:rsidRPr="009E592A" w:rsidRDefault="00A47DD3" w:rsidP="00F57832">
      <w:pPr>
        <w:spacing w:line="480" w:lineRule="auto"/>
        <w:ind w:left="1417"/>
        <w:jc w:val="both"/>
        <w:rPr>
          <w:b/>
          <w:lang w:val="sr-Latn-BA"/>
        </w:rPr>
      </w:pPr>
      <w:r w:rsidRPr="00BC4584">
        <w:rPr>
          <w:b/>
          <w:lang w:val="sr-Latn-BA"/>
        </w:rPr>
        <w:t>3. Rezultati</w:t>
      </w:r>
    </w:p>
    <w:p w:rsidR="00AD45FF" w:rsidRDefault="00AD45FF" w:rsidP="00F57832">
      <w:pPr>
        <w:spacing w:line="480" w:lineRule="auto"/>
        <w:ind w:left="1417"/>
        <w:jc w:val="both"/>
        <w:rPr>
          <w:lang w:val="sr-Latn-BA"/>
        </w:rPr>
      </w:pPr>
      <w:r>
        <w:rPr>
          <w:lang w:val="sr-Latn-BA"/>
        </w:rPr>
        <w:t xml:space="preserve">3.1. Demografske karakteristike ispitanika </w:t>
      </w:r>
    </w:p>
    <w:p w:rsidR="00F57832" w:rsidRDefault="00BC4584" w:rsidP="00C26B1D">
      <w:pPr>
        <w:spacing w:line="480" w:lineRule="auto"/>
        <w:ind w:left="1417"/>
        <w:jc w:val="both"/>
        <w:rPr>
          <w:lang w:val="sr-Latn-BA"/>
        </w:rPr>
      </w:pPr>
      <w:r>
        <w:rPr>
          <w:lang w:val="sr-Latn-BA"/>
        </w:rPr>
        <w:t>Tokom vremenskog perioda od deset mjeseci pregledana je farmakoterapija od ukupno 27 pacijenata 24 sata nakon premještaja iz KIM-a na drugo odjeljenje i 22 pacijenta tokom otpusta iz bolnice. 5 pacijenata je preminulo tokom boravka na drugom odjeljenju. Demografske karakteristike ispitanika su prikazane u Tabeli 1.</w:t>
      </w:r>
    </w:p>
    <w:p w:rsidR="00BC4584" w:rsidRPr="00BC4584" w:rsidRDefault="00BC4584" w:rsidP="00F57832">
      <w:pPr>
        <w:ind w:left="1417"/>
        <w:jc w:val="both"/>
        <w:rPr>
          <w:sz w:val="22"/>
          <w:lang w:val="sr-Latn-BA"/>
        </w:rPr>
      </w:pPr>
      <w:r>
        <w:rPr>
          <w:b/>
          <w:sz w:val="22"/>
          <w:lang w:val="sr-Latn-BA"/>
        </w:rPr>
        <w:t>Tabela 1</w:t>
      </w:r>
      <w:r w:rsidRPr="00417E64">
        <w:rPr>
          <w:b/>
          <w:sz w:val="22"/>
          <w:lang w:val="sr-Latn-BA"/>
        </w:rPr>
        <w:t xml:space="preserve">. </w:t>
      </w:r>
      <w:r w:rsidRPr="00BC4584">
        <w:rPr>
          <w:sz w:val="22"/>
          <w:lang w:val="sr-Latn-BA"/>
        </w:rPr>
        <w:t>Karakteristike ispitanika</w:t>
      </w:r>
    </w:p>
    <w:tbl>
      <w:tblPr>
        <w:tblW w:w="7920" w:type="dxa"/>
        <w:tblInd w:w="1350" w:type="dxa"/>
        <w:tblLook w:val="00A0" w:firstRow="1" w:lastRow="0" w:firstColumn="1" w:lastColumn="0" w:noHBand="0" w:noVBand="0"/>
      </w:tblPr>
      <w:tblGrid>
        <w:gridCol w:w="5670"/>
        <w:gridCol w:w="2250"/>
      </w:tblGrid>
      <w:tr w:rsidR="00BC4584" w:rsidTr="00D81B04">
        <w:tc>
          <w:tcPr>
            <w:tcW w:w="5670" w:type="dxa"/>
            <w:tcBorders>
              <w:top w:val="single" w:sz="4" w:space="0" w:color="auto"/>
              <w:bottom w:val="single" w:sz="12" w:space="0" w:color="auto"/>
            </w:tcBorders>
          </w:tcPr>
          <w:p w:rsidR="00BC4584" w:rsidRPr="0043531B" w:rsidRDefault="00BC4584" w:rsidP="00F57832">
            <w:pPr>
              <w:spacing w:line="480" w:lineRule="auto"/>
              <w:jc w:val="both"/>
              <w:rPr>
                <w:lang w:val="sr-Latn-BA"/>
              </w:rPr>
            </w:pPr>
            <w:r w:rsidRPr="0043531B">
              <w:rPr>
                <w:lang w:val="sr-Latn-BA"/>
              </w:rPr>
              <w:t>Karakteristika</w:t>
            </w:r>
          </w:p>
        </w:tc>
        <w:tc>
          <w:tcPr>
            <w:tcW w:w="2250" w:type="dxa"/>
            <w:tcBorders>
              <w:top w:val="single" w:sz="4" w:space="0" w:color="auto"/>
              <w:bottom w:val="single" w:sz="12" w:space="0" w:color="auto"/>
            </w:tcBorders>
            <w:vAlign w:val="center"/>
          </w:tcPr>
          <w:p w:rsidR="00BC4584" w:rsidRPr="0043531B" w:rsidRDefault="00BC4584" w:rsidP="00F57832">
            <w:pPr>
              <w:spacing w:line="480" w:lineRule="auto"/>
              <w:jc w:val="center"/>
              <w:rPr>
                <w:lang w:val="sr-Latn-BA"/>
              </w:rPr>
            </w:pPr>
            <w:r w:rsidRPr="0043531B">
              <w:rPr>
                <w:lang w:val="sr-Latn-BA"/>
              </w:rPr>
              <w:t>Vrijednost</w:t>
            </w:r>
          </w:p>
        </w:tc>
      </w:tr>
      <w:tr w:rsidR="00BC4584" w:rsidRPr="0031527F" w:rsidTr="00D81B04">
        <w:tc>
          <w:tcPr>
            <w:tcW w:w="5670" w:type="dxa"/>
            <w:tcBorders>
              <w:top w:val="single" w:sz="12" w:space="0" w:color="auto"/>
            </w:tcBorders>
          </w:tcPr>
          <w:p w:rsidR="00BC4584" w:rsidRPr="0043531B" w:rsidRDefault="00BC4584" w:rsidP="00F57832">
            <w:pPr>
              <w:spacing w:line="480" w:lineRule="auto"/>
              <w:jc w:val="both"/>
              <w:rPr>
                <w:b/>
                <w:lang w:val="sr-Latn-BA"/>
              </w:rPr>
            </w:pPr>
            <w:r w:rsidRPr="0043531B">
              <w:rPr>
                <w:b/>
                <w:lang w:val="sr-Latn-BA"/>
              </w:rPr>
              <w:t>Starosna dob (god.)</w:t>
            </w:r>
          </w:p>
        </w:tc>
        <w:tc>
          <w:tcPr>
            <w:tcW w:w="2250" w:type="dxa"/>
            <w:tcBorders>
              <w:top w:val="single" w:sz="12" w:space="0" w:color="auto"/>
            </w:tcBorders>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D81B04">
        <w:trPr>
          <w:trHeight w:val="666"/>
        </w:trPr>
        <w:tc>
          <w:tcPr>
            <w:tcW w:w="5670" w:type="dxa"/>
          </w:tcPr>
          <w:p w:rsidR="00BC4584" w:rsidRPr="0043531B" w:rsidRDefault="00BC4584" w:rsidP="00F57832">
            <w:pPr>
              <w:spacing w:line="480" w:lineRule="auto"/>
              <w:jc w:val="both"/>
              <w:rPr>
                <w:lang w:val="sr-Latn-BA"/>
              </w:rPr>
            </w:pPr>
            <w:r w:rsidRPr="0043531B">
              <w:rPr>
                <w:lang w:val="sr-Latn-BA"/>
              </w:rPr>
              <w:t>Srednja vrijednost ± SD</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63.22 ± 10.14</w:t>
            </w:r>
          </w:p>
        </w:tc>
      </w:tr>
      <w:tr w:rsidR="00BC4584" w:rsidRPr="0031527F" w:rsidTr="00D81B04">
        <w:tc>
          <w:tcPr>
            <w:tcW w:w="5670" w:type="dxa"/>
          </w:tcPr>
          <w:p w:rsidR="00BC4584" w:rsidRPr="0043531B" w:rsidRDefault="00BC4584" w:rsidP="00F57832">
            <w:pPr>
              <w:spacing w:line="480" w:lineRule="auto"/>
              <w:jc w:val="both"/>
              <w:rPr>
                <w:b/>
                <w:lang w:val="sr-Latn-BA"/>
              </w:rPr>
            </w:pPr>
            <w:r w:rsidRPr="0043531B">
              <w:rPr>
                <w:b/>
                <w:lang w:val="sr-Latn-BA"/>
              </w:rPr>
              <w:t>Pol</w:t>
            </w:r>
          </w:p>
        </w:tc>
        <w:tc>
          <w:tcPr>
            <w:tcW w:w="2250" w:type="dxa"/>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lang w:val="sr-Latn-BA"/>
              </w:rPr>
              <w:t>Broj (%) žena</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6 (22.22)</w:t>
            </w: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lang w:val="sr-Latn-BA"/>
              </w:rPr>
              <w:t>Broj (%) muškaraca</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21 (77.78)</w:t>
            </w:r>
          </w:p>
        </w:tc>
      </w:tr>
      <w:tr w:rsidR="00BC4584" w:rsidRPr="0031527F" w:rsidTr="00D81B04">
        <w:tc>
          <w:tcPr>
            <w:tcW w:w="5670" w:type="dxa"/>
          </w:tcPr>
          <w:p w:rsidR="00BC4584" w:rsidRPr="0043531B" w:rsidRDefault="00BC4584" w:rsidP="00F57832">
            <w:pPr>
              <w:spacing w:line="480" w:lineRule="auto"/>
              <w:jc w:val="both"/>
              <w:rPr>
                <w:b/>
                <w:lang w:val="sr-Latn-BA"/>
              </w:rPr>
            </w:pPr>
            <w:r w:rsidRPr="0043531B">
              <w:rPr>
                <w:b/>
                <w:lang w:val="sr-Latn-BA"/>
              </w:rPr>
              <w:t>Dužina boravka u KIM-u (N=27)</w:t>
            </w:r>
          </w:p>
        </w:tc>
        <w:tc>
          <w:tcPr>
            <w:tcW w:w="2250" w:type="dxa"/>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0B10E8">
        <w:trPr>
          <w:trHeight w:val="648"/>
        </w:trPr>
        <w:tc>
          <w:tcPr>
            <w:tcW w:w="5670" w:type="dxa"/>
          </w:tcPr>
          <w:p w:rsidR="00BC4584" w:rsidRPr="000B10E8" w:rsidRDefault="00BC4584" w:rsidP="000B10E8">
            <w:pPr>
              <w:spacing w:line="480" w:lineRule="auto"/>
              <w:jc w:val="both"/>
              <w:rPr>
                <w:lang w:val="sr-Latn-BA"/>
              </w:rPr>
            </w:pPr>
            <w:r w:rsidRPr="0043531B">
              <w:rPr>
                <w:lang w:val="sr-Latn-BA"/>
              </w:rPr>
              <w:t>Medijana broja dana (interkvartilni opseg)</w:t>
            </w:r>
          </w:p>
        </w:tc>
        <w:tc>
          <w:tcPr>
            <w:tcW w:w="2250" w:type="dxa"/>
            <w:shd w:val="clear" w:color="auto" w:fill="FFFFFF" w:themeFill="background1"/>
            <w:vAlign w:val="center"/>
          </w:tcPr>
          <w:p w:rsidR="00BC4584" w:rsidRPr="0031527F" w:rsidRDefault="00BC4584" w:rsidP="000B10E8">
            <w:pPr>
              <w:spacing w:line="480" w:lineRule="auto"/>
              <w:jc w:val="center"/>
              <w:rPr>
                <w:lang w:val="sr-Latn-BA"/>
              </w:rPr>
            </w:pPr>
            <w:r w:rsidRPr="0031527F">
              <w:rPr>
                <w:lang w:val="sr-Latn-BA"/>
              </w:rPr>
              <w:t>5 (2-10)</w:t>
            </w:r>
          </w:p>
        </w:tc>
      </w:tr>
      <w:tr w:rsidR="00BC4584" w:rsidRPr="0031527F" w:rsidTr="00D81B04">
        <w:tc>
          <w:tcPr>
            <w:tcW w:w="5670" w:type="dxa"/>
          </w:tcPr>
          <w:p w:rsidR="00BC4584" w:rsidRPr="0043531B" w:rsidRDefault="00BC4584" w:rsidP="00F57832">
            <w:pPr>
              <w:spacing w:line="480" w:lineRule="auto"/>
              <w:jc w:val="both"/>
              <w:rPr>
                <w:b/>
                <w:lang w:val="sr-Latn-BA"/>
              </w:rPr>
            </w:pPr>
            <w:r w:rsidRPr="0043531B">
              <w:rPr>
                <w:b/>
                <w:lang w:val="sr-Latn-BA"/>
              </w:rPr>
              <w:t>Dužina boravna na drugom odjelu (N=22)</w:t>
            </w:r>
          </w:p>
        </w:tc>
        <w:tc>
          <w:tcPr>
            <w:tcW w:w="2250" w:type="dxa"/>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lang w:val="sr-Latn-BA"/>
              </w:rPr>
              <w:t>Medijana broja dana (interkvartilni opseg)</w:t>
            </w:r>
          </w:p>
        </w:tc>
        <w:tc>
          <w:tcPr>
            <w:tcW w:w="2250" w:type="dxa"/>
            <w:shd w:val="clear" w:color="auto" w:fill="FFFFFF" w:themeFill="background1"/>
            <w:vAlign w:val="center"/>
          </w:tcPr>
          <w:p w:rsidR="00BC4584" w:rsidRPr="0031527F" w:rsidRDefault="00BC4584" w:rsidP="000B10E8">
            <w:pPr>
              <w:spacing w:line="480" w:lineRule="auto"/>
              <w:jc w:val="center"/>
              <w:rPr>
                <w:lang w:val="sr-Latn-BA"/>
              </w:rPr>
            </w:pPr>
            <w:r w:rsidRPr="0031527F">
              <w:rPr>
                <w:lang w:val="sr-Latn-BA"/>
              </w:rPr>
              <w:t>8 (5-18)</w:t>
            </w:r>
          </w:p>
        </w:tc>
      </w:tr>
      <w:tr w:rsidR="00BC4584" w:rsidRPr="0031527F" w:rsidTr="00D81B04">
        <w:tc>
          <w:tcPr>
            <w:tcW w:w="5670" w:type="dxa"/>
          </w:tcPr>
          <w:p w:rsidR="00BC4584" w:rsidRPr="0043531B" w:rsidRDefault="00BC4584" w:rsidP="00F57832">
            <w:pPr>
              <w:spacing w:line="480" w:lineRule="auto"/>
              <w:jc w:val="both"/>
              <w:rPr>
                <w:b/>
                <w:lang w:val="sr-Latn-BA"/>
              </w:rPr>
            </w:pPr>
            <w:r w:rsidRPr="0043531B">
              <w:rPr>
                <w:b/>
                <w:lang w:val="sr-Latn-BA"/>
              </w:rPr>
              <w:t>Broj pacijenata po odjelima, n (%)</w:t>
            </w:r>
          </w:p>
        </w:tc>
        <w:tc>
          <w:tcPr>
            <w:tcW w:w="2250" w:type="dxa"/>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lang w:val="sr-Latn-BA"/>
              </w:rPr>
              <w:t>Klinika za plućne bolesti</w:t>
            </w:r>
          </w:p>
        </w:tc>
        <w:tc>
          <w:tcPr>
            <w:tcW w:w="2250" w:type="dxa"/>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D81B04">
        <w:tc>
          <w:tcPr>
            <w:tcW w:w="5670" w:type="dxa"/>
          </w:tcPr>
          <w:p w:rsidR="00BC4584" w:rsidRPr="0043531B" w:rsidRDefault="00F57832" w:rsidP="00F57832">
            <w:pPr>
              <w:spacing w:line="480" w:lineRule="auto"/>
              <w:ind w:left="1417"/>
              <w:jc w:val="both"/>
              <w:rPr>
                <w:lang w:val="sr-Latn-BA"/>
              </w:rPr>
            </w:pPr>
            <w:r>
              <w:rPr>
                <w:lang w:val="sr-Latn-BA"/>
              </w:rPr>
              <w:lastRenderedPageBreak/>
              <w:t xml:space="preserve">    </w:t>
            </w:r>
            <w:r w:rsidR="00BC4584" w:rsidRPr="00573E29">
              <w:rPr>
                <w:i/>
                <w:lang w:val="sr-Latn-BA"/>
              </w:rPr>
              <w:t>COVID-19</w:t>
            </w:r>
            <w:r w:rsidR="00BC4584" w:rsidRPr="0043531B">
              <w:rPr>
                <w:lang w:val="sr-Latn-BA"/>
              </w:rPr>
              <w:t xml:space="preserve"> - pulmologija</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12 (44.44)</w:t>
            </w:r>
          </w:p>
        </w:tc>
      </w:tr>
      <w:tr w:rsidR="00BC4584" w:rsidRPr="0031527F" w:rsidTr="00D81B04">
        <w:tc>
          <w:tcPr>
            <w:tcW w:w="5670" w:type="dxa"/>
          </w:tcPr>
          <w:p w:rsidR="00BC4584" w:rsidRPr="0043531B" w:rsidRDefault="00F57832" w:rsidP="00F57832">
            <w:pPr>
              <w:spacing w:line="480" w:lineRule="auto"/>
              <w:ind w:left="1417"/>
              <w:jc w:val="both"/>
              <w:rPr>
                <w:lang w:val="sr-Latn-BA"/>
              </w:rPr>
            </w:pPr>
            <w:r>
              <w:rPr>
                <w:lang w:val="sr-Latn-BA"/>
              </w:rPr>
              <w:t xml:space="preserve">   </w:t>
            </w:r>
            <w:r w:rsidR="00BC4584" w:rsidRPr="0043531B">
              <w:rPr>
                <w:lang w:val="sr-Latn-BA"/>
              </w:rPr>
              <w:t xml:space="preserve"> Pulmologija</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4 (14.81)</w:t>
            </w: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lang w:val="sr-Latn-BA"/>
              </w:rPr>
              <w:t>Klinika za unutrašnje bolesti</w:t>
            </w:r>
          </w:p>
        </w:tc>
        <w:tc>
          <w:tcPr>
            <w:tcW w:w="2250" w:type="dxa"/>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D81B04">
        <w:tc>
          <w:tcPr>
            <w:tcW w:w="5670" w:type="dxa"/>
          </w:tcPr>
          <w:p w:rsidR="00BC4584" w:rsidRPr="0043531B" w:rsidRDefault="00F57832" w:rsidP="00F57832">
            <w:pPr>
              <w:spacing w:line="480" w:lineRule="auto"/>
              <w:ind w:left="1417"/>
              <w:jc w:val="both"/>
              <w:rPr>
                <w:lang w:val="sr-Latn-BA"/>
              </w:rPr>
            </w:pPr>
            <w:r>
              <w:rPr>
                <w:lang w:val="sr-Latn-BA"/>
              </w:rPr>
              <w:t xml:space="preserve">     </w:t>
            </w:r>
            <w:r w:rsidR="00BC4584" w:rsidRPr="00573E29">
              <w:rPr>
                <w:i/>
                <w:lang w:val="sr-Latn-BA"/>
              </w:rPr>
              <w:t>COVID-19</w:t>
            </w:r>
            <w:r w:rsidR="00BC4584" w:rsidRPr="0043531B">
              <w:rPr>
                <w:lang w:val="sr-Latn-BA"/>
              </w:rPr>
              <w:t xml:space="preserve"> - interno</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3 (11.11)</w:t>
            </w:r>
          </w:p>
        </w:tc>
      </w:tr>
      <w:tr w:rsidR="00BC4584" w:rsidRPr="0031527F" w:rsidTr="00D81B04">
        <w:tc>
          <w:tcPr>
            <w:tcW w:w="5670" w:type="dxa"/>
          </w:tcPr>
          <w:p w:rsidR="00BC4584" w:rsidRPr="0043531B" w:rsidRDefault="00F57832" w:rsidP="00F57832">
            <w:pPr>
              <w:spacing w:line="480" w:lineRule="auto"/>
              <w:ind w:left="1417"/>
              <w:jc w:val="both"/>
              <w:rPr>
                <w:lang w:val="sr-Latn-BA"/>
              </w:rPr>
            </w:pPr>
            <w:r>
              <w:rPr>
                <w:lang w:val="sr-Latn-BA"/>
              </w:rPr>
              <w:t xml:space="preserve">     </w:t>
            </w:r>
            <w:r w:rsidR="00BC4584" w:rsidRPr="0043531B">
              <w:rPr>
                <w:lang w:val="sr-Latn-BA"/>
              </w:rPr>
              <w:t>Nefrologija</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4 (14.81)</w:t>
            </w:r>
          </w:p>
        </w:tc>
      </w:tr>
      <w:tr w:rsidR="00BC4584" w:rsidRPr="0031527F" w:rsidTr="00D81B04">
        <w:tc>
          <w:tcPr>
            <w:tcW w:w="5670" w:type="dxa"/>
          </w:tcPr>
          <w:p w:rsidR="00BC4584" w:rsidRPr="0043531B" w:rsidRDefault="00F57832" w:rsidP="00F57832">
            <w:pPr>
              <w:spacing w:line="480" w:lineRule="auto"/>
              <w:ind w:left="1417"/>
              <w:jc w:val="both"/>
              <w:rPr>
                <w:lang w:val="sr-Latn-BA"/>
              </w:rPr>
            </w:pPr>
            <w:r>
              <w:rPr>
                <w:lang w:val="sr-Latn-BA"/>
              </w:rPr>
              <w:t xml:space="preserve">     </w:t>
            </w:r>
            <w:r w:rsidR="00BC4584" w:rsidRPr="0043531B">
              <w:rPr>
                <w:lang w:val="sr-Latn-BA"/>
              </w:rPr>
              <w:t>Endokrinologija</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1 (3.70)</w:t>
            </w: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lang w:val="sr-Latn-BA"/>
              </w:rPr>
              <w:t>Klinika za kardiovaskularne bolesti</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2 (7.41)</w:t>
            </w: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lang w:val="sr-Latn-BA"/>
              </w:rPr>
              <w:t>Služba za neurohirurgiju</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1 (3.70)</w:t>
            </w:r>
          </w:p>
        </w:tc>
      </w:tr>
      <w:tr w:rsidR="00BC4584" w:rsidRPr="0031527F" w:rsidTr="00D81B04">
        <w:tc>
          <w:tcPr>
            <w:tcW w:w="5670" w:type="dxa"/>
          </w:tcPr>
          <w:p w:rsidR="00BC4584" w:rsidRPr="0043531B" w:rsidRDefault="00BC4584" w:rsidP="00F57832">
            <w:pPr>
              <w:spacing w:line="480" w:lineRule="auto"/>
              <w:jc w:val="both"/>
              <w:rPr>
                <w:b/>
                <w:lang w:val="sr-Latn-BA"/>
              </w:rPr>
            </w:pPr>
            <w:r w:rsidRPr="0043531B">
              <w:rPr>
                <w:b/>
                <w:lang w:val="sr-Latn-BA"/>
              </w:rPr>
              <w:t>Broj lijekova u hroničnoj terapiji (N=27)</w:t>
            </w:r>
          </w:p>
        </w:tc>
        <w:tc>
          <w:tcPr>
            <w:tcW w:w="2250" w:type="dxa"/>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lang w:val="sr-Latn-BA"/>
              </w:rPr>
              <w:t>Medijana (interkvartilni opseg)</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4 (2-8)</w:t>
            </w: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b/>
                <w:lang w:val="sr-Latn-BA"/>
              </w:rPr>
              <w:t>Broj lijekova tokom otpusta iz KIM-a (N=27)</w:t>
            </w:r>
          </w:p>
        </w:tc>
        <w:tc>
          <w:tcPr>
            <w:tcW w:w="2250" w:type="dxa"/>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lang w:val="sr-Latn-BA"/>
              </w:rPr>
              <w:t>Medijana (interkvartilni opseg)</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5 (4-6)</w:t>
            </w:r>
          </w:p>
        </w:tc>
      </w:tr>
      <w:tr w:rsidR="00BC4584" w:rsidRPr="0031527F" w:rsidTr="00D81B04">
        <w:tc>
          <w:tcPr>
            <w:tcW w:w="5670" w:type="dxa"/>
          </w:tcPr>
          <w:p w:rsidR="00BC4584" w:rsidRPr="0043531B" w:rsidRDefault="00BC4584" w:rsidP="00F57832">
            <w:pPr>
              <w:spacing w:line="480" w:lineRule="auto"/>
              <w:jc w:val="both"/>
              <w:rPr>
                <w:b/>
                <w:lang w:val="sr-Latn-BA"/>
              </w:rPr>
            </w:pPr>
            <w:r w:rsidRPr="0043531B">
              <w:rPr>
                <w:b/>
                <w:lang w:val="sr-Latn-BA"/>
              </w:rPr>
              <w:t>Broj lijekova 24h nakon premještaja iz KIM-a (N=27)</w:t>
            </w:r>
          </w:p>
        </w:tc>
        <w:tc>
          <w:tcPr>
            <w:tcW w:w="2250" w:type="dxa"/>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D81B04">
        <w:tc>
          <w:tcPr>
            <w:tcW w:w="5670" w:type="dxa"/>
          </w:tcPr>
          <w:p w:rsidR="00BC4584" w:rsidRPr="0043531B" w:rsidRDefault="00BC4584" w:rsidP="00F57832">
            <w:pPr>
              <w:spacing w:line="480" w:lineRule="auto"/>
              <w:jc w:val="both"/>
              <w:rPr>
                <w:lang w:val="sr-Latn-BA"/>
              </w:rPr>
            </w:pPr>
            <w:r w:rsidRPr="0043531B">
              <w:rPr>
                <w:lang w:val="sr-Latn-BA"/>
              </w:rPr>
              <w:t>Medijana (interkvartilni opseg)</w:t>
            </w:r>
          </w:p>
        </w:tc>
        <w:tc>
          <w:tcPr>
            <w:tcW w:w="2250" w:type="dxa"/>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8 (7-10)</w:t>
            </w:r>
          </w:p>
        </w:tc>
      </w:tr>
      <w:tr w:rsidR="00BC4584" w:rsidRPr="0031527F" w:rsidTr="00D81B04">
        <w:tc>
          <w:tcPr>
            <w:tcW w:w="5670" w:type="dxa"/>
          </w:tcPr>
          <w:p w:rsidR="00BC4584" w:rsidRPr="0043531B" w:rsidRDefault="00BC4584" w:rsidP="00F57832">
            <w:pPr>
              <w:spacing w:line="480" w:lineRule="auto"/>
              <w:jc w:val="both"/>
              <w:rPr>
                <w:b/>
                <w:lang w:val="sr-Latn-BA"/>
              </w:rPr>
            </w:pPr>
            <w:r w:rsidRPr="0043531B">
              <w:rPr>
                <w:b/>
                <w:lang w:val="sr-Latn-BA"/>
              </w:rPr>
              <w:t>Broj lijekova tokom otpusta iz bolnice (N=22)</w:t>
            </w:r>
          </w:p>
        </w:tc>
        <w:tc>
          <w:tcPr>
            <w:tcW w:w="2250" w:type="dxa"/>
            <w:shd w:val="clear" w:color="auto" w:fill="FFFFFF" w:themeFill="background1"/>
            <w:vAlign w:val="center"/>
          </w:tcPr>
          <w:p w:rsidR="00BC4584" w:rsidRPr="0031527F" w:rsidRDefault="00BC4584" w:rsidP="00F57832">
            <w:pPr>
              <w:spacing w:line="480" w:lineRule="auto"/>
              <w:ind w:left="1417"/>
              <w:jc w:val="center"/>
              <w:rPr>
                <w:lang w:val="sr-Latn-BA"/>
              </w:rPr>
            </w:pPr>
          </w:p>
        </w:tc>
      </w:tr>
      <w:tr w:rsidR="00BC4584" w:rsidRPr="0031527F" w:rsidTr="00D81B04">
        <w:tc>
          <w:tcPr>
            <w:tcW w:w="5670" w:type="dxa"/>
            <w:tcBorders>
              <w:bottom w:val="single" w:sz="12" w:space="0" w:color="auto"/>
            </w:tcBorders>
          </w:tcPr>
          <w:p w:rsidR="00BC4584" w:rsidRPr="0043531B" w:rsidRDefault="00BC4584" w:rsidP="00F57832">
            <w:pPr>
              <w:spacing w:line="480" w:lineRule="auto"/>
              <w:jc w:val="both"/>
              <w:rPr>
                <w:lang w:val="sr-Latn-BA"/>
              </w:rPr>
            </w:pPr>
            <w:r w:rsidRPr="0043531B">
              <w:rPr>
                <w:lang w:val="sr-Latn-BA"/>
              </w:rPr>
              <w:t>Medijana (interkvartilni opseg)</w:t>
            </w:r>
          </w:p>
        </w:tc>
        <w:tc>
          <w:tcPr>
            <w:tcW w:w="2250" w:type="dxa"/>
            <w:tcBorders>
              <w:bottom w:val="single" w:sz="12" w:space="0" w:color="auto"/>
            </w:tcBorders>
            <w:shd w:val="clear" w:color="auto" w:fill="FFFFFF" w:themeFill="background1"/>
            <w:vAlign w:val="center"/>
          </w:tcPr>
          <w:p w:rsidR="00BC4584" w:rsidRPr="0031527F" w:rsidRDefault="00BC4584" w:rsidP="00F57832">
            <w:pPr>
              <w:spacing w:line="480" w:lineRule="auto"/>
              <w:jc w:val="center"/>
              <w:rPr>
                <w:lang w:val="sr-Latn-BA"/>
              </w:rPr>
            </w:pPr>
            <w:r w:rsidRPr="0031527F">
              <w:rPr>
                <w:lang w:val="sr-Latn-BA"/>
              </w:rPr>
              <w:t>7 (5-9)</w:t>
            </w:r>
          </w:p>
        </w:tc>
      </w:tr>
    </w:tbl>
    <w:p w:rsidR="00DC06F6" w:rsidRDefault="00DC06F6" w:rsidP="00C96F12">
      <w:pPr>
        <w:spacing w:line="480" w:lineRule="auto"/>
        <w:ind w:left="1411"/>
        <w:jc w:val="both"/>
        <w:rPr>
          <w:lang w:val="sr-Latn-BA"/>
        </w:rPr>
      </w:pPr>
    </w:p>
    <w:p w:rsidR="00AD45FF" w:rsidRDefault="00AD45FF" w:rsidP="00C96F12">
      <w:pPr>
        <w:spacing w:line="480" w:lineRule="auto"/>
        <w:ind w:left="1411"/>
        <w:jc w:val="both"/>
        <w:rPr>
          <w:lang w:val="sr-Latn-BA"/>
        </w:rPr>
      </w:pPr>
      <w:r>
        <w:rPr>
          <w:lang w:val="sr-Latn-BA"/>
        </w:rPr>
        <w:t>3.2. Učestalost, tip i ozbiljnost farmakoterapijske greške</w:t>
      </w:r>
    </w:p>
    <w:p w:rsidR="00D81B04" w:rsidRDefault="00BC4584" w:rsidP="0016764A">
      <w:pPr>
        <w:spacing w:line="480" w:lineRule="auto"/>
        <w:ind w:left="1417"/>
        <w:jc w:val="both"/>
        <w:rPr>
          <w:szCs w:val="28"/>
          <w:lang w:val="sr-Latn-BA"/>
        </w:rPr>
      </w:pPr>
      <w:r>
        <w:rPr>
          <w:szCs w:val="28"/>
          <w:lang w:val="sr-Latn-BA"/>
        </w:rPr>
        <w:t>Kod ukupno 27 pacijenata tokom premještaja iz KIM-a na drugo odjeljenje, odnosno 24 sata nakon premještaja, pronađeno je</w:t>
      </w:r>
      <w:r w:rsidR="00882B92">
        <w:rPr>
          <w:szCs w:val="28"/>
          <w:lang w:val="sr-Latn-BA"/>
        </w:rPr>
        <w:t xml:space="preserve"> 165 farmakoterapijskih grešaka</w:t>
      </w:r>
      <w:r>
        <w:rPr>
          <w:szCs w:val="28"/>
          <w:lang w:val="sr-Latn-BA"/>
        </w:rPr>
        <w:t>. Tokom otpusta iz bolnice, kod 22 pacijenta, pr</w:t>
      </w:r>
      <w:r w:rsidR="00882B92">
        <w:rPr>
          <w:szCs w:val="28"/>
          <w:lang w:val="sr-Latn-BA"/>
        </w:rPr>
        <w:t>onađeno je 154 farmakoterapijske greške. Medijana broja grešaka</w:t>
      </w:r>
      <w:r>
        <w:rPr>
          <w:szCs w:val="28"/>
          <w:lang w:val="sr-Latn-BA"/>
        </w:rPr>
        <w:t xml:space="preserve"> tokom otpusta je značajno veća u o</w:t>
      </w:r>
      <w:r w:rsidR="00882B92">
        <w:rPr>
          <w:szCs w:val="28"/>
          <w:lang w:val="sr-Latn-BA"/>
        </w:rPr>
        <w:t xml:space="preserve">dnosu na medijanu broja grešaka </w:t>
      </w:r>
      <w:r>
        <w:rPr>
          <w:szCs w:val="28"/>
          <w:lang w:val="sr-Latn-BA"/>
        </w:rPr>
        <w:t xml:space="preserve"> prilikom premještaja (Tabela 2).</w:t>
      </w:r>
    </w:p>
    <w:p w:rsidR="00BC4584" w:rsidRPr="00BC4584" w:rsidRDefault="00BC4584" w:rsidP="00F57832">
      <w:pPr>
        <w:ind w:left="1417"/>
        <w:jc w:val="both"/>
        <w:rPr>
          <w:b/>
          <w:sz w:val="22"/>
          <w:lang w:val="sr-Latn-BA"/>
        </w:rPr>
      </w:pPr>
      <w:r>
        <w:rPr>
          <w:b/>
          <w:sz w:val="22"/>
          <w:lang w:val="sr-Latn-BA"/>
        </w:rPr>
        <w:lastRenderedPageBreak/>
        <w:t>Tabela 2</w:t>
      </w:r>
      <w:r w:rsidRPr="00FC6C39">
        <w:rPr>
          <w:b/>
          <w:sz w:val="22"/>
          <w:lang w:val="sr-Latn-BA"/>
        </w:rPr>
        <w:t xml:space="preserve">. </w:t>
      </w:r>
      <w:r w:rsidRPr="00BC4584">
        <w:rPr>
          <w:sz w:val="22"/>
          <w:lang w:val="sr-Latn-BA"/>
        </w:rPr>
        <w:t>Medijane b</w:t>
      </w:r>
      <w:r w:rsidR="00882B92">
        <w:rPr>
          <w:sz w:val="22"/>
          <w:lang w:val="sr-Latn-BA"/>
        </w:rPr>
        <w:t>roja farmakoterapijskih grešaka</w:t>
      </w:r>
      <w:r w:rsidRPr="00BC4584">
        <w:rPr>
          <w:sz w:val="22"/>
          <w:lang w:val="sr-Latn-BA"/>
        </w:rPr>
        <w:t xml:space="preserve"> po pacijentu</w:t>
      </w:r>
    </w:p>
    <w:tbl>
      <w:tblPr>
        <w:tblStyle w:val="TableGrid"/>
        <w:tblW w:w="0" w:type="auto"/>
        <w:tblInd w:w="1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6"/>
        <w:gridCol w:w="2400"/>
        <w:gridCol w:w="2254"/>
      </w:tblGrid>
      <w:tr w:rsidR="00BC4584" w:rsidTr="001E6FB1">
        <w:tc>
          <w:tcPr>
            <w:tcW w:w="3356" w:type="dxa"/>
            <w:tcBorders>
              <w:top w:val="single" w:sz="4" w:space="0" w:color="auto"/>
              <w:bottom w:val="single" w:sz="12" w:space="0" w:color="auto"/>
              <w:right w:val="single" w:sz="4" w:space="0" w:color="auto"/>
            </w:tcBorders>
          </w:tcPr>
          <w:p w:rsidR="00BC4584" w:rsidRDefault="00BC4584" w:rsidP="00F57832">
            <w:pPr>
              <w:spacing w:line="480" w:lineRule="auto"/>
              <w:ind w:left="1417"/>
              <w:jc w:val="both"/>
              <w:rPr>
                <w:lang w:val="sr-Latn-BA"/>
              </w:rPr>
            </w:pPr>
          </w:p>
        </w:tc>
        <w:tc>
          <w:tcPr>
            <w:tcW w:w="2400" w:type="dxa"/>
            <w:tcBorders>
              <w:top w:val="single" w:sz="4" w:space="0" w:color="auto"/>
              <w:left w:val="single" w:sz="4" w:space="0" w:color="auto"/>
              <w:bottom w:val="single" w:sz="12" w:space="0" w:color="auto"/>
              <w:right w:val="single" w:sz="4" w:space="0" w:color="auto"/>
            </w:tcBorders>
            <w:vAlign w:val="center"/>
          </w:tcPr>
          <w:p w:rsidR="00BC4584" w:rsidRDefault="00BC4584" w:rsidP="001E6FB1">
            <w:pPr>
              <w:spacing w:line="480" w:lineRule="auto"/>
              <w:jc w:val="center"/>
              <w:rPr>
                <w:lang w:val="sr-Latn-BA"/>
              </w:rPr>
            </w:pPr>
            <w:r>
              <w:rPr>
                <w:lang w:val="sr-Latn-BA"/>
              </w:rPr>
              <w:t>Medijana (interkvartilni opseg)</w:t>
            </w:r>
          </w:p>
        </w:tc>
        <w:tc>
          <w:tcPr>
            <w:tcW w:w="2254" w:type="dxa"/>
            <w:tcBorders>
              <w:top w:val="single" w:sz="4" w:space="0" w:color="auto"/>
              <w:left w:val="single" w:sz="4" w:space="0" w:color="auto"/>
              <w:bottom w:val="single" w:sz="12" w:space="0" w:color="auto"/>
            </w:tcBorders>
            <w:vAlign w:val="center"/>
          </w:tcPr>
          <w:p w:rsidR="00BC4584" w:rsidRDefault="00BC4584" w:rsidP="001E6FB1">
            <w:pPr>
              <w:spacing w:line="480" w:lineRule="auto"/>
              <w:jc w:val="center"/>
              <w:rPr>
                <w:lang w:val="sr-Latn-BA"/>
              </w:rPr>
            </w:pPr>
            <w:r>
              <w:rPr>
                <w:lang w:val="sr-Latn-BA"/>
              </w:rPr>
              <w:t>p-vrijednost</w:t>
            </w:r>
          </w:p>
        </w:tc>
      </w:tr>
      <w:tr w:rsidR="00BC4584" w:rsidTr="001E6FB1">
        <w:tc>
          <w:tcPr>
            <w:tcW w:w="3356" w:type="dxa"/>
            <w:tcBorders>
              <w:top w:val="single" w:sz="12" w:space="0" w:color="auto"/>
              <w:bottom w:val="single" w:sz="4" w:space="0" w:color="auto"/>
              <w:right w:val="single" w:sz="4" w:space="0" w:color="auto"/>
            </w:tcBorders>
          </w:tcPr>
          <w:p w:rsidR="00BC4584" w:rsidRDefault="00882B92" w:rsidP="00F57832">
            <w:pPr>
              <w:spacing w:line="480" w:lineRule="auto"/>
              <w:jc w:val="both"/>
              <w:rPr>
                <w:lang w:val="sr-Latn-BA"/>
              </w:rPr>
            </w:pPr>
            <w:r>
              <w:rPr>
                <w:lang w:val="sr-Latn-BA"/>
              </w:rPr>
              <w:t>Broj farmakoterapijskih grešaka</w:t>
            </w:r>
            <w:r w:rsidR="00BC4584">
              <w:rPr>
                <w:lang w:val="sr-Latn-BA"/>
              </w:rPr>
              <w:t>- premještaj (N=27)</w:t>
            </w:r>
          </w:p>
        </w:tc>
        <w:tc>
          <w:tcPr>
            <w:tcW w:w="2400" w:type="dxa"/>
            <w:tcBorders>
              <w:top w:val="single" w:sz="12" w:space="0" w:color="auto"/>
              <w:left w:val="single" w:sz="4" w:space="0" w:color="auto"/>
              <w:bottom w:val="single" w:sz="4" w:space="0" w:color="auto"/>
              <w:right w:val="single" w:sz="4" w:space="0" w:color="auto"/>
            </w:tcBorders>
            <w:vAlign w:val="center"/>
          </w:tcPr>
          <w:p w:rsidR="00BC4584" w:rsidRDefault="00BC4584" w:rsidP="001E6FB1">
            <w:pPr>
              <w:spacing w:line="480" w:lineRule="auto"/>
              <w:jc w:val="center"/>
              <w:rPr>
                <w:lang w:val="sr-Latn-BA"/>
              </w:rPr>
            </w:pPr>
            <w:r>
              <w:rPr>
                <w:lang w:val="sr-Latn-BA"/>
              </w:rPr>
              <w:t>6.00 (4.00-9.00)</w:t>
            </w:r>
          </w:p>
        </w:tc>
        <w:tc>
          <w:tcPr>
            <w:tcW w:w="2254" w:type="dxa"/>
            <w:vMerge w:val="restart"/>
            <w:tcBorders>
              <w:top w:val="single" w:sz="12" w:space="0" w:color="auto"/>
              <w:left w:val="single" w:sz="4" w:space="0" w:color="auto"/>
            </w:tcBorders>
            <w:vAlign w:val="center"/>
          </w:tcPr>
          <w:p w:rsidR="002F4E9D" w:rsidRDefault="002F4E9D" w:rsidP="001E6FB1">
            <w:pPr>
              <w:spacing w:line="480" w:lineRule="auto"/>
              <w:jc w:val="center"/>
              <w:rPr>
                <w:b/>
                <w:lang w:val="sr-Latn-BA"/>
              </w:rPr>
            </w:pPr>
          </w:p>
          <w:p w:rsidR="00BC4584" w:rsidRDefault="00BC4584" w:rsidP="001E6FB1">
            <w:pPr>
              <w:spacing w:line="480" w:lineRule="auto"/>
              <w:jc w:val="center"/>
              <w:rPr>
                <w:lang w:val="sr-Latn-BA"/>
              </w:rPr>
            </w:pPr>
            <w:r w:rsidRPr="00301FCF">
              <w:rPr>
                <w:b/>
                <w:lang w:val="sr-Latn-BA"/>
              </w:rPr>
              <w:t>0.040</w:t>
            </w:r>
            <w:r w:rsidRPr="00311BB9">
              <w:rPr>
                <w:vertAlign w:val="superscript"/>
                <w:lang w:val="sr-Latn-BA"/>
              </w:rPr>
              <w:t>*</w:t>
            </w:r>
          </w:p>
          <w:p w:rsidR="00BC4584" w:rsidRDefault="00BC4584" w:rsidP="001E6FB1">
            <w:pPr>
              <w:spacing w:line="480" w:lineRule="auto"/>
              <w:ind w:left="1417"/>
              <w:jc w:val="center"/>
              <w:rPr>
                <w:lang w:val="sr-Latn-BA"/>
              </w:rPr>
            </w:pPr>
          </w:p>
        </w:tc>
      </w:tr>
      <w:tr w:rsidR="00BC4584" w:rsidTr="001E6FB1">
        <w:tc>
          <w:tcPr>
            <w:tcW w:w="3356" w:type="dxa"/>
            <w:tcBorders>
              <w:top w:val="single" w:sz="4" w:space="0" w:color="auto"/>
              <w:bottom w:val="single" w:sz="4" w:space="0" w:color="auto"/>
              <w:right w:val="single" w:sz="4" w:space="0" w:color="auto"/>
            </w:tcBorders>
          </w:tcPr>
          <w:p w:rsidR="00BC4584" w:rsidRDefault="00882B92" w:rsidP="00F57832">
            <w:pPr>
              <w:spacing w:line="480" w:lineRule="auto"/>
              <w:jc w:val="both"/>
              <w:rPr>
                <w:lang w:val="sr-Latn-BA"/>
              </w:rPr>
            </w:pPr>
            <w:r>
              <w:rPr>
                <w:lang w:val="sr-Latn-BA"/>
              </w:rPr>
              <w:t>Broj farmakoterapijskih grešaka</w:t>
            </w:r>
            <w:r w:rsidR="00BC4584">
              <w:rPr>
                <w:lang w:val="sr-Latn-BA"/>
              </w:rPr>
              <w:t>- otpust (N=22)</w:t>
            </w:r>
          </w:p>
        </w:tc>
        <w:tc>
          <w:tcPr>
            <w:tcW w:w="2400" w:type="dxa"/>
            <w:tcBorders>
              <w:top w:val="single" w:sz="4" w:space="0" w:color="auto"/>
              <w:left w:val="single" w:sz="4" w:space="0" w:color="auto"/>
              <w:bottom w:val="single" w:sz="4" w:space="0" w:color="auto"/>
              <w:right w:val="single" w:sz="4" w:space="0" w:color="auto"/>
            </w:tcBorders>
            <w:vAlign w:val="center"/>
          </w:tcPr>
          <w:p w:rsidR="00BC4584" w:rsidRDefault="00BC4584" w:rsidP="001E6FB1">
            <w:pPr>
              <w:spacing w:line="480" w:lineRule="auto"/>
              <w:jc w:val="center"/>
              <w:rPr>
                <w:lang w:val="sr-Latn-BA"/>
              </w:rPr>
            </w:pPr>
            <w:r>
              <w:rPr>
                <w:lang w:val="sr-Latn-BA"/>
              </w:rPr>
              <w:t>6.50 (5.00-10.00)</w:t>
            </w:r>
          </w:p>
        </w:tc>
        <w:tc>
          <w:tcPr>
            <w:tcW w:w="2254" w:type="dxa"/>
            <w:vMerge/>
            <w:tcBorders>
              <w:left w:val="single" w:sz="4" w:space="0" w:color="auto"/>
              <w:bottom w:val="single" w:sz="4" w:space="0" w:color="auto"/>
            </w:tcBorders>
          </w:tcPr>
          <w:p w:rsidR="00BC4584" w:rsidRDefault="00BC4584" w:rsidP="00F57832">
            <w:pPr>
              <w:spacing w:line="480" w:lineRule="auto"/>
              <w:ind w:left="1417"/>
              <w:jc w:val="center"/>
              <w:rPr>
                <w:lang w:val="sr-Latn-BA"/>
              </w:rPr>
            </w:pPr>
          </w:p>
        </w:tc>
      </w:tr>
    </w:tbl>
    <w:p w:rsidR="002F4E9D" w:rsidRPr="0000400D" w:rsidRDefault="004D60D0" w:rsidP="0016764A">
      <w:pPr>
        <w:spacing w:line="480" w:lineRule="auto"/>
        <w:ind w:left="1417"/>
        <w:jc w:val="both"/>
        <w:rPr>
          <w:i/>
          <w:lang w:val="sr-Latn-BA"/>
        </w:rPr>
      </w:pPr>
      <w:r w:rsidRPr="00311BB9">
        <w:rPr>
          <w:vertAlign w:val="superscript"/>
          <w:lang w:val="sr-Latn-BA"/>
        </w:rPr>
        <w:t>*</w:t>
      </w:r>
      <w:r w:rsidRPr="00311BB9">
        <w:rPr>
          <w:i/>
          <w:lang w:val="sr-Latn-BA"/>
        </w:rPr>
        <w:t>Wilcoxon test</w:t>
      </w:r>
    </w:p>
    <w:p w:rsidR="0004238B" w:rsidRDefault="004D60D0" w:rsidP="00F57832">
      <w:pPr>
        <w:spacing w:line="480" w:lineRule="auto"/>
        <w:ind w:left="1417"/>
        <w:jc w:val="both"/>
        <w:rPr>
          <w:lang w:val="sr-Latn-BA"/>
        </w:rPr>
      </w:pPr>
      <w:r>
        <w:rPr>
          <w:lang w:val="sr-Latn-BA"/>
        </w:rPr>
        <w:t>Postoji umjereno visoka pozitivna statistički značajna korelacija između dobi pa</w:t>
      </w:r>
      <w:r w:rsidR="00A61C57">
        <w:rPr>
          <w:lang w:val="sr-Latn-BA"/>
        </w:rPr>
        <w:t>cijenta i ukupnog broja farmakoterapijskih grešaka</w:t>
      </w:r>
      <w:r w:rsidR="00684AEF">
        <w:rPr>
          <w:lang w:val="sr-Latn-BA"/>
        </w:rPr>
        <w:t xml:space="preserve"> prilikom premještaja, kao i </w:t>
      </w:r>
      <w:r w:rsidR="00A310A8">
        <w:rPr>
          <w:lang w:val="sr-Latn-BA"/>
        </w:rPr>
        <w:t>visoka pozitivna statistički značajna korelacija između dobi pacijenta i ukupnog broja farmakoterapijskih grešaka to</w:t>
      </w:r>
      <w:r w:rsidR="00186F08">
        <w:rPr>
          <w:lang w:val="sr-Latn-BA"/>
        </w:rPr>
        <w:t>kom otpusta iz bolnice</w:t>
      </w:r>
      <w:r w:rsidR="00684AEF">
        <w:rPr>
          <w:lang w:val="sr-Latn-BA"/>
        </w:rPr>
        <w:t xml:space="preserve"> (Tabela 3</w:t>
      </w:r>
      <w:r w:rsidR="00A310A8">
        <w:rPr>
          <w:lang w:val="sr-Latn-BA"/>
        </w:rPr>
        <w:t>).</w:t>
      </w:r>
    </w:p>
    <w:p w:rsidR="004D60D0" w:rsidRPr="004D60D0" w:rsidRDefault="004D60D0" w:rsidP="00F57832">
      <w:pPr>
        <w:ind w:left="1417"/>
        <w:jc w:val="both"/>
        <w:rPr>
          <w:sz w:val="22"/>
          <w:lang w:val="sr-Latn-BA"/>
        </w:rPr>
      </w:pPr>
      <w:r>
        <w:rPr>
          <w:b/>
          <w:sz w:val="22"/>
          <w:lang w:val="sr-Latn-BA"/>
        </w:rPr>
        <w:t>Tabela 3</w:t>
      </w:r>
      <w:r w:rsidRPr="00FC6C39">
        <w:rPr>
          <w:b/>
          <w:sz w:val="22"/>
          <w:lang w:val="sr-Latn-BA"/>
        </w:rPr>
        <w:t xml:space="preserve">. </w:t>
      </w:r>
      <w:r w:rsidRPr="004D60D0">
        <w:rPr>
          <w:sz w:val="22"/>
          <w:lang w:val="sr-Latn-BA"/>
        </w:rPr>
        <w:t>Korelacija između dobi ispitanika i b</w:t>
      </w:r>
      <w:r w:rsidR="00A61C57">
        <w:rPr>
          <w:sz w:val="22"/>
          <w:lang w:val="sr-Latn-BA"/>
        </w:rPr>
        <w:t>roja farmakoterapijskih grešaka</w:t>
      </w:r>
      <w:r w:rsidRPr="004D60D0">
        <w:rPr>
          <w:sz w:val="22"/>
          <w:lang w:val="sr-Latn-BA"/>
        </w:rPr>
        <w:t xml:space="preserve"> prilikom premještaja iz KIM-a na druga odjeljenja</w:t>
      </w:r>
      <w:r w:rsidR="00684AEF">
        <w:rPr>
          <w:sz w:val="22"/>
          <w:lang w:val="sr-Latn-BA"/>
        </w:rPr>
        <w:t xml:space="preserve"> i </w:t>
      </w:r>
      <w:r w:rsidR="00684AEF" w:rsidRPr="004D60D0">
        <w:rPr>
          <w:sz w:val="22"/>
          <w:lang w:val="sr-Latn-BA"/>
        </w:rPr>
        <w:t>između dobi ispitanika i b</w:t>
      </w:r>
      <w:r w:rsidR="00684AEF">
        <w:rPr>
          <w:sz w:val="22"/>
          <w:lang w:val="sr-Latn-BA"/>
        </w:rPr>
        <w:t xml:space="preserve">roja farmakoterapijskih grešaka tokom otpusta iz bolnice </w:t>
      </w:r>
      <w:r w:rsidRPr="004D60D0">
        <w:rPr>
          <w:sz w:val="22"/>
          <w:lang w:val="sr-Latn-BA"/>
        </w:rPr>
        <w:t xml:space="preserve">   </w:t>
      </w:r>
    </w:p>
    <w:tbl>
      <w:tblPr>
        <w:tblStyle w:val="TableGrid"/>
        <w:tblW w:w="8010" w:type="dxa"/>
        <w:tblInd w:w="1350" w:type="dxa"/>
        <w:tblLook w:val="04A0" w:firstRow="1" w:lastRow="0" w:firstColumn="1" w:lastColumn="0" w:noHBand="0" w:noVBand="1"/>
      </w:tblPr>
      <w:tblGrid>
        <w:gridCol w:w="2610"/>
        <w:gridCol w:w="2610"/>
        <w:gridCol w:w="1080"/>
        <w:gridCol w:w="1710"/>
      </w:tblGrid>
      <w:tr w:rsidR="004D60D0" w:rsidTr="001E6FB1">
        <w:tc>
          <w:tcPr>
            <w:tcW w:w="2610" w:type="dxa"/>
            <w:tcBorders>
              <w:top w:val="single" w:sz="4" w:space="0" w:color="auto"/>
              <w:left w:val="nil"/>
              <w:bottom w:val="single" w:sz="12" w:space="0" w:color="auto"/>
            </w:tcBorders>
          </w:tcPr>
          <w:p w:rsidR="004D60D0" w:rsidRDefault="004D60D0" w:rsidP="00F57832">
            <w:pPr>
              <w:spacing w:line="480" w:lineRule="auto"/>
              <w:ind w:left="1417"/>
              <w:jc w:val="both"/>
              <w:rPr>
                <w:lang w:val="sr-Latn-BA"/>
              </w:rPr>
            </w:pPr>
          </w:p>
        </w:tc>
        <w:tc>
          <w:tcPr>
            <w:tcW w:w="2610" w:type="dxa"/>
            <w:tcBorders>
              <w:top w:val="single" w:sz="4" w:space="0" w:color="auto"/>
              <w:bottom w:val="single" w:sz="12" w:space="0" w:color="auto"/>
            </w:tcBorders>
            <w:vAlign w:val="center"/>
          </w:tcPr>
          <w:p w:rsidR="004D60D0" w:rsidRDefault="004D60D0" w:rsidP="001E6FB1">
            <w:pPr>
              <w:spacing w:line="480" w:lineRule="auto"/>
              <w:jc w:val="center"/>
              <w:rPr>
                <w:lang w:val="sr-Latn-BA"/>
              </w:rPr>
            </w:pPr>
            <w:r>
              <w:rPr>
                <w:lang w:val="sr-Latn-BA"/>
              </w:rPr>
              <w:t>Srednja vrijednost ± SD</w:t>
            </w:r>
          </w:p>
        </w:tc>
        <w:tc>
          <w:tcPr>
            <w:tcW w:w="1080" w:type="dxa"/>
            <w:tcBorders>
              <w:top w:val="single" w:sz="4" w:space="0" w:color="auto"/>
              <w:bottom w:val="single" w:sz="12" w:space="0" w:color="auto"/>
            </w:tcBorders>
            <w:vAlign w:val="center"/>
          </w:tcPr>
          <w:p w:rsidR="004D60D0" w:rsidRDefault="004D60D0" w:rsidP="001E6FB1">
            <w:pPr>
              <w:spacing w:line="480" w:lineRule="auto"/>
              <w:jc w:val="center"/>
              <w:rPr>
                <w:lang w:val="sr-Latn-BA"/>
              </w:rPr>
            </w:pPr>
            <w:r>
              <w:rPr>
                <w:lang w:val="sr-Latn-BA"/>
              </w:rPr>
              <w:t>r</w:t>
            </w:r>
          </w:p>
        </w:tc>
        <w:tc>
          <w:tcPr>
            <w:tcW w:w="1710" w:type="dxa"/>
            <w:tcBorders>
              <w:top w:val="single" w:sz="4" w:space="0" w:color="auto"/>
              <w:bottom w:val="single" w:sz="12" w:space="0" w:color="auto"/>
              <w:right w:val="nil"/>
            </w:tcBorders>
            <w:vAlign w:val="center"/>
          </w:tcPr>
          <w:p w:rsidR="004D60D0" w:rsidRDefault="004D60D0" w:rsidP="001E6FB1">
            <w:pPr>
              <w:spacing w:line="480" w:lineRule="auto"/>
              <w:jc w:val="center"/>
              <w:rPr>
                <w:lang w:val="sr-Latn-BA"/>
              </w:rPr>
            </w:pPr>
            <w:r>
              <w:rPr>
                <w:lang w:val="sr-Latn-BA"/>
              </w:rPr>
              <w:t>p-vrijednost</w:t>
            </w:r>
          </w:p>
        </w:tc>
      </w:tr>
      <w:tr w:rsidR="004D60D0" w:rsidTr="001E6FB1">
        <w:tc>
          <w:tcPr>
            <w:tcW w:w="2610" w:type="dxa"/>
            <w:tcBorders>
              <w:top w:val="single" w:sz="12" w:space="0" w:color="auto"/>
              <w:left w:val="nil"/>
              <w:bottom w:val="single" w:sz="8" w:space="0" w:color="auto"/>
            </w:tcBorders>
          </w:tcPr>
          <w:p w:rsidR="004D60D0" w:rsidRDefault="004D60D0" w:rsidP="001E6FB1">
            <w:pPr>
              <w:spacing w:line="480" w:lineRule="auto"/>
              <w:jc w:val="both"/>
              <w:rPr>
                <w:lang w:val="sr-Latn-BA"/>
              </w:rPr>
            </w:pPr>
            <w:r>
              <w:rPr>
                <w:lang w:val="sr-Latn-BA"/>
              </w:rPr>
              <w:t>Dob ispitanika</w:t>
            </w:r>
          </w:p>
        </w:tc>
        <w:tc>
          <w:tcPr>
            <w:tcW w:w="2610" w:type="dxa"/>
            <w:tcBorders>
              <w:top w:val="single" w:sz="12" w:space="0" w:color="auto"/>
              <w:bottom w:val="single" w:sz="8" w:space="0" w:color="auto"/>
            </w:tcBorders>
            <w:vAlign w:val="center"/>
          </w:tcPr>
          <w:p w:rsidR="004D60D0" w:rsidRDefault="004D60D0" w:rsidP="001E6FB1">
            <w:pPr>
              <w:spacing w:line="480" w:lineRule="auto"/>
              <w:jc w:val="center"/>
              <w:rPr>
                <w:lang w:val="sr-Latn-BA"/>
              </w:rPr>
            </w:pPr>
            <w:r>
              <w:rPr>
                <w:lang w:val="sr-Latn-BA"/>
              </w:rPr>
              <w:t>63.22 ± 10.338</w:t>
            </w:r>
          </w:p>
        </w:tc>
        <w:tc>
          <w:tcPr>
            <w:tcW w:w="1080" w:type="dxa"/>
            <w:vMerge w:val="restart"/>
            <w:tcBorders>
              <w:top w:val="single" w:sz="12" w:space="0" w:color="auto"/>
            </w:tcBorders>
            <w:vAlign w:val="center"/>
          </w:tcPr>
          <w:p w:rsidR="004D60D0" w:rsidRDefault="004D60D0" w:rsidP="001E6FB1">
            <w:pPr>
              <w:spacing w:line="480" w:lineRule="auto"/>
              <w:jc w:val="center"/>
              <w:rPr>
                <w:lang w:val="sr-Latn-BA"/>
              </w:rPr>
            </w:pPr>
            <w:r>
              <w:rPr>
                <w:lang w:val="sr-Latn-BA"/>
              </w:rPr>
              <w:t>0.379</w:t>
            </w:r>
            <w:r w:rsidRPr="001A06B5">
              <w:rPr>
                <w:vertAlign w:val="superscript"/>
                <w:lang w:val="sr-Latn-BA"/>
              </w:rPr>
              <w:t>*</w:t>
            </w:r>
          </w:p>
        </w:tc>
        <w:tc>
          <w:tcPr>
            <w:tcW w:w="1710" w:type="dxa"/>
            <w:vMerge w:val="restart"/>
            <w:tcBorders>
              <w:top w:val="single" w:sz="12" w:space="0" w:color="auto"/>
              <w:right w:val="nil"/>
            </w:tcBorders>
            <w:vAlign w:val="center"/>
          </w:tcPr>
          <w:p w:rsidR="004D60D0" w:rsidRPr="00197858" w:rsidRDefault="004D60D0" w:rsidP="001E6FB1">
            <w:pPr>
              <w:spacing w:line="480" w:lineRule="auto"/>
              <w:jc w:val="center"/>
              <w:rPr>
                <w:b/>
                <w:lang w:val="sr-Latn-BA"/>
              </w:rPr>
            </w:pPr>
            <w:r w:rsidRPr="00197858">
              <w:rPr>
                <w:b/>
                <w:lang w:val="sr-Latn-BA"/>
              </w:rPr>
              <w:t>0.052</w:t>
            </w:r>
            <w:r w:rsidRPr="00197858">
              <w:rPr>
                <w:b/>
                <w:vertAlign w:val="superscript"/>
                <w:lang w:val="sr-Latn-BA"/>
              </w:rPr>
              <w:t>*</w:t>
            </w:r>
          </w:p>
        </w:tc>
      </w:tr>
      <w:tr w:rsidR="004D60D0" w:rsidTr="00684AEF">
        <w:tc>
          <w:tcPr>
            <w:tcW w:w="2610" w:type="dxa"/>
            <w:tcBorders>
              <w:top w:val="single" w:sz="8" w:space="0" w:color="auto"/>
              <w:left w:val="nil"/>
              <w:bottom w:val="double" w:sz="12" w:space="0" w:color="auto"/>
            </w:tcBorders>
          </w:tcPr>
          <w:p w:rsidR="004D60D0" w:rsidRDefault="00A61C57" w:rsidP="001E6FB1">
            <w:pPr>
              <w:spacing w:line="480" w:lineRule="auto"/>
              <w:jc w:val="both"/>
              <w:rPr>
                <w:lang w:val="sr-Latn-BA"/>
              </w:rPr>
            </w:pPr>
            <w:r>
              <w:rPr>
                <w:lang w:val="sr-Latn-BA"/>
              </w:rPr>
              <w:t>Broj grešaka</w:t>
            </w:r>
            <w:r w:rsidR="004D60D0">
              <w:rPr>
                <w:lang w:val="sr-Latn-BA"/>
              </w:rPr>
              <w:t>- premještaj</w:t>
            </w:r>
          </w:p>
        </w:tc>
        <w:tc>
          <w:tcPr>
            <w:tcW w:w="2610" w:type="dxa"/>
            <w:tcBorders>
              <w:top w:val="single" w:sz="8" w:space="0" w:color="auto"/>
              <w:bottom w:val="double" w:sz="12" w:space="0" w:color="auto"/>
            </w:tcBorders>
            <w:vAlign w:val="center"/>
          </w:tcPr>
          <w:p w:rsidR="004D60D0" w:rsidRDefault="004D60D0" w:rsidP="001E6FB1">
            <w:pPr>
              <w:spacing w:line="480" w:lineRule="auto"/>
              <w:jc w:val="center"/>
              <w:rPr>
                <w:lang w:val="sr-Latn-BA"/>
              </w:rPr>
            </w:pPr>
            <w:r>
              <w:rPr>
                <w:lang w:val="sr-Latn-BA"/>
              </w:rPr>
              <w:t>6.11 ± 3.512</w:t>
            </w:r>
          </w:p>
        </w:tc>
        <w:tc>
          <w:tcPr>
            <w:tcW w:w="1080" w:type="dxa"/>
            <w:vMerge/>
            <w:tcBorders>
              <w:bottom w:val="double" w:sz="12" w:space="0" w:color="auto"/>
            </w:tcBorders>
            <w:vAlign w:val="center"/>
          </w:tcPr>
          <w:p w:rsidR="004D60D0" w:rsidRDefault="004D60D0" w:rsidP="00F57832">
            <w:pPr>
              <w:spacing w:line="480" w:lineRule="auto"/>
              <w:ind w:left="1417"/>
              <w:jc w:val="center"/>
              <w:rPr>
                <w:lang w:val="sr-Latn-BA"/>
              </w:rPr>
            </w:pPr>
          </w:p>
        </w:tc>
        <w:tc>
          <w:tcPr>
            <w:tcW w:w="1710" w:type="dxa"/>
            <w:vMerge/>
            <w:tcBorders>
              <w:bottom w:val="double" w:sz="12" w:space="0" w:color="auto"/>
              <w:right w:val="nil"/>
            </w:tcBorders>
            <w:vAlign w:val="center"/>
          </w:tcPr>
          <w:p w:rsidR="004D60D0" w:rsidRDefault="004D60D0" w:rsidP="00F57832">
            <w:pPr>
              <w:spacing w:line="480" w:lineRule="auto"/>
              <w:ind w:left="1417"/>
              <w:jc w:val="center"/>
              <w:rPr>
                <w:lang w:val="sr-Latn-BA"/>
              </w:rPr>
            </w:pPr>
          </w:p>
        </w:tc>
      </w:tr>
      <w:tr w:rsidR="00684AEF" w:rsidTr="00684AEF">
        <w:tc>
          <w:tcPr>
            <w:tcW w:w="2610" w:type="dxa"/>
            <w:tcBorders>
              <w:top w:val="double" w:sz="12" w:space="0" w:color="auto"/>
              <w:left w:val="nil"/>
              <w:bottom w:val="single" w:sz="8" w:space="0" w:color="auto"/>
            </w:tcBorders>
          </w:tcPr>
          <w:p w:rsidR="00684AEF" w:rsidRDefault="00684AEF" w:rsidP="00684AEF">
            <w:pPr>
              <w:spacing w:line="480" w:lineRule="auto"/>
              <w:jc w:val="both"/>
              <w:rPr>
                <w:lang w:val="sr-Latn-BA"/>
              </w:rPr>
            </w:pPr>
            <w:r>
              <w:rPr>
                <w:lang w:val="sr-Latn-BA"/>
              </w:rPr>
              <w:t>Dob ispitanika</w:t>
            </w:r>
          </w:p>
        </w:tc>
        <w:tc>
          <w:tcPr>
            <w:tcW w:w="2610" w:type="dxa"/>
            <w:tcBorders>
              <w:top w:val="double" w:sz="12" w:space="0" w:color="auto"/>
              <w:bottom w:val="single" w:sz="8" w:space="0" w:color="auto"/>
            </w:tcBorders>
            <w:vAlign w:val="center"/>
          </w:tcPr>
          <w:p w:rsidR="00684AEF" w:rsidRDefault="00684AEF" w:rsidP="00684AEF">
            <w:pPr>
              <w:spacing w:line="480" w:lineRule="auto"/>
              <w:jc w:val="center"/>
              <w:rPr>
                <w:lang w:val="sr-Latn-BA"/>
              </w:rPr>
            </w:pPr>
            <w:r>
              <w:rPr>
                <w:lang w:val="sr-Latn-BA"/>
              </w:rPr>
              <w:t>63.22 ± 10.338</w:t>
            </w:r>
          </w:p>
        </w:tc>
        <w:tc>
          <w:tcPr>
            <w:tcW w:w="1080" w:type="dxa"/>
            <w:vMerge w:val="restart"/>
            <w:tcBorders>
              <w:top w:val="double" w:sz="12" w:space="0" w:color="auto"/>
            </w:tcBorders>
            <w:vAlign w:val="center"/>
          </w:tcPr>
          <w:p w:rsidR="00684AEF" w:rsidRDefault="00684AEF" w:rsidP="00684AEF">
            <w:pPr>
              <w:spacing w:line="480" w:lineRule="auto"/>
              <w:jc w:val="center"/>
              <w:rPr>
                <w:lang w:val="sr-Latn-BA"/>
              </w:rPr>
            </w:pPr>
            <w:r>
              <w:rPr>
                <w:lang w:val="sr-Latn-BA"/>
              </w:rPr>
              <w:t>0.478</w:t>
            </w:r>
            <w:r w:rsidRPr="001A06B5">
              <w:rPr>
                <w:vertAlign w:val="superscript"/>
                <w:lang w:val="sr-Latn-BA"/>
              </w:rPr>
              <w:t>*</w:t>
            </w:r>
          </w:p>
        </w:tc>
        <w:tc>
          <w:tcPr>
            <w:tcW w:w="1710" w:type="dxa"/>
            <w:vMerge w:val="restart"/>
            <w:tcBorders>
              <w:top w:val="double" w:sz="12" w:space="0" w:color="auto"/>
              <w:right w:val="nil"/>
            </w:tcBorders>
            <w:vAlign w:val="center"/>
          </w:tcPr>
          <w:p w:rsidR="00684AEF" w:rsidRDefault="00684AEF" w:rsidP="00684AEF">
            <w:pPr>
              <w:spacing w:line="480" w:lineRule="auto"/>
              <w:jc w:val="center"/>
              <w:rPr>
                <w:lang w:val="sr-Latn-BA"/>
              </w:rPr>
            </w:pPr>
            <w:r w:rsidRPr="00301FCF">
              <w:rPr>
                <w:b/>
                <w:lang w:val="sr-Latn-BA"/>
              </w:rPr>
              <w:t>0.024</w:t>
            </w:r>
            <w:r w:rsidRPr="00950ED1">
              <w:rPr>
                <w:vertAlign w:val="superscript"/>
                <w:lang w:val="sr-Latn-BA"/>
              </w:rPr>
              <w:t>*</w:t>
            </w:r>
          </w:p>
        </w:tc>
      </w:tr>
      <w:tr w:rsidR="00684AEF" w:rsidTr="001E6FB1">
        <w:tc>
          <w:tcPr>
            <w:tcW w:w="2610" w:type="dxa"/>
            <w:tcBorders>
              <w:top w:val="single" w:sz="8" w:space="0" w:color="auto"/>
              <w:left w:val="nil"/>
              <w:bottom w:val="single" w:sz="4" w:space="0" w:color="auto"/>
            </w:tcBorders>
          </w:tcPr>
          <w:p w:rsidR="00684AEF" w:rsidRDefault="00684AEF" w:rsidP="00684AEF">
            <w:pPr>
              <w:spacing w:line="480" w:lineRule="auto"/>
              <w:jc w:val="both"/>
              <w:rPr>
                <w:lang w:val="sr-Latn-BA"/>
              </w:rPr>
            </w:pPr>
            <w:r>
              <w:rPr>
                <w:lang w:val="sr-Latn-BA"/>
              </w:rPr>
              <w:t>Broj grešaka- otpust</w:t>
            </w:r>
          </w:p>
        </w:tc>
        <w:tc>
          <w:tcPr>
            <w:tcW w:w="2610" w:type="dxa"/>
            <w:tcBorders>
              <w:top w:val="single" w:sz="8" w:space="0" w:color="auto"/>
              <w:bottom w:val="single" w:sz="4" w:space="0" w:color="auto"/>
            </w:tcBorders>
            <w:vAlign w:val="center"/>
          </w:tcPr>
          <w:p w:rsidR="00684AEF" w:rsidRDefault="00684AEF" w:rsidP="00684AEF">
            <w:pPr>
              <w:spacing w:line="480" w:lineRule="auto"/>
              <w:jc w:val="center"/>
              <w:rPr>
                <w:lang w:val="sr-Latn-BA"/>
              </w:rPr>
            </w:pPr>
            <w:r>
              <w:rPr>
                <w:lang w:val="sr-Latn-BA"/>
              </w:rPr>
              <w:t>7.00 ± 3.237</w:t>
            </w:r>
          </w:p>
        </w:tc>
        <w:tc>
          <w:tcPr>
            <w:tcW w:w="1080" w:type="dxa"/>
            <w:vMerge/>
            <w:tcBorders>
              <w:bottom w:val="single" w:sz="4" w:space="0" w:color="auto"/>
            </w:tcBorders>
            <w:vAlign w:val="center"/>
          </w:tcPr>
          <w:p w:rsidR="00684AEF" w:rsidRDefault="00684AEF" w:rsidP="00684AEF">
            <w:pPr>
              <w:spacing w:line="480" w:lineRule="auto"/>
              <w:ind w:left="1417"/>
              <w:jc w:val="center"/>
              <w:rPr>
                <w:lang w:val="sr-Latn-BA"/>
              </w:rPr>
            </w:pPr>
          </w:p>
        </w:tc>
        <w:tc>
          <w:tcPr>
            <w:tcW w:w="1710" w:type="dxa"/>
            <w:vMerge/>
            <w:tcBorders>
              <w:bottom w:val="single" w:sz="4" w:space="0" w:color="auto"/>
              <w:right w:val="nil"/>
            </w:tcBorders>
            <w:vAlign w:val="center"/>
          </w:tcPr>
          <w:p w:rsidR="00684AEF" w:rsidRDefault="00684AEF" w:rsidP="00684AEF">
            <w:pPr>
              <w:spacing w:line="480" w:lineRule="auto"/>
              <w:ind w:left="1417"/>
              <w:jc w:val="center"/>
              <w:rPr>
                <w:lang w:val="sr-Latn-BA"/>
              </w:rPr>
            </w:pPr>
          </w:p>
        </w:tc>
      </w:tr>
    </w:tbl>
    <w:p w:rsidR="00C26B1D" w:rsidRPr="001E6FB1" w:rsidRDefault="004D60D0" w:rsidP="00684AEF">
      <w:pPr>
        <w:spacing w:line="480" w:lineRule="auto"/>
        <w:ind w:left="1417"/>
        <w:jc w:val="both"/>
        <w:rPr>
          <w:i/>
          <w:lang w:val="sr-Latn-BA"/>
        </w:rPr>
      </w:pPr>
      <w:r w:rsidRPr="00950ED1">
        <w:rPr>
          <w:vertAlign w:val="superscript"/>
          <w:lang w:val="sr-Latn-BA"/>
        </w:rPr>
        <w:t>*</w:t>
      </w:r>
      <w:r w:rsidRPr="00950ED1">
        <w:rPr>
          <w:i/>
          <w:lang w:val="sr-Latn-BA"/>
        </w:rPr>
        <w:t>Pearson Correlati</w:t>
      </w:r>
      <w:r>
        <w:rPr>
          <w:i/>
          <w:lang w:val="sr-Latn-BA"/>
        </w:rPr>
        <w:t>o</w:t>
      </w:r>
      <w:r w:rsidRPr="00950ED1">
        <w:rPr>
          <w:i/>
          <w:lang w:val="sr-Latn-BA"/>
        </w:rPr>
        <w:t>n test</w:t>
      </w:r>
    </w:p>
    <w:p w:rsidR="0000400D" w:rsidRPr="0000400D" w:rsidRDefault="004D60D0" w:rsidP="001E6FB1">
      <w:pPr>
        <w:spacing w:line="480" w:lineRule="auto"/>
        <w:ind w:left="1417"/>
        <w:jc w:val="both"/>
        <w:rPr>
          <w:lang w:val="sr-Latn-BA"/>
        </w:rPr>
      </w:pPr>
      <w:r>
        <w:rPr>
          <w:szCs w:val="28"/>
          <w:lang w:val="sr-Latn-BA"/>
        </w:rPr>
        <w:t>Najveći broj</w:t>
      </w:r>
      <w:r w:rsidR="00A61C57">
        <w:rPr>
          <w:szCs w:val="28"/>
          <w:lang w:val="sr-Latn-BA"/>
        </w:rPr>
        <w:t xml:space="preserve"> pacijenata je imao pet i više grešaka</w:t>
      </w:r>
      <w:r w:rsidR="00186F08">
        <w:rPr>
          <w:szCs w:val="28"/>
          <w:lang w:val="sr-Latn-BA"/>
        </w:rPr>
        <w:t xml:space="preserve"> i prilikom premještaja [n=12 (44.4%)] i tokom otpusta [n</w:t>
      </w:r>
      <w:r>
        <w:rPr>
          <w:szCs w:val="28"/>
          <w:lang w:val="sr-Latn-BA"/>
        </w:rPr>
        <w:t>=11 (50.0%)].</w:t>
      </w:r>
      <w:r w:rsidR="009E592A">
        <w:rPr>
          <w:szCs w:val="28"/>
          <w:lang w:val="sr-Latn-BA"/>
        </w:rPr>
        <w:t xml:space="preserve"> </w:t>
      </w:r>
      <w:r>
        <w:rPr>
          <w:lang w:val="sr-Latn-BA"/>
        </w:rPr>
        <w:t>Klase lijekov</w:t>
      </w:r>
      <w:r w:rsidR="00A61C57">
        <w:rPr>
          <w:lang w:val="sr-Latn-BA"/>
        </w:rPr>
        <w:t>a sa najvećim procentom greške</w:t>
      </w:r>
      <w:r>
        <w:rPr>
          <w:lang w:val="sr-Latn-BA"/>
        </w:rPr>
        <w:t xml:space="preserve"> prilikom premještaja, odnosno tokom otpusta, su b</w:t>
      </w:r>
      <w:r w:rsidR="009D3F07">
        <w:rPr>
          <w:lang w:val="sr-Latn-BA"/>
        </w:rPr>
        <w:t>i</w:t>
      </w:r>
      <w:r w:rsidR="00186F08">
        <w:rPr>
          <w:lang w:val="sr-Latn-BA"/>
        </w:rPr>
        <w:t>li inhibitori protonske pumpe [n</w:t>
      </w:r>
      <w:r w:rsidR="009D3F07">
        <w:rPr>
          <w:lang w:val="sr-Latn-BA"/>
        </w:rPr>
        <w:t>=</w:t>
      </w:r>
      <w:r>
        <w:rPr>
          <w:lang w:val="sr-Latn-BA"/>
        </w:rPr>
        <w:t>39 (23.64%</w:t>
      </w:r>
      <w:r w:rsidR="00A61C57">
        <w:rPr>
          <w:lang w:val="sr-Latn-BA"/>
        </w:rPr>
        <w:t>)</w:t>
      </w:r>
      <w:r>
        <w:rPr>
          <w:lang w:val="sr-Latn-BA"/>
        </w:rPr>
        <w:t xml:space="preserve">, </w:t>
      </w:r>
      <w:r w:rsidR="00186F08">
        <w:rPr>
          <w:lang w:val="sr-Latn-BA"/>
        </w:rPr>
        <w:t>n</w:t>
      </w:r>
      <w:r w:rsidR="009D3F07">
        <w:rPr>
          <w:lang w:val="sr-Latn-BA"/>
        </w:rPr>
        <w:t>=</w:t>
      </w:r>
      <w:r>
        <w:rPr>
          <w:lang w:val="sr-Latn-BA"/>
        </w:rPr>
        <w:t>31 (20.13%)</w:t>
      </w:r>
      <w:r w:rsidR="009D3F07">
        <w:rPr>
          <w:lang w:val="sr-Latn-BA"/>
        </w:rPr>
        <w:t>]</w:t>
      </w:r>
      <w:r>
        <w:rPr>
          <w:lang w:val="sr-Latn-BA"/>
        </w:rPr>
        <w:t xml:space="preserve"> i antihipertenzivi </w:t>
      </w:r>
      <w:r w:rsidR="00186F08">
        <w:rPr>
          <w:lang w:val="sr-Latn-BA"/>
        </w:rPr>
        <w:t>[n</w:t>
      </w:r>
      <w:r w:rsidR="009D3F07">
        <w:rPr>
          <w:lang w:val="sr-Latn-BA"/>
        </w:rPr>
        <w:t xml:space="preserve">=38 </w:t>
      </w:r>
      <w:r>
        <w:rPr>
          <w:lang w:val="sr-Latn-BA"/>
        </w:rPr>
        <w:t>(23.03%</w:t>
      </w:r>
      <w:r w:rsidR="009D3F07">
        <w:rPr>
          <w:lang w:val="sr-Latn-BA"/>
        </w:rPr>
        <w:t>)</w:t>
      </w:r>
      <w:r>
        <w:rPr>
          <w:lang w:val="sr-Latn-BA"/>
        </w:rPr>
        <w:t xml:space="preserve">, </w:t>
      </w:r>
      <w:r w:rsidR="00186F08">
        <w:rPr>
          <w:lang w:val="sr-Latn-BA"/>
        </w:rPr>
        <w:t>n</w:t>
      </w:r>
      <w:r w:rsidR="009D3F07">
        <w:rPr>
          <w:lang w:val="sr-Latn-BA"/>
        </w:rPr>
        <w:t xml:space="preserve">=34 </w:t>
      </w:r>
      <w:r w:rsidR="009D3F07">
        <w:rPr>
          <w:lang w:val="sr-Latn-BA"/>
        </w:rPr>
        <w:lastRenderedPageBreak/>
        <w:t>(</w:t>
      </w:r>
      <w:r>
        <w:rPr>
          <w:lang w:val="sr-Latn-BA"/>
        </w:rPr>
        <w:t>22.08%)</w:t>
      </w:r>
      <w:r w:rsidR="009D3F07">
        <w:rPr>
          <w:lang w:val="sr-Latn-BA"/>
        </w:rPr>
        <w:t>].</w:t>
      </w:r>
      <w:r w:rsidR="009E592A">
        <w:rPr>
          <w:szCs w:val="28"/>
          <w:lang w:val="sr-Latn-BA"/>
        </w:rPr>
        <w:t xml:space="preserve"> </w:t>
      </w:r>
      <w:r w:rsidR="00F66EEA">
        <w:rPr>
          <w:lang w:val="sr-Latn-BA"/>
        </w:rPr>
        <w:t xml:space="preserve">Pokazana je statistički veoma značajna pozitivna korelacija (p&lt;0.01) između broja lijekova koje je pacijent uzimao prije bolnice (hronična terapija) i broja farmakoterapijskih </w:t>
      </w:r>
      <w:r w:rsidR="00A61C57">
        <w:rPr>
          <w:lang w:val="sr-Latn-BA"/>
        </w:rPr>
        <w:t>grešaka</w:t>
      </w:r>
      <w:r w:rsidR="00F66EEA">
        <w:rPr>
          <w:lang w:val="sr-Latn-BA"/>
        </w:rPr>
        <w:t xml:space="preserve"> i prilikom premještaja (r=0.598, </w:t>
      </w:r>
      <w:r w:rsidR="00F66EEA" w:rsidRPr="00950ED1">
        <w:rPr>
          <w:i/>
          <w:lang w:val="sr-Latn-BA"/>
        </w:rPr>
        <w:t>Pearson Correlati</w:t>
      </w:r>
      <w:r w:rsidR="00F66EEA">
        <w:rPr>
          <w:i/>
          <w:lang w:val="sr-Latn-BA"/>
        </w:rPr>
        <w:t>o</w:t>
      </w:r>
      <w:r w:rsidR="00F66EEA" w:rsidRPr="00950ED1">
        <w:rPr>
          <w:i/>
          <w:lang w:val="sr-Latn-BA"/>
        </w:rPr>
        <w:t>n test</w:t>
      </w:r>
      <w:r w:rsidR="00F66EEA">
        <w:rPr>
          <w:i/>
          <w:lang w:val="sr-Latn-BA"/>
        </w:rPr>
        <w:t>)</w:t>
      </w:r>
      <w:r w:rsidR="00F66EEA">
        <w:rPr>
          <w:lang w:val="sr-Latn-BA"/>
        </w:rPr>
        <w:t xml:space="preserve"> i tokom otpusta iz bolnice (r=0.573, </w:t>
      </w:r>
      <w:r w:rsidR="00F66EEA" w:rsidRPr="00950ED1">
        <w:rPr>
          <w:i/>
          <w:lang w:val="sr-Latn-BA"/>
        </w:rPr>
        <w:t>Pearson Correlati</w:t>
      </w:r>
      <w:r w:rsidR="00F66EEA">
        <w:rPr>
          <w:i/>
          <w:lang w:val="sr-Latn-BA"/>
        </w:rPr>
        <w:t>o</w:t>
      </w:r>
      <w:r w:rsidR="00F66EEA" w:rsidRPr="00950ED1">
        <w:rPr>
          <w:i/>
          <w:lang w:val="sr-Latn-BA"/>
        </w:rPr>
        <w:t>n test</w:t>
      </w:r>
      <w:r w:rsidR="00F66EEA">
        <w:rPr>
          <w:lang w:val="sr-Latn-BA"/>
        </w:rPr>
        <w:t>).</w:t>
      </w:r>
    </w:p>
    <w:p w:rsidR="00186F08" w:rsidRPr="00684AEF" w:rsidRDefault="00BC3177" w:rsidP="00684AEF">
      <w:pPr>
        <w:spacing w:line="480" w:lineRule="auto"/>
        <w:ind w:left="1417"/>
        <w:jc w:val="both"/>
        <w:rPr>
          <w:lang w:val="sr-Latn-BA"/>
        </w:rPr>
      </w:pPr>
      <w:r>
        <w:rPr>
          <w:lang w:val="sr-Latn-BA"/>
        </w:rPr>
        <w:t xml:space="preserve">Najveći broj </w:t>
      </w:r>
      <w:r w:rsidR="00A61C57">
        <w:rPr>
          <w:lang w:val="sr-Latn-BA"/>
        </w:rPr>
        <w:t>grešaka</w:t>
      </w:r>
      <w:r w:rsidR="00684AEF">
        <w:rPr>
          <w:lang w:val="sr-Latn-BA"/>
        </w:rPr>
        <w:t xml:space="preserve"> i</w:t>
      </w:r>
      <w:r>
        <w:rPr>
          <w:lang w:val="sr-Latn-BA"/>
        </w:rPr>
        <w:t xml:space="preserve"> prilikom premještaja</w:t>
      </w:r>
      <w:r w:rsidR="00684AEF">
        <w:rPr>
          <w:lang w:val="sr-Latn-BA"/>
        </w:rPr>
        <w:t xml:space="preserve"> i tokom otpusta</w:t>
      </w:r>
      <w:r>
        <w:rPr>
          <w:lang w:val="sr-Latn-BA"/>
        </w:rPr>
        <w:t xml:space="preserve"> je pronađen na odjelu </w:t>
      </w:r>
      <w:r w:rsidRPr="00C8210F">
        <w:rPr>
          <w:i/>
          <w:lang w:val="sr-Latn-BA"/>
        </w:rPr>
        <w:t>COVID-19</w:t>
      </w:r>
      <w:r>
        <w:rPr>
          <w:lang w:val="sr-Latn-BA"/>
        </w:rPr>
        <w:t xml:space="preserve"> pulmologija na koji je i najveći broj</w:t>
      </w:r>
      <w:r w:rsidR="00684AEF">
        <w:rPr>
          <w:lang w:val="sr-Latn-BA"/>
        </w:rPr>
        <w:t xml:space="preserve"> pacijenata premješten</w:t>
      </w:r>
      <w:r>
        <w:rPr>
          <w:lang w:val="sr-Latn-BA"/>
        </w:rPr>
        <w:t>,</w:t>
      </w:r>
      <w:r w:rsidR="00684AEF">
        <w:rPr>
          <w:lang w:val="sr-Latn-BA"/>
        </w:rPr>
        <w:t xml:space="preserve"> odnosno </w:t>
      </w:r>
      <w:r>
        <w:rPr>
          <w:lang w:val="sr-Latn-BA"/>
        </w:rPr>
        <w:t>sa kojeg je i najveći bro</w:t>
      </w:r>
      <w:r w:rsidR="00684AEF">
        <w:rPr>
          <w:lang w:val="sr-Latn-BA"/>
        </w:rPr>
        <w:t>j pacijenata otpušten</w:t>
      </w:r>
      <w:r>
        <w:rPr>
          <w:lang w:val="sr-Latn-BA"/>
        </w:rPr>
        <w:t>.</w:t>
      </w:r>
    </w:p>
    <w:p w:rsidR="00A61C57" w:rsidRDefault="00A61C57" w:rsidP="00684AEF">
      <w:pPr>
        <w:spacing w:line="480" w:lineRule="auto"/>
        <w:ind w:left="1417"/>
        <w:jc w:val="both"/>
        <w:rPr>
          <w:lang w:val="sr-Latn-BA"/>
        </w:rPr>
      </w:pPr>
      <w:r>
        <w:rPr>
          <w:lang w:val="sr-Latn-BA"/>
        </w:rPr>
        <w:t xml:space="preserve">Najčešći tipovi </w:t>
      </w:r>
      <w:r w:rsidR="00684AEF">
        <w:rPr>
          <w:lang w:val="sr-Latn-BA"/>
        </w:rPr>
        <w:t xml:space="preserve">farmakoterapijske </w:t>
      </w:r>
      <w:r>
        <w:rPr>
          <w:lang w:val="sr-Latn-BA"/>
        </w:rPr>
        <w:t>greške</w:t>
      </w:r>
      <w:r w:rsidR="00BC3177">
        <w:rPr>
          <w:lang w:val="sr-Latn-BA"/>
        </w:rPr>
        <w:t xml:space="preserve"> tokom premještaja bili su nedostatak lijeka (44.24%), pogrešan put primjene (29.09%) i pogrešno doziranje (10.30%), dok su tokom otpusta najčešći tipovi </w:t>
      </w:r>
      <w:r>
        <w:rPr>
          <w:lang w:val="sr-Latn-BA"/>
        </w:rPr>
        <w:t>greške</w:t>
      </w:r>
      <w:r w:rsidR="00BC3177">
        <w:rPr>
          <w:lang w:val="sr-Latn-BA"/>
        </w:rPr>
        <w:t xml:space="preserve"> bili pogrešna dužina trajanja terapije (39.61%), nedostatak lijeka (20.13%) i pogrešno doziranje (14.29%).</w:t>
      </w:r>
    </w:p>
    <w:p w:rsidR="00BC3177" w:rsidRDefault="00BC3177" w:rsidP="00F57832">
      <w:pPr>
        <w:spacing w:line="480" w:lineRule="auto"/>
        <w:ind w:left="1417"/>
        <w:jc w:val="both"/>
        <w:rPr>
          <w:lang w:val="sr-Latn-BA"/>
        </w:rPr>
      </w:pPr>
      <w:r>
        <w:rPr>
          <w:lang w:val="sr-Latn-BA"/>
        </w:rPr>
        <w:t>Analizirana je razlika između odjela prema tipu farmako</w:t>
      </w:r>
      <w:r w:rsidR="00A61C57">
        <w:rPr>
          <w:lang w:val="sr-Latn-BA"/>
        </w:rPr>
        <w:t>terapijske greške</w:t>
      </w:r>
      <w:r>
        <w:rPr>
          <w:lang w:val="sr-Latn-BA"/>
        </w:rPr>
        <w:t xml:space="preserve"> prilikom premještaja i tokom otpusta. Prilikom premještaja, statistički značajna razlika je pokazana za tip </w:t>
      </w:r>
      <w:r w:rsidR="00A61C57">
        <w:rPr>
          <w:lang w:val="sr-Latn-BA"/>
        </w:rPr>
        <w:t>greške</w:t>
      </w:r>
      <w:r>
        <w:rPr>
          <w:lang w:val="sr-Latn-BA"/>
        </w:rPr>
        <w:t xml:space="preserve"> nedostatak lijeka (p=0.043; </w:t>
      </w:r>
      <w:r w:rsidRPr="00D50C21">
        <w:rPr>
          <w:i/>
          <w:lang w:val="sr-Latn-BA"/>
        </w:rPr>
        <w:t>Kruskal-Wallis</w:t>
      </w:r>
      <w:r w:rsidRPr="00CE0DE4">
        <w:rPr>
          <w:lang w:val="sr-Latn-BA"/>
        </w:rPr>
        <w:t xml:space="preserve"> test</w:t>
      </w:r>
      <w:r>
        <w:rPr>
          <w:lang w:val="sr-Latn-BA"/>
        </w:rPr>
        <w:t xml:space="preserve">), dok je tokom otpusta, statistički značajna razlika je pokazana za tip </w:t>
      </w:r>
      <w:r w:rsidR="00A61C57">
        <w:rPr>
          <w:lang w:val="sr-Latn-BA"/>
        </w:rPr>
        <w:t>greške</w:t>
      </w:r>
      <w:r>
        <w:rPr>
          <w:lang w:val="sr-Latn-BA"/>
        </w:rPr>
        <w:t xml:space="preserve"> pogrešan lijek (p=0.016; </w:t>
      </w:r>
      <w:r w:rsidRPr="00D50C21">
        <w:rPr>
          <w:i/>
          <w:lang w:val="sr-Latn-BA"/>
        </w:rPr>
        <w:t>Kruskal-Wallis</w:t>
      </w:r>
      <w:r w:rsidRPr="00D7519A">
        <w:rPr>
          <w:lang w:val="sr-Latn-BA"/>
        </w:rPr>
        <w:t xml:space="preserve"> test</w:t>
      </w:r>
      <w:r>
        <w:rPr>
          <w:lang w:val="sr-Latn-BA"/>
        </w:rPr>
        <w:t>). Ostali tipovi se nisu statistički značajno razlikovali između odjela ni prilikom premještaja ni tokom otpusta.</w:t>
      </w:r>
    </w:p>
    <w:p w:rsidR="00D46726" w:rsidRDefault="00A61C57" w:rsidP="001E6FB1">
      <w:pPr>
        <w:spacing w:line="480" w:lineRule="auto"/>
        <w:ind w:left="1417"/>
        <w:jc w:val="both"/>
        <w:rPr>
          <w:lang w:val="sr-Latn-BA"/>
        </w:rPr>
      </w:pPr>
      <w:r>
        <w:rPr>
          <w:lang w:val="sr-Latn-BA"/>
        </w:rPr>
        <w:t>P</w:t>
      </w:r>
      <w:r w:rsidR="00DE5C12">
        <w:rPr>
          <w:lang w:val="sr-Latn-BA"/>
        </w:rPr>
        <w:t xml:space="preserve">rema ozbiljnosti, </w:t>
      </w:r>
      <w:r w:rsidR="00BC3177">
        <w:rPr>
          <w:lang w:val="sr-Latn-BA"/>
        </w:rPr>
        <w:t>većina</w:t>
      </w:r>
      <w:r>
        <w:rPr>
          <w:lang w:val="sr-Latn-BA"/>
        </w:rPr>
        <w:t xml:space="preserve"> </w:t>
      </w:r>
      <w:r w:rsidR="00186F08">
        <w:rPr>
          <w:lang w:val="sr-Latn-BA"/>
        </w:rPr>
        <w:t>[n</w:t>
      </w:r>
      <w:r w:rsidR="00DE5C12">
        <w:rPr>
          <w:lang w:val="sr-Latn-BA"/>
        </w:rPr>
        <w:t xml:space="preserve">=115, </w:t>
      </w:r>
      <w:r>
        <w:rPr>
          <w:lang w:val="sr-Latn-BA"/>
        </w:rPr>
        <w:t>(69.70%)</w:t>
      </w:r>
      <w:r w:rsidR="00DE5C12">
        <w:rPr>
          <w:lang w:val="sr-Latn-BA"/>
        </w:rPr>
        <w:t>]</w:t>
      </w:r>
      <w:r>
        <w:rPr>
          <w:lang w:val="sr-Latn-BA"/>
        </w:rPr>
        <w:t xml:space="preserve"> farmakoterapijskih grešaka</w:t>
      </w:r>
      <w:r w:rsidR="00BC3177">
        <w:rPr>
          <w:lang w:val="sr-Latn-BA"/>
        </w:rPr>
        <w:t xml:space="preserve"> </w:t>
      </w:r>
      <w:r w:rsidR="00DE5C12">
        <w:rPr>
          <w:lang w:val="sr-Latn-BA"/>
        </w:rPr>
        <w:t>prilikom premještaja su</w:t>
      </w:r>
      <w:r>
        <w:rPr>
          <w:lang w:val="sr-Latn-BA"/>
        </w:rPr>
        <w:t xml:space="preserve"> klasifikovane kao greška</w:t>
      </w:r>
      <w:r w:rsidR="00DE5C12">
        <w:rPr>
          <w:lang w:val="sr-Latn-BA"/>
        </w:rPr>
        <w:t xml:space="preserve"> sa neželjenim ishodom</w:t>
      </w:r>
      <w:r w:rsidR="00BC3177">
        <w:rPr>
          <w:lang w:val="sr-Latn-BA"/>
        </w:rPr>
        <w:t xml:space="preserve">, </w:t>
      </w:r>
      <w:r w:rsidR="00DE5C12">
        <w:rPr>
          <w:lang w:val="sr-Latn-BA"/>
        </w:rPr>
        <w:t xml:space="preserve">kao i </w:t>
      </w:r>
      <w:r w:rsidR="00BC3177">
        <w:rPr>
          <w:lang w:val="sr-Latn-BA"/>
        </w:rPr>
        <w:t>tokom otpusta iz bolnice</w:t>
      </w:r>
      <w:r w:rsidR="00186F08">
        <w:rPr>
          <w:lang w:val="sr-Latn-BA"/>
        </w:rPr>
        <w:t xml:space="preserve"> [n</w:t>
      </w:r>
      <w:r w:rsidR="00DE5C12">
        <w:rPr>
          <w:lang w:val="sr-Latn-BA"/>
        </w:rPr>
        <w:t>=141, (91.56%)].</w:t>
      </w:r>
      <w:r w:rsidR="00BC3177">
        <w:rPr>
          <w:lang w:val="sr-Latn-BA"/>
        </w:rPr>
        <w:t xml:space="preserve"> </w:t>
      </w:r>
      <w:r w:rsidR="002F4E9D">
        <w:rPr>
          <w:lang w:val="sr-Latn-BA"/>
        </w:rPr>
        <w:t>U Tabeli 4 su prikazane</w:t>
      </w:r>
      <w:r w:rsidR="00186F08">
        <w:rPr>
          <w:lang w:val="sr-Latn-BA"/>
        </w:rPr>
        <w:t xml:space="preserve"> statistički značajne razlike</w:t>
      </w:r>
      <w:r w:rsidR="002A6387">
        <w:rPr>
          <w:lang w:val="sr-Latn-BA"/>
        </w:rPr>
        <w:t xml:space="preserve"> između srednje vrijednosti </w:t>
      </w:r>
      <w:r w:rsidR="00DE5C12">
        <w:rPr>
          <w:lang w:val="sr-Latn-BA"/>
        </w:rPr>
        <w:t>greške</w:t>
      </w:r>
      <w:r w:rsidR="002A6387">
        <w:rPr>
          <w:lang w:val="sr-Latn-BA"/>
        </w:rPr>
        <w:t xml:space="preserve"> bez neželjenog ishoda</w:t>
      </w:r>
      <w:r w:rsidR="00186F08">
        <w:rPr>
          <w:lang w:val="sr-Latn-BA"/>
        </w:rPr>
        <w:t>, odnosno greške sa neželjenim ishodom,</w:t>
      </w:r>
      <w:r w:rsidR="00DE5C12">
        <w:rPr>
          <w:lang w:val="sr-Latn-BA"/>
        </w:rPr>
        <w:t xml:space="preserve"> prilikom premještaja i </w:t>
      </w:r>
      <w:r w:rsidR="00186F08">
        <w:rPr>
          <w:lang w:val="sr-Latn-BA"/>
        </w:rPr>
        <w:t xml:space="preserve">srednje vrijednosti </w:t>
      </w:r>
      <w:r w:rsidR="00DE5C12">
        <w:rPr>
          <w:lang w:val="sr-Latn-BA"/>
        </w:rPr>
        <w:t>greške</w:t>
      </w:r>
      <w:r w:rsidR="002A6387">
        <w:rPr>
          <w:lang w:val="sr-Latn-BA"/>
        </w:rPr>
        <w:t xml:space="preserve"> bez </w:t>
      </w:r>
      <w:r w:rsidR="002A6387">
        <w:rPr>
          <w:lang w:val="sr-Latn-BA"/>
        </w:rPr>
        <w:lastRenderedPageBreak/>
        <w:t>neželjenog ishoda</w:t>
      </w:r>
      <w:r w:rsidR="00186F08">
        <w:rPr>
          <w:lang w:val="sr-Latn-BA"/>
        </w:rPr>
        <w:t>, odnosno greške sa neželjenim ishodom,</w:t>
      </w:r>
      <w:r w:rsidR="002A6387">
        <w:rPr>
          <w:lang w:val="sr-Latn-BA"/>
        </w:rPr>
        <w:t xml:space="preserve"> tokom otpusta iz bolnice po pacijentu</w:t>
      </w:r>
      <w:r w:rsidR="00DE5C12">
        <w:rPr>
          <w:lang w:val="sr-Latn-BA"/>
        </w:rPr>
        <w:t>.</w:t>
      </w:r>
      <w:r w:rsidR="002A6387">
        <w:rPr>
          <w:lang w:val="sr-Latn-BA"/>
        </w:rPr>
        <w:t xml:space="preserve"> </w:t>
      </w:r>
    </w:p>
    <w:p w:rsidR="002A6387" w:rsidRPr="00FC6C39" w:rsidRDefault="002F4E9D" w:rsidP="002F4E9D">
      <w:pPr>
        <w:ind w:left="1417"/>
        <w:jc w:val="both"/>
        <w:rPr>
          <w:sz w:val="22"/>
          <w:lang w:val="sr-Latn-BA"/>
        </w:rPr>
      </w:pPr>
      <w:r>
        <w:rPr>
          <w:b/>
          <w:sz w:val="22"/>
          <w:lang w:val="sr-Latn-BA"/>
        </w:rPr>
        <w:t>Tabela 4</w:t>
      </w:r>
      <w:r w:rsidR="002A6387" w:rsidRPr="00FC6C39">
        <w:rPr>
          <w:b/>
          <w:sz w:val="22"/>
          <w:lang w:val="sr-Latn-BA"/>
        </w:rPr>
        <w:t xml:space="preserve">. </w:t>
      </w:r>
      <w:r w:rsidR="002A6387" w:rsidRPr="006432B3">
        <w:rPr>
          <w:sz w:val="22"/>
          <w:lang w:val="sr-Latn-BA"/>
        </w:rPr>
        <w:t xml:space="preserve">Poređenje između srednje vrijednosti </w:t>
      </w:r>
      <w:r w:rsidR="00DE5C12">
        <w:rPr>
          <w:sz w:val="22"/>
          <w:lang w:val="sr-Latn-BA"/>
        </w:rPr>
        <w:t>greške</w:t>
      </w:r>
      <w:r w:rsidR="002A6387" w:rsidRPr="006432B3">
        <w:rPr>
          <w:sz w:val="22"/>
          <w:lang w:val="sr-Latn-BA"/>
        </w:rPr>
        <w:t xml:space="preserve"> bez neželjenog ishoda</w:t>
      </w:r>
      <w:r w:rsidR="002A6387" w:rsidRPr="006432B3">
        <w:rPr>
          <w:sz w:val="18"/>
          <w:lang w:val="sr-Latn-BA"/>
        </w:rPr>
        <w:t xml:space="preserve"> </w:t>
      </w:r>
      <w:r w:rsidR="002A6387" w:rsidRPr="006432B3">
        <w:rPr>
          <w:sz w:val="22"/>
          <w:lang w:val="sr-Latn-BA"/>
        </w:rPr>
        <w:t>prilikom premještaja i tokom otpusta po pacijentu</w:t>
      </w:r>
      <w:r>
        <w:rPr>
          <w:sz w:val="22"/>
          <w:lang w:val="sr-Latn-BA"/>
        </w:rPr>
        <w:t xml:space="preserve"> i greške </w:t>
      </w:r>
      <w:r w:rsidRPr="006432B3">
        <w:rPr>
          <w:sz w:val="22"/>
          <w:lang w:val="sr-Latn-BA"/>
        </w:rPr>
        <w:t>sa neželjenim ishodom prilikom premještaja i tokom otpusta po pacijentu</w:t>
      </w:r>
    </w:p>
    <w:tbl>
      <w:tblPr>
        <w:tblStyle w:val="TableGrid"/>
        <w:tblW w:w="0" w:type="auto"/>
        <w:tblInd w:w="135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240"/>
        <w:gridCol w:w="1620"/>
        <w:gridCol w:w="1710"/>
        <w:gridCol w:w="1440"/>
      </w:tblGrid>
      <w:tr w:rsidR="002A6387" w:rsidTr="001E6FB1">
        <w:tc>
          <w:tcPr>
            <w:tcW w:w="3240" w:type="dxa"/>
            <w:tcBorders>
              <w:top w:val="single" w:sz="4" w:space="0" w:color="auto"/>
              <w:bottom w:val="single" w:sz="12" w:space="0" w:color="auto"/>
            </w:tcBorders>
            <w:vAlign w:val="center"/>
          </w:tcPr>
          <w:p w:rsidR="002A6387" w:rsidRDefault="00DE5C12" w:rsidP="001E6FB1">
            <w:pPr>
              <w:spacing w:line="480" w:lineRule="auto"/>
              <w:rPr>
                <w:lang w:val="sr-Latn-BA"/>
              </w:rPr>
            </w:pPr>
            <w:r>
              <w:rPr>
                <w:lang w:val="sr-Latn-BA"/>
              </w:rPr>
              <w:t>Ozbiljnost greške</w:t>
            </w:r>
          </w:p>
        </w:tc>
        <w:tc>
          <w:tcPr>
            <w:tcW w:w="1620" w:type="dxa"/>
            <w:tcBorders>
              <w:top w:val="single" w:sz="4" w:space="0" w:color="auto"/>
              <w:bottom w:val="single" w:sz="12" w:space="0" w:color="auto"/>
            </w:tcBorders>
            <w:vAlign w:val="center"/>
          </w:tcPr>
          <w:p w:rsidR="002A6387" w:rsidRDefault="002A6387" w:rsidP="001E6FB1">
            <w:pPr>
              <w:spacing w:line="480" w:lineRule="auto"/>
              <w:jc w:val="center"/>
              <w:rPr>
                <w:lang w:val="sr-Latn-BA"/>
              </w:rPr>
            </w:pPr>
            <w:r>
              <w:rPr>
                <w:lang w:val="sr-Latn-BA"/>
              </w:rPr>
              <w:t>Premještaj</w:t>
            </w:r>
          </w:p>
        </w:tc>
        <w:tc>
          <w:tcPr>
            <w:tcW w:w="1710" w:type="dxa"/>
            <w:tcBorders>
              <w:top w:val="single" w:sz="4" w:space="0" w:color="auto"/>
              <w:bottom w:val="single" w:sz="12" w:space="0" w:color="auto"/>
            </w:tcBorders>
            <w:vAlign w:val="center"/>
          </w:tcPr>
          <w:p w:rsidR="002A6387" w:rsidRDefault="002A6387" w:rsidP="001E6FB1">
            <w:pPr>
              <w:spacing w:line="480" w:lineRule="auto"/>
              <w:jc w:val="center"/>
              <w:rPr>
                <w:lang w:val="sr-Latn-BA"/>
              </w:rPr>
            </w:pPr>
            <w:r>
              <w:rPr>
                <w:lang w:val="sr-Latn-BA"/>
              </w:rPr>
              <w:t>Otpust</w:t>
            </w:r>
          </w:p>
        </w:tc>
        <w:tc>
          <w:tcPr>
            <w:tcW w:w="1440" w:type="dxa"/>
            <w:tcBorders>
              <w:top w:val="single" w:sz="4" w:space="0" w:color="auto"/>
              <w:bottom w:val="single" w:sz="12" w:space="0" w:color="auto"/>
            </w:tcBorders>
            <w:vAlign w:val="center"/>
          </w:tcPr>
          <w:p w:rsidR="002A6387" w:rsidRDefault="002A6387" w:rsidP="001E6FB1">
            <w:pPr>
              <w:spacing w:line="480" w:lineRule="auto"/>
              <w:jc w:val="center"/>
              <w:rPr>
                <w:lang w:val="sr-Latn-BA"/>
              </w:rPr>
            </w:pPr>
            <w:r>
              <w:rPr>
                <w:lang w:val="sr-Latn-BA"/>
              </w:rPr>
              <w:t>p-vrijednost</w:t>
            </w:r>
          </w:p>
        </w:tc>
      </w:tr>
      <w:tr w:rsidR="002A6387" w:rsidTr="002F4E9D">
        <w:tc>
          <w:tcPr>
            <w:tcW w:w="3240" w:type="dxa"/>
            <w:tcBorders>
              <w:top w:val="single" w:sz="12" w:space="0" w:color="auto"/>
              <w:bottom w:val="double" w:sz="12" w:space="0" w:color="auto"/>
            </w:tcBorders>
          </w:tcPr>
          <w:p w:rsidR="002A6387" w:rsidRDefault="00DE5C12" w:rsidP="001E6FB1">
            <w:pPr>
              <w:spacing w:line="480" w:lineRule="auto"/>
              <w:jc w:val="both"/>
              <w:rPr>
                <w:lang w:val="sr-Latn-BA"/>
              </w:rPr>
            </w:pPr>
            <w:r>
              <w:rPr>
                <w:lang w:val="sr-Latn-BA"/>
              </w:rPr>
              <w:t>Greška</w:t>
            </w:r>
            <w:r w:rsidR="002A6387">
              <w:rPr>
                <w:lang w:val="sr-Latn-BA"/>
              </w:rPr>
              <w:t xml:space="preserve"> bez neželjenog ishoda (srednja vrijednost ± SD)</w:t>
            </w:r>
          </w:p>
        </w:tc>
        <w:tc>
          <w:tcPr>
            <w:tcW w:w="1620" w:type="dxa"/>
            <w:tcBorders>
              <w:top w:val="single" w:sz="12" w:space="0" w:color="auto"/>
              <w:bottom w:val="double" w:sz="12" w:space="0" w:color="auto"/>
            </w:tcBorders>
            <w:vAlign w:val="center"/>
          </w:tcPr>
          <w:p w:rsidR="002A6387" w:rsidRDefault="002A6387" w:rsidP="001E6FB1">
            <w:pPr>
              <w:spacing w:line="480" w:lineRule="auto"/>
              <w:jc w:val="center"/>
              <w:rPr>
                <w:lang w:val="sr-Latn-BA"/>
              </w:rPr>
            </w:pPr>
            <w:r>
              <w:rPr>
                <w:lang w:val="sr-Latn-BA"/>
              </w:rPr>
              <w:t>1.85 ± 0.949</w:t>
            </w:r>
          </w:p>
        </w:tc>
        <w:tc>
          <w:tcPr>
            <w:tcW w:w="1710" w:type="dxa"/>
            <w:tcBorders>
              <w:top w:val="single" w:sz="12" w:space="0" w:color="auto"/>
              <w:bottom w:val="double" w:sz="12" w:space="0" w:color="auto"/>
            </w:tcBorders>
            <w:vAlign w:val="center"/>
          </w:tcPr>
          <w:p w:rsidR="002A6387" w:rsidRDefault="002A6387" w:rsidP="001E6FB1">
            <w:pPr>
              <w:spacing w:line="480" w:lineRule="auto"/>
              <w:jc w:val="center"/>
              <w:rPr>
                <w:lang w:val="sr-Latn-BA"/>
              </w:rPr>
            </w:pPr>
            <w:r>
              <w:rPr>
                <w:lang w:val="sr-Latn-BA"/>
              </w:rPr>
              <w:t>0.50 ± 0.802</w:t>
            </w:r>
          </w:p>
        </w:tc>
        <w:tc>
          <w:tcPr>
            <w:tcW w:w="1440" w:type="dxa"/>
            <w:tcBorders>
              <w:top w:val="single" w:sz="12" w:space="0" w:color="auto"/>
              <w:bottom w:val="double" w:sz="12" w:space="0" w:color="auto"/>
            </w:tcBorders>
            <w:vAlign w:val="center"/>
          </w:tcPr>
          <w:p w:rsidR="002A6387" w:rsidRDefault="002A6387" w:rsidP="001E6FB1">
            <w:pPr>
              <w:spacing w:line="480" w:lineRule="auto"/>
              <w:jc w:val="center"/>
              <w:rPr>
                <w:lang w:val="sr-Latn-BA"/>
              </w:rPr>
            </w:pPr>
            <w:r>
              <w:rPr>
                <w:b/>
                <w:lang w:val="sr-Latn-BA"/>
              </w:rPr>
              <w:t>&lt;0.001</w:t>
            </w:r>
            <w:r w:rsidRPr="00595311">
              <w:rPr>
                <w:vertAlign w:val="superscript"/>
                <w:lang w:val="sr-Latn-BA"/>
              </w:rPr>
              <w:t>*</w:t>
            </w:r>
          </w:p>
        </w:tc>
      </w:tr>
      <w:tr w:rsidR="002F4E9D" w:rsidTr="002F4E9D">
        <w:tc>
          <w:tcPr>
            <w:tcW w:w="3240" w:type="dxa"/>
            <w:tcBorders>
              <w:top w:val="double" w:sz="12" w:space="0" w:color="auto"/>
              <w:bottom w:val="single" w:sz="4" w:space="0" w:color="auto"/>
            </w:tcBorders>
          </w:tcPr>
          <w:p w:rsidR="002F4E9D" w:rsidRDefault="002F4E9D" w:rsidP="002F4E9D">
            <w:pPr>
              <w:spacing w:line="480" w:lineRule="auto"/>
              <w:jc w:val="both"/>
              <w:rPr>
                <w:lang w:val="sr-Latn-BA"/>
              </w:rPr>
            </w:pPr>
            <w:r>
              <w:rPr>
                <w:lang w:val="sr-Latn-BA"/>
              </w:rPr>
              <w:t>Greška sa neželjenim ishodom (srednja vrijednost ± SD)</w:t>
            </w:r>
          </w:p>
        </w:tc>
        <w:tc>
          <w:tcPr>
            <w:tcW w:w="1620" w:type="dxa"/>
            <w:tcBorders>
              <w:top w:val="double" w:sz="12" w:space="0" w:color="auto"/>
              <w:bottom w:val="single" w:sz="4" w:space="0" w:color="auto"/>
            </w:tcBorders>
            <w:vAlign w:val="center"/>
          </w:tcPr>
          <w:p w:rsidR="002F4E9D" w:rsidRDefault="002F4E9D" w:rsidP="002F4E9D">
            <w:pPr>
              <w:spacing w:line="480" w:lineRule="auto"/>
              <w:jc w:val="center"/>
              <w:rPr>
                <w:lang w:val="sr-Latn-BA"/>
              </w:rPr>
            </w:pPr>
            <w:r>
              <w:rPr>
                <w:lang w:val="sr-Latn-BA"/>
              </w:rPr>
              <w:t>4.26 ± 3.526</w:t>
            </w:r>
          </w:p>
        </w:tc>
        <w:tc>
          <w:tcPr>
            <w:tcW w:w="1710" w:type="dxa"/>
            <w:tcBorders>
              <w:top w:val="double" w:sz="12" w:space="0" w:color="auto"/>
              <w:bottom w:val="single" w:sz="4" w:space="0" w:color="auto"/>
            </w:tcBorders>
            <w:vAlign w:val="center"/>
          </w:tcPr>
          <w:p w:rsidR="002F4E9D" w:rsidRDefault="002F4E9D" w:rsidP="002F4E9D">
            <w:pPr>
              <w:spacing w:line="480" w:lineRule="auto"/>
              <w:jc w:val="center"/>
              <w:rPr>
                <w:lang w:val="sr-Latn-BA"/>
              </w:rPr>
            </w:pPr>
            <w:r>
              <w:rPr>
                <w:lang w:val="sr-Latn-BA"/>
              </w:rPr>
              <w:t>6.50 ± 3.233</w:t>
            </w:r>
          </w:p>
        </w:tc>
        <w:tc>
          <w:tcPr>
            <w:tcW w:w="1440" w:type="dxa"/>
            <w:tcBorders>
              <w:top w:val="double" w:sz="12" w:space="0" w:color="auto"/>
              <w:bottom w:val="single" w:sz="4" w:space="0" w:color="auto"/>
            </w:tcBorders>
            <w:vAlign w:val="center"/>
          </w:tcPr>
          <w:p w:rsidR="002F4E9D" w:rsidRDefault="002F4E9D" w:rsidP="002F4E9D">
            <w:pPr>
              <w:spacing w:line="480" w:lineRule="auto"/>
              <w:jc w:val="center"/>
              <w:rPr>
                <w:lang w:val="sr-Latn-BA"/>
              </w:rPr>
            </w:pPr>
            <w:r w:rsidRPr="00122362">
              <w:rPr>
                <w:b/>
                <w:lang w:val="sr-Latn-BA"/>
              </w:rPr>
              <w:t>&lt;</w:t>
            </w:r>
            <w:r>
              <w:rPr>
                <w:b/>
                <w:lang w:val="sr-Latn-BA"/>
              </w:rPr>
              <w:t>0.001</w:t>
            </w:r>
            <w:r w:rsidRPr="00595311">
              <w:rPr>
                <w:vertAlign w:val="superscript"/>
                <w:lang w:val="sr-Latn-BA"/>
              </w:rPr>
              <w:t>*</w:t>
            </w:r>
          </w:p>
        </w:tc>
      </w:tr>
    </w:tbl>
    <w:p w:rsidR="002F4E9D" w:rsidRPr="00DE5C12" w:rsidRDefault="002A6387" w:rsidP="0016764A">
      <w:pPr>
        <w:spacing w:line="480" w:lineRule="auto"/>
        <w:ind w:left="1417"/>
        <w:jc w:val="both"/>
        <w:rPr>
          <w:i/>
          <w:lang w:val="sr-Latn-BA"/>
        </w:rPr>
      </w:pPr>
      <w:r>
        <w:rPr>
          <w:vertAlign w:val="superscript"/>
          <w:lang w:val="sr-Latn-BA"/>
        </w:rPr>
        <w:t>*</w:t>
      </w:r>
      <w:r w:rsidRPr="003329EA">
        <w:rPr>
          <w:i/>
          <w:lang w:val="sr-Latn-BA"/>
        </w:rPr>
        <w:t>Wilcoxon test</w:t>
      </w:r>
    </w:p>
    <w:p w:rsidR="00D81B04" w:rsidRDefault="002A6387" w:rsidP="0016764A">
      <w:pPr>
        <w:spacing w:line="480" w:lineRule="auto"/>
        <w:ind w:left="1417"/>
        <w:jc w:val="both"/>
        <w:rPr>
          <w:lang w:val="sr-Latn-BA"/>
        </w:rPr>
      </w:pPr>
      <w:r>
        <w:rPr>
          <w:lang w:val="sr-Latn-BA"/>
        </w:rPr>
        <w:t>Prilikom premještaja, klasa lijekov</w:t>
      </w:r>
      <w:r w:rsidR="00DE5C12">
        <w:rPr>
          <w:lang w:val="sr-Latn-BA"/>
        </w:rPr>
        <w:t>a sa najvećim procentom greške bez neželjenog ishoda su</w:t>
      </w:r>
      <w:r w:rsidR="00B22141">
        <w:rPr>
          <w:lang w:val="sr-Latn-BA"/>
        </w:rPr>
        <w:t xml:space="preserve"> inhibitori protonske pumpe [n=23/50 (46.00%)], dok je</w:t>
      </w:r>
      <w:r>
        <w:rPr>
          <w:lang w:val="sr-Latn-BA"/>
        </w:rPr>
        <w:t xml:space="preserve"> klasa lijeko</w:t>
      </w:r>
      <w:r w:rsidR="00B22141">
        <w:rPr>
          <w:lang w:val="sr-Latn-BA"/>
        </w:rPr>
        <w:t>va sa najvećim procentom greške</w:t>
      </w:r>
      <w:r>
        <w:rPr>
          <w:lang w:val="sr-Latn-BA"/>
        </w:rPr>
        <w:t xml:space="preserve"> sa neželjenim ishodom </w:t>
      </w:r>
      <w:r w:rsidR="00B22141">
        <w:rPr>
          <w:lang w:val="sr-Latn-BA"/>
        </w:rPr>
        <w:t>antihipertenzivi [n=34/115 (29.57%)]</w:t>
      </w:r>
      <w:r>
        <w:rPr>
          <w:lang w:val="sr-Latn-BA"/>
        </w:rPr>
        <w:t xml:space="preserve">. S druge strane, tokom otpusta iz bolnice, klasa </w:t>
      </w:r>
      <w:r w:rsidR="00B22141">
        <w:rPr>
          <w:lang w:val="sr-Latn-BA"/>
        </w:rPr>
        <w:t>lijekova sa najvećim procentom greške</w:t>
      </w:r>
      <w:r>
        <w:rPr>
          <w:lang w:val="sr-Latn-BA"/>
        </w:rPr>
        <w:t xml:space="preserve"> bez než</w:t>
      </w:r>
      <w:r w:rsidR="00B22141">
        <w:rPr>
          <w:lang w:val="sr-Latn-BA"/>
        </w:rPr>
        <w:t>eljenog ishoda jesu probiotici [n=10/13 (76.92%)]</w:t>
      </w:r>
      <w:r>
        <w:rPr>
          <w:lang w:val="sr-Latn-BA"/>
        </w:rPr>
        <w:t>, dok je klasa lijekov</w:t>
      </w:r>
      <w:r w:rsidR="00B22141">
        <w:rPr>
          <w:lang w:val="sr-Latn-BA"/>
        </w:rPr>
        <w:t>a sa najvećim procentom greške</w:t>
      </w:r>
      <w:r>
        <w:rPr>
          <w:lang w:val="sr-Latn-BA"/>
        </w:rPr>
        <w:t xml:space="preserve"> sa neželjenim ishod</w:t>
      </w:r>
      <w:r w:rsidR="00B22141">
        <w:rPr>
          <w:lang w:val="sr-Latn-BA"/>
        </w:rPr>
        <w:t>om, takođe, antihipertenzivi [n=34/141 (24.11%)]</w:t>
      </w:r>
      <w:r>
        <w:rPr>
          <w:lang w:val="sr-Latn-BA"/>
        </w:rPr>
        <w:t xml:space="preserve">. Najveći </w:t>
      </w:r>
      <w:r w:rsidR="00B22141">
        <w:rPr>
          <w:lang w:val="sr-Latn-BA"/>
        </w:rPr>
        <w:t>broj farmakoterapijskih grešaka</w:t>
      </w:r>
      <w:r>
        <w:rPr>
          <w:lang w:val="sr-Latn-BA"/>
        </w:rPr>
        <w:t xml:space="preserve"> sa neželjenim ishodom prilikom premještaja je pronađen na odjelu nefrologije , dok je najveći </w:t>
      </w:r>
      <w:r w:rsidR="00B22141">
        <w:rPr>
          <w:lang w:val="sr-Latn-BA"/>
        </w:rPr>
        <w:t>broj farmakoterapijskih grešaka</w:t>
      </w:r>
      <w:r>
        <w:rPr>
          <w:lang w:val="sr-Latn-BA"/>
        </w:rPr>
        <w:t xml:space="preserve"> sa neželjenim ishodom tokom otpusta </w:t>
      </w:r>
      <w:r w:rsidR="00B22141">
        <w:rPr>
          <w:lang w:val="sr-Latn-BA"/>
        </w:rPr>
        <w:t xml:space="preserve">iz bolnice </w:t>
      </w:r>
      <w:r>
        <w:rPr>
          <w:lang w:val="sr-Latn-BA"/>
        </w:rPr>
        <w:t xml:space="preserve">pronađen na odjelu </w:t>
      </w:r>
      <w:r w:rsidRPr="00C8210F">
        <w:rPr>
          <w:i/>
          <w:lang w:val="sr-Latn-BA"/>
        </w:rPr>
        <w:t>COVID-19</w:t>
      </w:r>
      <w:r>
        <w:rPr>
          <w:lang w:val="sr-Latn-BA"/>
        </w:rPr>
        <w:t xml:space="preserve"> pulmologija. </w:t>
      </w:r>
    </w:p>
    <w:p w:rsidR="00DC06F6" w:rsidRDefault="00DC06F6" w:rsidP="000B10E8">
      <w:pPr>
        <w:spacing w:line="480" w:lineRule="auto"/>
        <w:jc w:val="both"/>
        <w:rPr>
          <w:lang w:val="sr-Latn-BA"/>
        </w:rPr>
      </w:pPr>
    </w:p>
    <w:p w:rsidR="006432B3" w:rsidRDefault="006432B3" w:rsidP="00F57832">
      <w:pPr>
        <w:ind w:left="1417"/>
        <w:jc w:val="both"/>
        <w:rPr>
          <w:lang w:val="sr-Latn-BA"/>
        </w:rPr>
      </w:pPr>
      <w:r w:rsidRPr="006432B3">
        <w:rPr>
          <w:b/>
          <w:lang w:val="sr-Latn-BA"/>
        </w:rPr>
        <w:t>4. Diskusija</w:t>
      </w:r>
    </w:p>
    <w:p w:rsidR="006432B3" w:rsidRDefault="006432B3" w:rsidP="00F57832">
      <w:pPr>
        <w:ind w:left="1417"/>
        <w:jc w:val="both"/>
        <w:rPr>
          <w:lang w:val="sr-Latn-BA"/>
        </w:rPr>
      </w:pPr>
    </w:p>
    <w:p w:rsidR="00E3370B" w:rsidRPr="00D46726" w:rsidRDefault="006432B3" w:rsidP="00F57832">
      <w:pPr>
        <w:spacing w:line="480" w:lineRule="auto"/>
        <w:ind w:left="1417"/>
        <w:jc w:val="both"/>
        <w:rPr>
          <w:lang w:val="sr-Latn-BA"/>
        </w:rPr>
      </w:pPr>
      <w:r>
        <w:rPr>
          <w:lang w:val="sr-Latn-BA"/>
        </w:rPr>
        <w:t>Tokom premje</w:t>
      </w:r>
      <w:r w:rsidR="000B10E8">
        <w:rPr>
          <w:lang w:val="sr-Latn-BA"/>
        </w:rPr>
        <w:t>štaja, samo jedan pacijent</w:t>
      </w:r>
      <w:r>
        <w:rPr>
          <w:lang w:val="sr-Latn-BA"/>
        </w:rPr>
        <w:t xml:space="preserve"> nij</w:t>
      </w:r>
      <w:r w:rsidR="00B22141">
        <w:rPr>
          <w:lang w:val="sr-Latn-BA"/>
        </w:rPr>
        <w:t>e imao farmakoterapijsku grešku</w:t>
      </w:r>
      <w:r>
        <w:rPr>
          <w:lang w:val="sr-Latn-BA"/>
        </w:rPr>
        <w:t>, dok su tokom otpusta iz bolni</w:t>
      </w:r>
      <w:r w:rsidR="000B10E8">
        <w:rPr>
          <w:lang w:val="sr-Latn-BA"/>
        </w:rPr>
        <w:t xml:space="preserve">ce svi pacijenti </w:t>
      </w:r>
      <w:r>
        <w:rPr>
          <w:lang w:val="sr-Latn-BA"/>
        </w:rPr>
        <w:t>imali najmanj</w:t>
      </w:r>
      <w:r w:rsidR="00B22141">
        <w:rPr>
          <w:lang w:val="sr-Latn-BA"/>
        </w:rPr>
        <w:t>e dvije</w:t>
      </w:r>
      <w:r>
        <w:rPr>
          <w:lang w:val="sr-Latn-BA"/>
        </w:rPr>
        <w:t xml:space="preserve">. Studije pokazuju da </w:t>
      </w:r>
      <w:r>
        <w:rPr>
          <w:lang w:val="sr-Latn-BA"/>
        </w:rPr>
        <w:lastRenderedPageBreak/>
        <w:t>do 50% pacijenata premještenih iz JIM-a na druga odjeljenja ima pr</w:t>
      </w:r>
      <w:r w:rsidR="00B22141">
        <w:rPr>
          <w:lang w:val="sr-Latn-BA"/>
        </w:rPr>
        <w:t>isutnu farmakoterapijski grešku</w:t>
      </w:r>
      <w:r w:rsidR="0004238B">
        <w:rPr>
          <w:vertAlign w:val="superscript"/>
          <w:lang w:val="sr-Latn-BA"/>
        </w:rPr>
        <w:t>12-14</w:t>
      </w:r>
      <w:r>
        <w:rPr>
          <w:lang w:val="sr-Latn-BA"/>
        </w:rPr>
        <w:t>, dok tokom otpusta iz bolnice</w:t>
      </w:r>
      <w:r w:rsidR="00B22141">
        <w:rPr>
          <w:lang w:val="sr-Latn-BA"/>
        </w:rPr>
        <w:t xml:space="preserve"> 14-94% pacijenata ima bar jednu</w:t>
      </w:r>
      <w:r w:rsidR="00E86456">
        <w:rPr>
          <w:vertAlign w:val="superscript"/>
          <w:lang w:val="sr-Latn-BA"/>
        </w:rPr>
        <w:t>17,20</w:t>
      </w:r>
      <w:r w:rsidRPr="00761B86">
        <w:rPr>
          <w:lang w:val="sr-Latn-BA"/>
        </w:rPr>
        <w:t>.</w:t>
      </w:r>
      <w:r>
        <w:rPr>
          <w:lang w:val="sr-Latn-BA"/>
        </w:rPr>
        <w:t xml:space="preserve"> Pokazali smo da je broj </w:t>
      </w:r>
      <w:r w:rsidR="00B22141">
        <w:rPr>
          <w:lang w:val="sr-Latn-BA"/>
        </w:rPr>
        <w:t>grešaka</w:t>
      </w:r>
      <w:r>
        <w:rPr>
          <w:lang w:val="sr-Latn-BA"/>
        </w:rPr>
        <w:t xml:space="preserve"> po pacijentu </w:t>
      </w:r>
      <w:r w:rsidR="00B22141">
        <w:rPr>
          <w:lang w:val="sr-Latn-BA"/>
        </w:rPr>
        <w:t>tokom</w:t>
      </w:r>
      <w:r>
        <w:rPr>
          <w:lang w:val="sr-Latn-BA"/>
        </w:rPr>
        <w:t xml:space="preserve"> otpusta značajn</w:t>
      </w:r>
      <w:r w:rsidR="00B22141">
        <w:rPr>
          <w:lang w:val="sr-Latn-BA"/>
        </w:rPr>
        <w:t>o veći u odnosu na broj grešaka</w:t>
      </w:r>
      <w:r>
        <w:rPr>
          <w:lang w:val="sr-Latn-BA"/>
        </w:rPr>
        <w:t xml:space="preserve"> po pacijentu pri</w:t>
      </w:r>
      <w:r w:rsidR="00B22141">
        <w:rPr>
          <w:lang w:val="sr-Latn-BA"/>
        </w:rPr>
        <w:t>likom premještaja. Broj grešaka</w:t>
      </w:r>
      <w:r>
        <w:rPr>
          <w:lang w:val="sr-Latn-BA"/>
        </w:rPr>
        <w:t xml:space="preserve"> po pacijentu je mnogo veći nego u drugim sličnim studijama</w:t>
      </w:r>
      <w:r w:rsidR="00E86456">
        <w:rPr>
          <w:vertAlign w:val="superscript"/>
          <w:lang w:val="sr-Latn-BA"/>
        </w:rPr>
        <w:t>8,11,13,20,27,28</w:t>
      </w:r>
      <w:r>
        <w:rPr>
          <w:lang w:val="sr-Latn-BA"/>
        </w:rPr>
        <w:t>. Veliki broj farmakoterapij</w:t>
      </w:r>
      <w:r w:rsidR="00B22141">
        <w:rPr>
          <w:lang w:val="sr-Latn-BA"/>
        </w:rPr>
        <w:t>skih grešaka</w:t>
      </w:r>
      <w:r>
        <w:rPr>
          <w:lang w:val="sr-Latn-BA"/>
        </w:rPr>
        <w:t xml:space="preserve"> u ovoj studiji može se povezati sa veličinom uzorka i manjkom medicinskog osoblja usljed pandemije.</w:t>
      </w:r>
      <w:r w:rsidR="00E86456">
        <w:rPr>
          <w:lang w:val="sr-Latn-BA"/>
        </w:rPr>
        <w:t xml:space="preserve"> </w:t>
      </w:r>
      <w:r w:rsidR="000B10E8">
        <w:rPr>
          <w:lang w:val="sr-Latn-BA"/>
        </w:rPr>
        <w:t>S</w:t>
      </w:r>
      <w:r w:rsidR="00E3370B">
        <w:rPr>
          <w:szCs w:val="28"/>
          <w:lang w:val="sr-Latn-BA"/>
        </w:rPr>
        <w:t xml:space="preserve">a brojem godina pacijenata raste i </w:t>
      </w:r>
      <w:r w:rsidR="00B22141">
        <w:rPr>
          <w:szCs w:val="28"/>
          <w:lang w:val="sr-Latn-BA"/>
        </w:rPr>
        <w:t>broj farmakoterapijskih grešaka</w:t>
      </w:r>
      <w:r w:rsidR="00E3370B">
        <w:rPr>
          <w:szCs w:val="28"/>
          <w:lang w:val="sr-Latn-BA"/>
        </w:rPr>
        <w:t xml:space="preserve"> i prilik</w:t>
      </w:r>
      <w:r w:rsidR="00D46726">
        <w:rPr>
          <w:szCs w:val="28"/>
          <w:lang w:val="sr-Latn-BA"/>
        </w:rPr>
        <w:t xml:space="preserve">om premještaja i tokom otpusta. </w:t>
      </w:r>
      <w:r w:rsidR="00E3370B">
        <w:rPr>
          <w:szCs w:val="28"/>
          <w:lang w:val="sr-Latn-BA"/>
        </w:rPr>
        <w:t xml:space="preserve">Najveći procenat pacijenata je imao pet i </w:t>
      </w:r>
      <w:r w:rsidR="00B22141">
        <w:rPr>
          <w:szCs w:val="28"/>
          <w:lang w:val="sr-Latn-BA"/>
        </w:rPr>
        <w:t>više farmakoterapijskih grešaka</w:t>
      </w:r>
      <w:r w:rsidR="00E3370B">
        <w:rPr>
          <w:szCs w:val="28"/>
          <w:lang w:val="sr-Latn-BA"/>
        </w:rPr>
        <w:t>. Prilikom premještaja većina studija je pokazala da je najveći br</w:t>
      </w:r>
      <w:r w:rsidR="00B22141">
        <w:rPr>
          <w:szCs w:val="28"/>
          <w:lang w:val="sr-Latn-BA"/>
        </w:rPr>
        <w:t xml:space="preserve">oj pacijenata imao jednu </w:t>
      </w:r>
      <w:r w:rsidR="00B22141" w:rsidRPr="00E86456">
        <w:rPr>
          <w:szCs w:val="28"/>
          <w:lang w:val="sr-Latn-BA"/>
        </w:rPr>
        <w:t>grešku</w:t>
      </w:r>
      <w:r w:rsidR="00E86456">
        <w:rPr>
          <w:szCs w:val="28"/>
          <w:vertAlign w:val="superscript"/>
          <w:lang w:val="sr-Latn-BA"/>
        </w:rPr>
        <w:t>13,</w:t>
      </w:r>
      <w:r w:rsidR="00E86456" w:rsidRPr="00E86456">
        <w:rPr>
          <w:szCs w:val="28"/>
          <w:vertAlign w:val="superscript"/>
          <w:lang w:val="sr-Latn-BA"/>
        </w:rPr>
        <w:t>29</w:t>
      </w:r>
      <w:r w:rsidR="00E3370B">
        <w:rPr>
          <w:szCs w:val="28"/>
          <w:lang w:val="sr-Latn-BA"/>
        </w:rPr>
        <w:t>, dok je tokom otpusta najveći broj pac</w:t>
      </w:r>
      <w:r w:rsidR="00B22141">
        <w:rPr>
          <w:szCs w:val="28"/>
          <w:lang w:val="sr-Latn-BA"/>
        </w:rPr>
        <w:t>ijenata imao pet i više grešaka</w:t>
      </w:r>
      <w:r w:rsidR="00E86456">
        <w:rPr>
          <w:szCs w:val="28"/>
          <w:vertAlign w:val="superscript"/>
          <w:lang w:val="sr-Latn-BA"/>
        </w:rPr>
        <w:t>24</w:t>
      </w:r>
      <w:r w:rsidR="00E3370B">
        <w:rPr>
          <w:szCs w:val="28"/>
          <w:lang w:val="sr-Latn-BA"/>
        </w:rPr>
        <w:t xml:space="preserve">. </w:t>
      </w:r>
    </w:p>
    <w:p w:rsidR="00E3370B" w:rsidRDefault="00E3370B" w:rsidP="00F57832">
      <w:pPr>
        <w:spacing w:line="480" w:lineRule="auto"/>
        <w:ind w:left="1417"/>
        <w:jc w:val="both"/>
        <w:rPr>
          <w:lang w:val="sr-Latn-BA"/>
        </w:rPr>
      </w:pPr>
      <w:r>
        <w:rPr>
          <w:szCs w:val="28"/>
          <w:lang w:val="sr-Latn-BA"/>
        </w:rPr>
        <w:t>Klase lijekova sa na</w:t>
      </w:r>
      <w:r w:rsidR="00B22141">
        <w:rPr>
          <w:szCs w:val="28"/>
          <w:lang w:val="sr-Latn-BA"/>
        </w:rPr>
        <w:t>jvećim procentom greške</w:t>
      </w:r>
      <w:r>
        <w:rPr>
          <w:szCs w:val="28"/>
          <w:lang w:val="sr-Latn-BA"/>
        </w:rPr>
        <w:t xml:space="preserve"> su bili</w:t>
      </w:r>
      <w:r>
        <w:rPr>
          <w:lang w:val="sr-Latn-BA"/>
        </w:rPr>
        <w:t xml:space="preserve"> inhibitori protonske pumpe i antihipertenzivi, što je u skladu sa studijama koje su ovaj ishod određivale</w:t>
      </w:r>
      <w:r w:rsidR="00E86456">
        <w:rPr>
          <w:vertAlign w:val="superscript"/>
          <w:lang w:val="sr-Latn-BA"/>
        </w:rPr>
        <w:t>9,13,29</w:t>
      </w:r>
      <w:r>
        <w:rPr>
          <w:lang w:val="sr-Latn-BA"/>
        </w:rPr>
        <w:t xml:space="preserve">. </w:t>
      </w:r>
    </w:p>
    <w:p w:rsidR="00E3370B" w:rsidRDefault="004B622D" w:rsidP="00F57832">
      <w:pPr>
        <w:spacing w:line="480" w:lineRule="auto"/>
        <w:ind w:left="1417"/>
        <w:jc w:val="both"/>
        <w:rPr>
          <w:szCs w:val="28"/>
          <w:lang w:val="sr-Latn-BA"/>
        </w:rPr>
      </w:pPr>
      <w:r>
        <w:rPr>
          <w:szCs w:val="28"/>
          <w:lang w:val="sr-Latn-BA"/>
        </w:rPr>
        <w:t>Takođe, š</w:t>
      </w:r>
      <w:r w:rsidR="00E3370B">
        <w:rPr>
          <w:szCs w:val="28"/>
          <w:lang w:val="sr-Latn-BA"/>
        </w:rPr>
        <w:t xml:space="preserve">to je veći broj lijekova u hroničnoj terapiji veći je </w:t>
      </w:r>
      <w:r w:rsidR="00B22141">
        <w:rPr>
          <w:szCs w:val="28"/>
          <w:lang w:val="sr-Latn-BA"/>
        </w:rPr>
        <w:t>broj farmakoterapijskih grešaka</w:t>
      </w:r>
      <w:r w:rsidR="00E3370B">
        <w:rPr>
          <w:szCs w:val="28"/>
          <w:lang w:val="sr-Latn-BA"/>
        </w:rPr>
        <w:t>, kao što je pokazano i u drugim studijama da rizi</w:t>
      </w:r>
      <w:r w:rsidR="00B22141">
        <w:rPr>
          <w:szCs w:val="28"/>
          <w:lang w:val="sr-Latn-BA"/>
        </w:rPr>
        <w:t>k od farmakoterapijskih grešaka</w:t>
      </w:r>
      <w:r w:rsidR="00E3370B">
        <w:rPr>
          <w:szCs w:val="28"/>
          <w:lang w:val="sr-Latn-BA"/>
        </w:rPr>
        <w:t xml:space="preserve"> raste sa brojem lijekova u terapiji</w:t>
      </w:r>
      <w:r w:rsidR="00E3370B">
        <w:rPr>
          <w:szCs w:val="28"/>
          <w:vertAlign w:val="superscript"/>
          <w:lang w:val="sr-Latn-BA"/>
        </w:rPr>
        <w:t>2</w:t>
      </w:r>
      <w:r w:rsidR="00E3370B">
        <w:rPr>
          <w:szCs w:val="28"/>
          <w:lang w:val="sr-Latn-BA"/>
        </w:rPr>
        <w:t xml:space="preserve">. </w:t>
      </w:r>
    </w:p>
    <w:p w:rsidR="00E3370B" w:rsidRPr="001E6FB1" w:rsidRDefault="00E3370B" w:rsidP="001E6FB1">
      <w:pPr>
        <w:spacing w:line="480" w:lineRule="auto"/>
        <w:ind w:left="1417"/>
        <w:jc w:val="both"/>
        <w:rPr>
          <w:lang w:val="sr-Latn-BA"/>
        </w:rPr>
      </w:pPr>
      <w:r>
        <w:rPr>
          <w:szCs w:val="28"/>
          <w:lang w:val="sr-Latn-BA"/>
        </w:rPr>
        <w:t xml:space="preserve">Najčešći tipovi farmakoterapijskih </w:t>
      </w:r>
      <w:r w:rsidR="00B22141">
        <w:rPr>
          <w:szCs w:val="28"/>
          <w:lang w:val="sr-Latn-BA"/>
        </w:rPr>
        <w:t>grešaka</w:t>
      </w:r>
      <w:r>
        <w:rPr>
          <w:szCs w:val="28"/>
          <w:lang w:val="sr-Latn-BA"/>
        </w:rPr>
        <w:t xml:space="preserve"> prilikom premještaja bili su nedostatak lijeka i pogrešan put primjene. Nedostatak lijek</w:t>
      </w:r>
      <w:r w:rsidR="00B22141">
        <w:rPr>
          <w:szCs w:val="28"/>
          <w:lang w:val="sr-Latn-BA"/>
        </w:rPr>
        <w:t>a je, takođe, bio najčešći tip greške</w:t>
      </w:r>
      <w:r w:rsidR="004B622D">
        <w:rPr>
          <w:szCs w:val="28"/>
          <w:lang w:val="sr-Latn-BA"/>
        </w:rPr>
        <w:t xml:space="preserve"> i u drugim sličnim studijama</w:t>
      </w:r>
      <w:r w:rsidR="00E86456">
        <w:rPr>
          <w:szCs w:val="28"/>
          <w:vertAlign w:val="superscript"/>
          <w:lang w:val="sr-Latn-BA"/>
        </w:rPr>
        <w:t>11,30,31</w:t>
      </w:r>
      <w:r>
        <w:rPr>
          <w:szCs w:val="28"/>
          <w:lang w:val="sr-Latn-BA"/>
        </w:rPr>
        <w:t xml:space="preserve">. Takođe, </w:t>
      </w:r>
      <w:r>
        <w:rPr>
          <w:lang w:val="sr-Latn-BA"/>
        </w:rPr>
        <w:t>n</w:t>
      </w:r>
      <w:r w:rsidRPr="00A72BB7">
        <w:rPr>
          <w:lang w:val="sr-Latn-BA"/>
        </w:rPr>
        <w:t>astavak terapije</w:t>
      </w:r>
      <w:r w:rsidR="00B22141">
        <w:rPr>
          <w:lang w:val="sr-Latn-BA"/>
        </w:rPr>
        <w:t xml:space="preserve"> specifične za kritično oboljele</w:t>
      </w:r>
      <w:r w:rsidRPr="00A72BB7">
        <w:rPr>
          <w:lang w:val="sr-Latn-BA"/>
        </w:rPr>
        <w:t>, pogrešna doza, neliječena indikacija i lijek u terap</w:t>
      </w:r>
      <w:r>
        <w:rPr>
          <w:lang w:val="sr-Latn-BA"/>
        </w:rPr>
        <w:t xml:space="preserve">iji bez jasne indikacije su bili česti tipovi </w:t>
      </w:r>
      <w:r w:rsidR="00B22141">
        <w:rPr>
          <w:lang w:val="sr-Latn-BA"/>
        </w:rPr>
        <w:t>grešaka</w:t>
      </w:r>
      <w:r w:rsidRPr="00A72BB7">
        <w:rPr>
          <w:lang w:val="sr-Latn-BA"/>
        </w:rPr>
        <w:t xml:space="preserve"> nakon premještaja</w:t>
      </w:r>
      <w:r w:rsidR="00E86456">
        <w:rPr>
          <w:vertAlign w:val="superscript"/>
          <w:lang w:val="sr-Latn-BA"/>
        </w:rPr>
        <w:t>13</w:t>
      </w:r>
      <w:r>
        <w:rPr>
          <w:vertAlign w:val="superscript"/>
          <w:lang w:val="sr-Latn-BA"/>
        </w:rPr>
        <w:t>,</w:t>
      </w:r>
      <w:r w:rsidR="00E86456">
        <w:rPr>
          <w:vertAlign w:val="superscript"/>
          <w:lang w:val="sr-Latn-BA"/>
        </w:rPr>
        <w:t>14</w:t>
      </w:r>
      <w:r>
        <w:rPr>
          <w:lang w:val="sr-Latn-BA"/>
        </w:rPr>
        <w:t>.</w:t>
      </w:r>
      <w:r w:rsidR="00B22141">
        <w:rPr>
          <w:lang w:val="sr-Latn-BA"/>
        </w:rPr>
        <w:t xml:space="preserve"> Nedostatak lijeka kao grešku</w:t>
      </w:r>
      <w:r>
        <w:rPr>
          <w:lang w:val="sr-Latn-BA"/>
        </w:rPr>
        <w:t xml:space="preserve"> je teško identifikovati samo pregledom farmakoterapijske liste, koji može postati očigledan samo ako nedostatak lijeka dovodi do pogoršanja kliničkog stanja </w:t>
      </w:r>
      <w:r>
        <w:rPr>
          <w:lang w:val="sr-Latn-BA"/>
        </w:rPr>
        <w:lastRenderedPageBreak/>
        <w:t>pacijenta, kao što je povećanje krvnog pritiska ili nivoa glukoze u krvi</w:t>
      </w:r>
      <w:r w:rsidR="00E86456">
        <w:rPr>
          <w:vertAlign w:val="superscript"/>
          <w:lang w:val="sr-Latn-BA"/>
        </w:rPr>
        <w:t>30</w:t>
      </w:r>
      <w:r>
        <w:rPr>
          <w:lang w:val="sr-Latn-BA"/>
        </w:rPr>
        <w:t>. S druge strane, malo je vjerovatno da će izostanak lijekova čiji efekat zahtijeva duži vremenski period (npr. lijekovi za snižavanje serumskih lipida) biti otkriven i riješen bez intervencije farmaceuta</w:t>
      </w:r>
      <w:r w:rsidR="00E86456">
        <w:rPr>
          <w:vertAlign w:val="superscript"/>
          <w:lang w:val="sr-Latn-BA"/>
        </w:rPr>
        <w:t>30</w:t>
      </w:r>
      <w:r>
        <w:rPr>
          <w:lang w:val="sr-Latn-BA"/>
        </w:rPr>
        <w:t>.</w:t>
      </w:r>
      <w:r w:rsidR="001E6FB1">
        <w:rPr>
          <w:lang w:val="sr-Latn-BA"/>
        </w:rPr>
        <w:t xml:space="preserve"> </w:t>
      </w:r>
      <w:r w:rsidRPr="00A72BB7">
        <w:rPr>
          <w:szCs w:val="28"/>
          <w:lang w:val="sr-Latn-BA"/>
        </w:rPr>
        <w:t>Tokom</w:t>
      </w:r>
      <w:r>
        <w:rPr>
          <w:szCs w:val="28"/>
          <w:lang w:val="sr-Latn-BA"/>
        </w:rPr>
        <w:t xml:space="preserve"> otpusta najčešći ti</w:t>
      </w:r>
      <w:r w:rsidR="00B22141">
        <w:rPr>
          <w:szCs w:val="28"/>
          <w:lang w:val="sr-Latn-BA"/>
        </w:rPr>
        <w:t>povi farmakoterapijskih greška</w:t>
      </w:r>
      <w:r>
        <w:rPr>
          <w:szCs w:val="28"/>
          <w:lang w:val="sr-Latn-BA"/>
        </w:rPr>
        <w:t xml:space="preserve"> bili su pogrešna dužina trajanja terapije i nedostatak lijeka. </w:t>
      </w:r>
      <w:r>
        <w:rPr>
          <w:lang w:val="sr-Latn-BA"/>
        </w:rPr>
        <w:t xml:space="preserve">U drugim studijama </w:t>
      </w:r>
      <w:r w:rsidR="004B622D">
        <w:rPr>
          <w:lang w:val="sr-Latn-BA"/>
        </w:rPr>
        <w:t>nedostatak lijeka</w:t>
      </w:r>
      <w:r w:rsidRPr="00292A84">
        <w:rPr>
          <w:lang w:val="sr-Latn-BA"/>
        </w:rPr>
        <w:t xml:space="preserve"> predstavlja najčešći tip </w:t>
      </w:r>
      <w:r w:rsidR="00B22141">
        <w:rPr>
          <w:lang w:val="sr-Latn-BA"/>
        </w:rPr>
        <w:t>propisivačke</w:t>
      </w:r>
      <w:r>
        <w:rPr>
          <w:lang w:val="sr-Latn-BA"/>
        </w:rPr>
        <w:t xml:space="preserve"> </w:t>
      </w:r>
      <w:r w:rsidR="00B22141">
        <w:rPr>
          <w:lang w:val="sr-Latn-BA"/>
        </w:rPr>
        <w:t>greške</w:t>
      </w:r>
      <w:r w:rsidRPr="00292A84">
        <w:rPr>
          <w:lang w:val="sr-Latn-BA"/>
        </w:rPr>
        <w:t xml:space="preserve"> tokom otpusta iz bolnice i za većinu pacijenata je povezana sa izostankom terapije i nakon hospitalizacije</w:t>
      </w:r>
      <w:r w:rsidR="00E86456">
        <w:rPr>
          <w:szCs w:val="28"/>
          <w:vertAlign w:val="superscript"/>
          <w:lang w:val="sr-Latn-BA"/>
        </w:rPr>
        <w:t>21,23,24,27,29</w:t>
      </w:r>
      <w:r>
        <w:rPr>
          <w:szCs w:val="28"/>
          <w:lang w:val="sr-Latn-BA"/>
        </w:rPr>
        <w:t>.</w:t>
      </w:r>
    </w:p>
    <w:p w:rsidR="000B10E8" w:rsidRDefault="00B22141" w:rsidP="0016764A">
      <w:pPr>
        <w:spacing w:line="480" w:lineRule="auto"/>
        <w:ind w:left="1417"/>
        <w:jc w:val="both"/>
        <w:rPr>
          <w:lang w:val="sr-Latn-BA"/>
        </w:rPr>
      </w:pPr>
      <w:r>
        <w:rPr>
          <w:szCs w:val="28"/>
          <w:lang w:val="sr-Latn-BA"/>
        </w:rPr>
        <w:t>Za tip greške</w:t>
      </w:r>
      <w:r w:rsidR="00E3370B">
        <w:rPr>
          <w:szCs w:val="28"/>
          <w:lang w:val="sr-Latn-BA"/>
        </w:rPr>
        <w:t xml:space="preserve"> nedostatak lijeka, prilikom premještaja, pokazano je da postoji statistički značajna razlika između odjela. S druge strane, tokom otpusta, pokazana je statistički značajna razli</w:t>
      </w:r>
      <w:r>
        <w:rPr>
          <w:szCs w:val="28"/>
          <w:lang w:val="sr-Latn-BA"/>
        </w:rPr>
        <w:t>ka između odjela za tip greške</w:t>
      </w:r>
      <w:r w:rsidR="004B622D">
        <w:rPr>
          <w:szCs w:val="28"/>
          <w:lang w:val="sr-Latn-BA"/>
        </w:rPr>
        <w:t xml:space="preserve"> pogrešan lijek. </w:t>
      </w:r>
      <w:r w:rsidR="00E3370B">
        <w:rPr>
          <w:szCs w:val="28"/>
          <w:lang w:val="sr-Latn-BA"/>
        </w:rPr>
        <w:t xml:space="preserve">Ostali tipovi </w:t>
      </w:r>
      <w:r>
        <w:rPr>
          <w:szCs w:val="28"/>
          <w:lang w:val="sr-Latn-BA"/>
        </w:rPr>
        <w:t>grešaka</w:t>
      </w:r>
      <w:r w:rsidR="00E3370B">
        <w:rPr>
          <w:szCs w:val="28"/>
          <w:lang w:val="sr-Latn-BA"/>
        </w:rPr>
        <w:t xml:space="preserve"> ne pokazuju statistički značajnu razliku između odjela, ni prilikom premještaja ni tokom otpusta. </w:t>
      </w:r>
      <w:r w:rsidR="00E3370B">
        <w:rPr>
          <w:lang w:val="sr-Latn-BA"/>
        </w:rPr>
        <w:t>Treba napomenuti da na pojedinim odjelima nisu b</w:t>
      </w:r>
      <w:r w:rsidR="00E31849">
        <w:rPr>
          <w:lang w:val="sr-Latn-BA"/>
        </w:rPr>
        <w:t>ili prisutni svi tipovi</w:t>
      </w:r>
      <w:r w:rsidR="00E3370B">
        <w:rPr>
          <w:lang w:val="sr-Latn-BA"/>
        </w:rPr>
        <w:t>.</w:t>
      </w:r>
      <w:r w:rsidR="001E6FB1">
        <w:rPr>
          <w:lang w:val="sr-Latn-BA"/>
        </w:rPr>
        <w:t xml:space="preserve"> </w:t>
      </w:r>
      <w:r w:rsidR="00E3370B">
        <w:rPr>
          <w:szCs w:val="28"/>
          <w:lang w:val="sr-Latn-BA"/>
        </w:rPr>
        <w:t xml:space="preserve">Većina pronađenih farmakoterapijskih </w:t>
      </w:r>
      <w:r w:rsidR="00E31849">
        <w:rPr>
          <w:szCs w:val="28"/>
          <w:lang w:val="sr-Latn-BA"/>
        </w:rPr>
        <w:t>grešaka</w:t>
      </w:r>
      <w:r w:rsidR="00E3370B">
        <w:rPr>
          <w:szCs w:val="28"/>
          <w:lang w:val="sr-Latn-BA"/>
        </w:rPr>
        <w:t xml:space="preserve"> su prema ozbiljnosti </w:t>
      </w:r>
      <w:r w:rsidR="00E31849">
        <w:rPr>
          <w:szCs w:val="28"/>
          <w:lang w:val="sr-Latn-BA"/>
        </w:rPr>
        <w:t>greške klasifikovani kao greška</w:t>
      </w:r>
      <w:r w:rsidR="00E3370B">
        <w:rPr>
          <w:szCs w:val="28"/>
          <w:lang w:val="sr-Latn-BA"/>
        </w:rPr>
        <w:t xml:space="preserve"> sa neželjenim ishodom</w:t>
      </w:r>
      <w:r w:rsidR="00105263">
        <w:rPr>
          <w:szCs w:val="28"/>
          <w:lang w:val="sr-Latn-BA"/>
        </w:rPr>
        <w:t xml:space="preserve"> i prilikom premještaja i tokom otpusta</w:t>
      </w:r>
      <w:r w:rsidR="00E3370B">
        <w:rPr>
          <w:szCs w:val="28"/>
          <w:lang w:val="sr-Latn-BA"/>
        </w:rPr>
        <w:t>. U drugim</w:t>
      </w:r>
      <w:r w:rsidR="00E31849">
        <w:rPr>
          <w:szCs w:val="28"/>
          <w:lang w:val="sr-Latn-BA"/>
        </w:rPr>
        <w:t xml:space="preserve"> studijama najveći broj grešaka su kategorisane kao greška</w:t>
      </w:r>
      <w:r w:rsidR="00E3370B">
        <w:rPr>
          <w:szCs w:val="28"/>
          <w:lang w:val="sr-Latn-BA"/>
        </w:rPr>
        <w:t xml:space="preserve"> bez neželjenog ishoda. Tully i sar.</w:t>
      </w:r>
      <w:r w:rsidR="00105263">
        <w:rPr>
          <w:szCs w:val="28"/>
          <w:vertAlign w:val="superscript"/>
          <w:lang w:val="sr-Latn-BA"/>
        </w:rPr>
        <w:t>13</w:t>
      </w:r>
      <w:r w:rsidR="00E3370B">
        <w:rPr>
          <w:szCs w:val="28"/>
          <w:lang w:val="sr-Latn-BA"/>
        </w:rPr>
        <w:t xml:space="preserve"> su pokazali da</w:t>
      </w:r>
      <w:r w:rsidR="00105263">
        <w:rPr>
          <w:szCs w:val="28"/>
          <w:lang w:val="sr-Latn-BA"/>
        </w:rPr>
        <w:t xml:space="preserve"> velika</w:t>
      </w:r>
      <w:r w:rsidR="00E3370B">
        <w:rPr>
          <w:szCs w:val="28"/>
          <w:lang w:val="sr-Latn-BA"/>
        </w:rPr>
        <w:t xml:space="preserve"> većina </w:t>
      </w:r>
      <w:r w:rsidR="00E31849">
        <w:rPr>
          <w:szCs w:val="28"/>
          <w:lang w:val="sr-Latn-BA"/>
        </w:rPr>
        <w:t>grešaka</w:t>
      </w:r>
      <w:r w:rsidR="00105263">
        <w:rPr>
          <w:szCs w:val="28"/>
          <w:lang w:val="sr-Latn-BA"/>
        </w:rPr>
        <w:t xml:space="preserve"> </w:t>
      </w:r>
      <w:r w:rsidR="00E3370B">
        <w:rPr>
          <w:szCs w:val="28"/>
          <w:lang w:val="sr-Latn-BA"/>
        </w:rPr>
        <w:t xml:space="preserve">spada u kategoriju bez neželjenog ishoda, </w:t>
      </w:r>
      <w:r w:rsidR="00E3370B" w:rsidRPr="000F2F90">
        <w:rPr>
          <w:szCs w:val="28"/>
          <w:lang w:val="sr-Latn-BA"/>
        </w:rPr>
        <w:t xml:space="preserve">a kod </w:t>
      </w:r>
      <w:r w:rsidR="00E3370B">
        <w:rPr>
          <w:szCs w:val="28"/>
          <w:lang w:val="sr-Latn-BA"/>
        </w:rPr>
        <w:t>Andreoli i sar.</w:t>
      </w:r>
      <w:r w:rsidR="00105263">
        <w:rPr>
          <w:szCs w:val="28"/>
          <w:vertAlign w:val="superscript"/>
          <w:lang w:val="sr-Latn-BA"/>
        </w:rPr>
        <w:t>9</w:t>
      </w:r>
      <w:r w:rsidR="00105263">
        <w:rPr>
          <w:szCs w:val="28"/>
          <w:lang w:val="sr-Latn-BA"/>
        </w:rPr>
        <w:t xml:space="preserve"> skoro sve greške, takođe, nisu imale</w:t>
      </w:r>
      <w:r w:rsidR="00E3370B">
        <w:rPr>
          <w:szCs w:val="28"/>
          <w:lang w:val="sr-Latn-BA"/>
        </w:rPr>
        <w:t xml:space="preserve"> potencijal uzrokovati neželjeni ishod kod pacijenta.</w:t>
      </w:r>
      <w:r w:rsidR="001E6FB1">
        <w:rPr>
          <w:lang w:val="sr-Latn-BA"/>
        </w:rPr>
        <w:t xml:space="preserve"> </w:t>
      </w:r>
      <w:r w:rsidR="00E3370B">
        <w:rPr>
          <w:szCs w:val="28"/>
          <w:lang w:val="sr-Latn-BA"/>
        </w:rPr>
        <w:t xml:space="preserve">Analizom rezultata pokazana je statistički veoma značajna razlika </w:t>
      </w:r>
      <w:r w:rsidR="00E3370B">
        <w:rPr>
          <w:lang w:val="sr-Latn-BA"/>
        </w:rPr>
        <w:t>izm</w:t>
      </w:r>
      <w:r w:rsidR="00E31849">
        <w:rPr>
          <w:lang w:val="sr-Latn-BA"/>
        </w:rPr>
        <w:t>eđu srednje vrijednosti greške</w:t>
      </w:r>
      <w:r w:rsidR="00E3370B">
        <w:rPr>
          <w:lang w:val="sr-Latn-BA"/>
        </w:rPr>
        <w:t xml:space="preserve"> bez neželjenog ishoda prilikom premještaja i tokom otpusta po pacijentu. Takođe, postoji </w:t>
      </w:r>
      <w:r w:rsidR="00E3370B">
        <w:rPr>
          <w:szCs w:val="28"/>
          <w:lang w:val="sr-Latn-BA"/>
        </w:rPr>
        <w:t xml:space="preserve">statistički veoma značajna razlika </w:t>
      </w:r>
      <w:r w:rsidR="00E3370B">
        <w:rPr>
          <w:lang w:val="sr-Latn-BA"/>
        </w:rPr>
        <w:t xml:space="preserve">između srednje vrijednosti </w:t>
      </w:r>
      <w:r w:rsidR="00E31849">
        <w:rPr>
          <w:szCs w:val="28"/>
          <w:lang w:val="sr-Latn-BA"/>
        </w:rPr>
        <w:t>greške</w:t>
      </w:r>
      <w:r w:rsidR="00E3370B">
        <w:rPr>
          <w:szCs w:val="28"/>
          <w:lang w:val="sr-Latn-BA"/>
        </w:rPr>
        <w:t xml:space="preserve"> sa neželjenim ishodom</w:t>
      </w:r>
      <w:r w:rsidR="00E3370B">
        <w:rPr>
          <w:lang w:val="sr-Latn-BA"/>
        </w:rPr>
        <w:t xml:space="preserve"> prilikom premještaja i tokom </w:t>
      </w:r>
      <w:r w:rsidR="00E3370B">
        <w:rPr>
          <w:lang w:val="sr-Latn-BA"/>
        </w:rPr>
        <w:lastRenderedPageBreak/>
        <w:t>otpusta po pacijentu. Ovo poređenje nije pronađeno u drugim studijama.</w:t>
      </w:r>
      <w:r w:rsidR="00D46726">
        <w:rPr>
          <w:lang w:val="sr-Latn-BA"/>
        </w:rPr>
        <w:t xml:space="preserve"> </w:t>
      </w:r>
      <w:r w:rsidR="00E3370B">
        <w:rPr>
          <w:szCs w:val="28"/>
          <w:lang w:val="sr-Latn-BA"/>
        </w:rPr>
        <w:t xml:space="preserve">Prilikom premještaja, klasa lijekova sa najvećim procentom </w:t>
      </w:r>
      <w:r w:rsidR="00E31849">
        <w:rPr>
          <w:szCs w:val="28"/>
          <w:lang w:val="sr-Latn-BA"/>
        </w:rPr>
        <w:t>greške</w:t>
      </w:r>
      <w:r w:rsidR="00E3370B">
        <w:rPr>
          <w:szCs w:val="28"/>
          <w:lang w:val="sr-Latn-BA"/>
        </w:rPr>
        <w:t xml:space="preserve"> bez neželjenog ishoda su inhibitori protonske pumpe, </w:t>
      </w:r>
      <w:r w:rsidR="00E3370B">
        <w:rPr>
          <w:lang w:val="sr-Latn-BA"/>
        </w:rPr>
        <w:t xml:space="preserve">dok su klasa lijekova sa najvećim procentom </w:t>
      </w:r>
      <w:r w:rsidR="00E31849">
        <w:rPr>
          <w:szCs w:val="28"/>
          <w:lang w:val="sr-Latn-BA"/>
        </w:rPr>
        <w:t>greške</w:t>
      </w:r>
      <w:r w:rsidR="00E3370B">
        <w:rPr>
          <w:szCs w:val="28"/>
          <w:lang w:val="sr-Latn-BA"/>
        </w:rPr>
        <w:t xml:space="preserve"> sa neželjenim ishodom</w:t>
      </w:r>
      <w:r w:rsidR="00E3370B">
        <w:rPr>
          <w:lang w:val="sr-Latn-BA"/>
        </w:rPr>
        <w:t xml:space="preserve"> antihipertenzivi. S druge strane, tokom otpusta, probiotici su imali najveći procenat </w:t>
      </w:r>
      <w:r w:rsidR="00E31849">
        <w:rPr>
          <w:lang w:val="sr-Latn-BA"/>
        </w:rPr>
        <w:t>greške</w:t>
      </w:r>
      <w:r w:rsidR="00E3370B">
        <w:rPr>
          <w:lang w:val="sr-Latn-BA"/>
        </w:rPr>
        <w:t xml:space="preserve"> bez neželjenog ishoda</w:t>
      </w:r>
      <w:r w:rsidR="00E3370B">
        <w:rPr>
          <w:szCs w:val="28"/>
          <w:lang w:val="sr-Latn-BA"/>
        </w:rPr>
        <w:t>, a antihipertenzivi</w:t>
      </w:r>
      <w:r w:rsidR="00E3370B">
        <w:rPr>
          <w:lang w:val="sr-Latn-BA"/>
        </w:rPr>
        <w:t xml:space="preserve"> </w:t>
      </w:r>
      <w:r w:rsidR="00E31849">
        <w:rPr>
          <w:szCs w:val="28"/>
          <w:lang w:val="sr-Latn-BA"/>
        </w:rPr>
        <w:t>greške</w:t>
      </w:r>
      <w:r w:rsidR="00E3370B">
        <w:rPr>
          <w:szCs w:val="28"/>
          <w:lang w:val="sr-Latn-BA"/>
        </w:rPr>
        <w:t xml:space="preserve"> sa neželjenim ishodom</w:t>
      </w:r>
      <w:r w:rsidR="00E3370B">
        <w:rPr>
          <w:lang w:val="sr-Latn-BA"/>
        </w:rPr>
        <w:t xml:space="preserve">. </w:t>
      </w:r>
    </w:p>
    <w:p w:rsidR="004B622D" w:rsidRDefault="004B622D" w:rsidP="0016764A">
      <w:pPr>
        <w:spacing w:line="480" w:lineRule="auto"/>
        <w:ind w:left="1417"/>
        <w:jc w:val="both"/>
        <w:rPr>
          <w:lang w:val="sr-Latn-BA"/>
        </w:rPr>
      </w:pPr>
    </w:p>
    <w:p w:rsidR="009174D6" w:rsidRDefault="009174D6" w:rsidP="00F57832">
      <w:pPr>
        <w:spacing w:line="480" w:lineRule="auto"/>
        <w:ind w:left="1417"/>
        <w:jc w:val="both"/>
        <w:rPr>
          <w:lang w:val="sr-Latn-BA"/>
        </w:rPr>
      </w:pPr>
      <w:r w:rsidRPr="009174D6">
        <w:rPr>
          <w:b/>
          <w:lang w:val="sr-Latn-BA"/>
        </w:rPr>
        <w:t>5. Zaključci</w:t>
      </w:r>
    </w:p>
    <w:p w:rsidR="00C26B1D" w:rsidRPr="00D81B04" w:rsidRDefault="004B622D" w:rsidP="00D81B04">
      <w:pPr>
        <w:spacing w:line="480" w:lineRule="auto"/>
        <w:ind w:left="1417"/>
        <w:jc w:val="both"/>
        <w:rPr>
          <w:szCs w:val="28"/>
          <w:lang w:val="sr-Latn-BA"/>
        </w:rPr>
      </w:pPr>
      <w:r>
        <w:rPr>
          <w:lang w:val="sr-Latn-BA"/>
        </w:rPr>
        <w:t>Tokom otpusta bolesnika iz bolnice desio se značajno veći broj farmakoterapijskih grešaka u odnosu na premještaj iz JIM-a na drugo odjeljenje</w:t>
      </w:r>
      <w:r w:rsidR="009174D6">
        <w:rPr>
          <w:lang w:val="sr-Latn-BA"/>
        </w:rPr>
        <w:t xml:space="preserve">. Sa brojem godina </w:t>
      </w:r>
      <w:r w:rsidR="00E31849">
        <w:rPr>
          <w:lang w:val="sr-Latn-BA"/>
        </w:rPr>
        <w:t>pacijenata raste i broj grešaka</w:t>
      </w:r>
      <w:r w:rsidR="009174D6">
        <w:rPr>
          <w:lang w:val="sr-Latn-BA"/>
        </w:rPr>
        <w:t xml:space="preserve"> i prilikom premještaja i tokom otpusta. Najveći broj pacijenata je imao pet i </w:t>
      </w:r>
      <w:r w:rsidR="00E31849">
        <w:rPr>
          <w:lang w:val="sr-Latn-BA"/>
        </w:rPr>
        <w:t xml:space="preserve">više farmakoterapijskih </w:t>
      </w:r>
      <w:r>
        <w:rPr>
          <w:lang w:val="sr-Latn-BA"/>
        </w:rPr>
        <w:t>grešaka</w:t>
      </w:r>
      <w:r w:rsidR="009174D6">
        <w:rPr>
          <w:lang w:val="sr-Latn-BA"/>
        </w:rPr>
        <w:t xml:space="preserve">. </w:t>
      </w:r>
      <w:r w:rsidR="009174D6">
        <w:rPr>
          <w:szCs w:val="28"/>
          <w:lang w:val="sr-Latn-BA"/>
        </w:rPr>
        <w:t xml:space="preserve">Klase lijekova sa najvećim procentom </w:t>
      </w:r>
      <w:r w:rsidR="00E31849">
        <w:rPr>
          <w:szCs w:val="28"/>
          <w:lang w:val="sr-Latn-BA"/>
        </w:rPr>
        <w:t>greške</w:t>
      </w:r>
      <w:r w:rsidR="009174D6">
        <w:rPr>
          <w:szCs w:val="28"/>
          <w:lang w:val="sr-Latn-BA"/>
        </w:rPr>
        <w:t xml:space="preserve"> su bili</w:t>
      </w:r>
      <w:r w:rsidR="009174D6">
        <w:rPr>
          <w:lang w:val="sr-Latn-BA"/>
        </w:rPr>
        <w:t xml:space="preserve"> inhibitori protonske pumpe i antihipertenzivi. Što je bio veći broj lijekova u hroničnoj terapiji ispitanika to je uočen veći broj </w:t>
      </w:r>
      <w:r w:rsidR="00E31849">
        <w:rPr>
          <w:lang w:val="sr-Latn-BA"/>
        </w:rPr>
        <w:t>grešaka</w:t>
      </w:r>
      <w:r w:rsidR="009174D6">
        <w:rPr>
          <w:lang w:val="sr-Latn-BA"/>
        </w:rPr>
        <w:t xml:space="preserve"> u obe zavisne grupe. </w:t>
      </w:r>
      <w:r w:rsidR="00B96540">
        <w:rPr>
          <w:szCs w:val="28"/>
          <w:lang w:val="sr-Latn-BA"/>
        </w:rPr>
        <w:t xml:space="preserve">Najčešći tipovi farmakoterapijskih </w:t>
      </w:r>
      <w:r w:rsidR="00E31849">
        <w:rPr>
          <w:szCs w:val="28"/>
          <w:lang w:val="sr-Latn-BA"/>
        </w:rPr>
        <w:t>grešaka</w:t>
      </w:r>
      <w:r w:rsidR="00B96540">
        <w:rPr>
          <w:szCs w:val="28"/>
          <w:lang w:val="sr-Latn-BA"/>
        </w:rPr>
        <w:t xml:space="preserve"> prilikom premještaja su bili nedostatak lijeka i pogrešan put primjene, tok su</w:t>
      </w:r>
      <w:r w:rsidR="00E31849">
        <w:rPr>
          <w:szCs w:val="28"/>
          <w:lang w:val="sr-Latn-BA"/>
        </w:rPr>
        <w:t xml:space="preserve"> tokom otpusta najčešći tipovi grešaka</w:t>
      </w:r>
      <w:r w:rsidR="00B96540">
        <w:rPr>
          <w:szCs w:val="28"/>
          <w:lang w:val="sr-Latn-BA"/>
        </w:rPr>
        <w:t xml:space="preserve"> bili pogrešna dužina trajanja terapije i nedostatak lijeka. Prema ozbiljnosti </w:t>
      </w:r>
      <w:r w:rsidR="00E31849">
        <w:rPr>
          <w:szCs w:val="28"/>
          <w:lang w:val="sr-Latn-BA"/>
        </w:rPr>
        <w:t>greške</w:t>
      </w:r>
      <w:r w:rsidR="00B96540">
        <w:rPr>
          <w:szCs w:val="28"/>
          <w:lang w:val="sr-Latn-BA"/>
        </w:rPr>
        <w:t xml:space="preserve"> većina farmakoterapijskih </w:t>
      </w:r>
      <w:r w:rsidR="00E31849">
        <w:rPr>
          <w:szCs w:val="28"/>
          <w:lang w:val="sr-Latn-BA"/>
        </w:rPr>
        <w:t>grešaka</w:t>
      </w:r>
      <w:r w:rsidR="00B96540">
        <w:rPr>
          <w:szCs w:val="28"/>
          <w:lang w:val="sr-Latn-BA"/>
        </w:rPr>
        <w:t xml:space="preserve"> su pripisani kategoriji </w:t>
      </w:r>
      <w:r w:rsidR="00E31849">
        <w:rPr>
          <w:szCs w:val="28"/>
          <w:lang w:val="sr-Latn-BA"/>
        </w:rPr>
        <w:t>greška</w:t>
      </w:r>
      <w:r w:rsidR="00B96540">
        <w:rPr>
          <w:szCs w:val="28"/>
          <w:lang w:val="sr-Latn-BA"/>
        </w:rPr>
        <w:t xml:space="preserve"> sa neželjenim ishodom.</w:t>
      </w:r>
    </w:p>
    <w:p w:rsidR="00D03488" w:rsidRDefault="00D03488" w:rsidP="00F57832">
      <w:pPr>
        <w:ind w:left="1417"/>
        <w:jc w:val="both"/>
        <w:rPr>
          <w:lang w:val="sr-Latn-BA"/>
        </w:rPr>
      </w:pPr>
    </w:p>
    <w:p w:rsidR="00294C72" w:rsidRDefault="00294C72" w:rsidP="00F57832">
      <w:pPr>
        <w:ind w:left="1417"/>
        <w:jc w:val="both"/>
        <w:rPr>
          <w:lang w:val="sr-Latn-BA"/>
        </w:rPr>
      </w:pPr>
      <w:r w:rsidRPr="00294C72">
        <w:rPr>
          <w:b/>
          <w:lang w:val="sr-Latn-BA"/>
        </w:rPr>
        <w:t>6. Literatura</w:t>
      </w:r>
    </w:p>
    <w:p w:rsidR="00294C72" w:rsidRDefault="00294C72" w:rsidP="00F57832">
      <w:pPr>
        <w:ind w:left="1417"/>
        <w:jc w:val="both"/>
        <w:rPr>
          <w:lang w:val="sr-Latn-BA"/>
        </w:rPr>
      </w:pP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Kelly C. Sponsler, Erin B. Neal, Sunil Kripalani. Improving medication safety during hospital-based transitions of care. Cleve Clin J Med. 2015 Jun;82(6):351-360.</w:t>
      </w:r>
    </w:p>
    <w:p w:rsidR="007611F6" w:rsidRPr="00CB4B4A"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Kok Wai Kee, Cheryl Wai Teng Char, Anthony Yew Fei Yip. A review on interventions to reduce medication discrepancies or errors in primary or ambulatory care setting during care transition from hospital to primary care. J Family Med Prim Care. 2018 May-Jun;7(3):501-506.</w:t>
      </w:r>
    </w:p>
    <w:p w:rsidR="007611F6" w:rsidRPr="00725ABE" w:rsidRDefault="007611F6" w:rsidP="00F57832">
      <w:pPr>
        <w:pStyle w:val="ListParagraph"/>
        <w:numPr>
          <w:ilvl w:val="0"/>
          <w:numId w:val="2"/>
        </w:numPr>
        <w:spacing w:after="0" w:line="259" w:lineRule="auto"/>
        <w:ind w:left="1417"/>
        <w:jc w:val="both"/>
        <w:rPr>
          <w:rFonts w:ascii="Times New Roman" w:hAnsi="Times New Roman"/>
          <w:b/>
          <w:lang w:val="sr-Latn-BA"/>
        </w:rPr>
      </w:pPr>
      <w:r w:rsidRPr="00F41AF9">
        <w:rPr>
          <w:rFonts w:ascii="Times New Roman" w:hAnsi="Times New Roman"/>
          <w:lang w:val="sr-Latn-BA"/>
        </w:rPr>
        <w:lastRenderedPageBreak/>
        <w:t xml:space="preserve">American Society of Health-System Pharmacists. ASHP guidelines on preventing medication errors in hospitals. Am J Health Syst Pharm. 2018;75(19):1493-1517.   </w:t>
      </w:r>
    </w:p>
    <w:p w:rsidR="007611F6" w:rsidRPr="00CB4B4A" w:rsidRDefault="007611F6" w:rsidP="00F57832">
      <w:pPr>
        <w:pStyle w:val="ListParagraph"/>
        <w:numPr>
          <w:ilvl w:val="0"/>
          <w:numId w:val="2"/>
        </w:numPr>
        <w:spacing w:after="0" w:line="259" w:lineRule="auto"/>
        <w:ind w:left="1417"/>
        <w:jc w:val="both"/>
        <w:rPr>
          <w:rFonts w:ascii="Times New Roman" w:hAnsi="Times New Roman"/>
          <w:b/>
          <w:lang w:val="sr-Latn-BA"/>
        </w:rPr>
      </w:pPr>
      <w:r w:rsidRPr="00725ABE">
        <w:rPr>
          <w:rFonts w:ascii="Times New Roman" w:hAnsi="Times New Roman"/>
          <w:lang w:val="sr-Latn-BA"/>
        </w:rPr>
        <w:t xml:space="preserve">National Coordinating Council for Medication Error Reporting and Prevention. About Medication Errors. Dostupno na </w:t>
      </w:r>
      <w:hyperlink r:id="rId6" w:history="1">
        <w:r w:rsidRPr="007357E3">
          <w:rPr>
            <w:rStyle w:val="Hyperlink"/>
            <w:rFonts w:ascii="Times New Roman" w:hAnsi="Times New Roman"/>
            <w:lang w:val="sr-Latn-BA"/>
          </w:rPr>
          <w:t>https://www.nccmerp.org/about-medication-errors. Pristupljeno 10.01.2022</w:t>
        </w:r>
      </w:hyperlink>
      <w:r w:rsidRPr="00725ABE">
        <w:rPr>
          <w:rFonts w:ascii="Times New Roman" w:hAnsi="Times New Roman"/>
          <w:lang w:val="sr-Latn-BA"/>
        </w:rPr>
        <w:t>.</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Ashley Johnson, Erenie Guirguis, Yasmin Grace. Preventing medication errors in transitions of care: A patient case approach. J Am Pharm Assoc (2003). 2015 Mar-Apr;55(2):e267-274; quiz e275-276.</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Chaim M. Bell, Stacey S. Brener, Nadia Gunraj, Cindy Huo, Arlene S. Bierman, et al. Association of ICU or hospital admission with unintentional discontinuation of medications for chronic diseases. JAMA. 2011 Aug 24;306(8):840-847.</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Hayley M. Vasileff, Lauren E. Whitten, Jennifer A. Pink, Sharon J. Goldsworthy, Manya T. Angley. The effect on medication errors of pharmacists charting medication in an emergency department. Pharm World Sci. 2009 Jun;31(3):373-379.              </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V. Khalil, J. M. deClifford, S. Lam, A. Subramaniam. Implementation and evaluation of a collaborative clinical pharmacist's medications reconciliation and charting service for admitted medical inpatients in a metropolitan hospital. J Clin Pharm Ther. 2016 Dec;41(6):662-666.                         </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Laura Andreoli, Jean-FranÇois Alexandra, Chloé Tesmoingt, Charlotte Eerdekens, Annick Macrez, et al. Medication reconciliation: A prospective study in an internal medicine unit. Drugs Aging. 2014 May;31(5):387-393.     </w:t>
      </w:r>
    </w:p>
    <w:p w:rsidR="007611F6" w:rsidRPr="00F41AF9" w:rsidRDefault="007611F6" w:rsidP="00F57832">
      <w:pPr>
        <w:pStyle w:val="ListParagraph"/>
        <w:numPr>
          <w:ilvl w:val="0"/>
          <w:numId w:val="2"/>
        </w:numPr>
        <w:spacing w:after="0"/>
        <w:ind w:left="1417"/>
        <w:jc w:val="both"/>
        <w:rPr>
          <w:rFonts w:ascii="Times New Roman" w:hAnsi="Times New Roman"/>
          <w:lang w:val="sr-Latn-BA"/>
        </w:rPr>
      </w:pPr>
      <w:r w:rsidRPr="00F41AF9">
        <w:rPr>
          <w:rFonts w:ascii="Times New Roman" w:hAnsi="Times New Roman"/>
          <w:lang w:val="sr-Latn-BA"/>
        </w:rPr>
        <w:t xml:space="preserve">Joanna E Klopotowska, Rob Kuiper, Hendrikus J van Kan, Anne-Cornelie de Pont, Marcel G. Dijkgraaf, et al. On-ward participation of a hospital pharmacist in a Dutch intensive care unit reduces prescribing errors and related patient harm: an intervention study. Crit Care. 2010;14(5):R174.                                                </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Liesbeth B. E. Bosma, Nicole G. M. Hunfeld, Rogier A. M. Quax, Edmé Muewese, Piet H. G. J. Melief, et al. The effect of a medication reconciliation program in two intensive care units in the Netherlands: a prospective intervention study with a before and after design. Ann Intensive Care. 2018; 8:19.                                   </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Racha Dabliz, Simon K. Poon, Greg Fairbrother, Angus Ritchie, Garry Soo, et al. Medication safety improvements during care transitions in an Australian intensive care unit following implementation of an electronic medication management system. Int J Med Inform. 2021 Jan; 145:104325.</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Andrea P. Tully, Drayton A. Hammond, Chenghui Li, Andrew S. Jarrell, Rachel M. Kruer. Evaluation of Medication Errors at the Transition of Care From an ICU to Non-ICU Location. Crit Care Med. 2019 Apr;47(4):543-549.                             </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Paige Hacker Bravo. Study finds medication errors common after Intensive Care Unit transfer. Evid Based Nurs. 2020 Apr;23(2):61.                                      </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B. E. Bosma, N. G. M. Hunfeld, E. Roobol-Meuwese, T. Dijkstra, S. M. Coenradie, et al. Voluntary reported prescribing, monitoring and medication transfer errors in intensive care units in The Netherlands. Int J Clin Pharm. 2021 Feb;43(1):66-76.                  </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Fatema A. Alqenae, Douglas Steinke, Richard N. Keers. Prevalence and Nature of Medication Errors and Medication-Related Harm Following Discharge from Hospital to Community Settings: A Systematic Review. Drug Saf. 2020 Jun;43(6):517-537.</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Trine Graabaek, Babette Gorm Terkildsen, Kira Emilie Lauritsen, Anna Birna Almarsdóttir. Frequency of undocumented medication discrepancies in discharge letters </w:t>
      </w:r>
      <w:r w:rsidRPr="00F41AF9">
        <w:rPr>
          <w:rFonts w:ascii="Times New Roman" w:hAnsi="Times New Roman"/>
          <w:lang w:val="sr-Latn-BA"/>
        </w:rPr>
        <w:lastRenderedPageBreak/>
        <w:t>after hospitalization of older patients: a clinical record review study. Ther Adv Drug Saf. 2019 Jun;10:1-8.</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Ann Nickerson, Neil J. MacKinnon, Nancy Roberts, Lauza Saulnier. Drug-therapy problems, inconsistencies and omissions identified during a medication reconciliation and seamless care service. Healthc Q. 2005;8 Spec No:65-72.                               </w:t>
      </w:r>
    </w:p>
    <w:p w:rsidR="007611F6" w:rsidRPr="00F41AF9" w:rsidRDefault="007611F6" w:rsidP="00F57832">
      <w:pPr>
        <w:pStyle w:val="ListParagraph"/>
        <w:numPr>
          <w:ilvl w:val="0"/>
          <w:numId w:val="2"/>
        </w:numPr>
        <w:spacing w:after="0" w:line="259" w:lineRule="auto"/>
        <w:ind w:left="1417"/>
        <w:jc w:val="both"/>
        <w:rPr>
          <w:rFonts w:ascii="Times New Roman" w:hAnsi="Times New Roman"/>
          <w:b/>
          <w:lang w:val="sr-Latn-BA"/>
        </w:rPr>
      </w:pPr>
      <w:r w:rsidRPr="00F41AF9">
        <w:rPr>
          <w:rFonts w:ascii="Times New Roman" w:hAnsi="Times New Roman"/>
          <w:lang w:val="sr-Latn-BA"/>
        </w:rPr>
        <w:t>Mark H. Beers, Janice Dang, Janice Hasegawa, Irene Y. Tamai. Influence of hospitalization on drug therapy in the elderly. J Am Geriatr Soc. 1989 Aug;37(8):679-683.</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Satya Surbhi, Kiraat D. Munshi, Paula C. Bell, James E. Bailey. Drug therapy problems and medication discrepancies during care transitions in super-utilizers. J Am Pharm Assoc (2003). 2016 Nov-Dec;56(6):633-642.                              </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Ciara O' Riordan, Tim Delaney, Tamasine Grimes. Exploring discharge prescribing errors and their propagation post-discharge: an observational study. Int J Clin Pharm. 2016 Oct;38(5):1172-1181.</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Eileen M. Murphy, Carolyn J. Oxencis, James A. Klauck, Douglas A. Meyer, Jill M. Zimmerman. Medication reconciliation at an academic medical center: Implementation of a comprehensive program from admission to discharge. Am J Health Syst Pharm. 2009 Dec;66(23):2126-2131.</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Tamasine C. Grimes, Catherine A. Duggan, Tim P. Delaney, Ian M. Graham, Kevin C. Conlon, et al. Medication details documented on hospital discharge: cross-sectional observational study of factors associated with medication non-reconciliation. Br J Clin Pharmacol. 2011 Mar;71(3):449-457.                                        </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Erica Y. Tong, Cristina P. Roman, Biswadev Mitra, Gary S. Yip, Harry Gibbs, et al. Reducing medication errors in hospital discharge summaries: a randomised controlled trial. Med J Aust. 2017 Jan;206(1):36-39.                                           </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National Coordinating Council for Medication Error Reporting and Prevention. NCC MERP Taxonomy of Medication Errors. Dostupno na </w:t>
      </w:r>
      <w:hyperlink r:id="rId7" w:history="1">
        <w:r w:rsidRPr="00F41AF9">
          <w:rPr>
            <w:rStyle w:val="Hyperlink"/>
            <w:rFonts w:ascii="Times New Roman" w:hAnsi="Times New Roman"/>
            <w:lang w:val="sr-Latn-BA"/>
          </w:rPr>
          <w:t>https://www.nccmerp.org/sites/default/files/taxonomy2001-07-31.pdf</w:t>
        </w:r>
      </w:hyperlink>
      <w:r w:rsidRPr="00F41AF9">
        <w:rPr>
          <w:rFonts w:ascii="Times New Roman" w:hAnsi="Times New Roman"/>
          <w:lang w:val="sr-Latn-BA"/>
        </w:rPr>
        <w:t>. Pristupljeno 10.01.2022.</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National Coordinating Council for Medication Error Reporting and Prevention. About Medication Errors. NCC MERP Index for Categorizing Medication Errors. Dostupno na </w:t>
      </w:r>
      <w:hyperlink r:id="rId8" w:history="1">
        <w:r w:rsidRPr="00F41AF9">
          <w:rPr>
            <w:rStyle w:val="Hyperlink"/>
            <w:rFonts w:ascii="Times New Roman" w:hAnsi="Times New Roman"/>
            <w:lang w:val="sr-Latn-BA"/>
          </w:rPr>
          <w:t>https://www.nccmerp.org/types-medication-errors</w:t>
        </w:r>
      </w:hyperlink>
      <w:r w:rsidRPr="00F41AF9">
        <w:rPr>
          <w:rFonts w:ascii="Times New Roman" w:hAnsi="Times New Roman"/>
          <w:lang w:val="sr-Latn-BA"/>
        </w:rPr>
        <w:t>. Pristupljeno 10.01.2022.</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Isra Al-Rashoud, Maha Al-Ammari, Hisham Al-Jadhey, Abdulmalik Alkatheri, Gregory Poff, et al. Medication discrepancies identified during medication reconciliation among medical patients at a tertiary care hospital. Saudi Pharm J. 2017 Nov; 25(7):1082-1085.</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Paul C. Walker, Steven  J. Bernstein, Jasmine N. Tucker Jones, John Piersma, Hae-Won Kim, et al. Impact of a pharmacist-facilitated hospital discharge program. Arch Intern Med. 2009 Nov; 169(21):2003-2010.</w:t>
      </w:r>
    </w:p>
    <w:p w:rsidR="007611F6"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Jennifer R. Pippins, Tejal K. Gandhi, Claus Hamann, Chima D. Ndumele, Stephanie A. Labonville, et al. Classifying and predicting errors of inpatient medication reconciliation. J Gen Intern Med. 2008 Sept;23(9):1414-1422.  </w:t>
      </w:r>
    </w:p>
    <w:p w:rsidR="007611F6" w:rsidRPr="00F41AF9" w:rsidRDefault="007611F6" w:rsidP="00F57832">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 xml:space="preserve">Jeffrey L. </w:t>
      </w:r>
      <w:r w:rsidRPr="00F41AF9">
        <w:rPr>
          <w:rFonts w:ascii="Times New Roman" w:eastAsia="Times New Roman" w:hAnsi="Times New Roman"/>
          <w:lang w:val="sr-Latn-BA"/>
        </w:rPr>
        <w:t xml:space="preserve">Greenwald, Lakshmi Halasyamani, Jan Greene, Cynthia LaCivita, Erin Stucky, et al. Making inpatient medication reconciliation patient centered, clinically relevant and implementable: a consensus statement on key principles and necessary first steps. J Hosp Med. 2010 Oct;5(8):477-485.                </w:t>
      </w:r>
    </w:p>
    <w:p w:rsidR="006432B3" w:rsidRPr="004B622D" w:rsidRDefault="007611F6" w:rsidP="004B622D">
      <w:pPr>
        <w:pStyle w:val="ListParagraph"/>
        <w:numPr>
          <w:ilvl w:val="0"/>
          <w:numId w:val="2"/>
        </w:numPr>
        <w:spacing w:after="0" w:line="259" w:lineRule="auto"/>
        <w:ind w:left="1417"/>
        <w:jc w:val="both"/>
        <w:rPr>
          <w:rFonts w:ascii="Times New Roman" w:hAnsi="Times New Roman"/>
          <w:lang w:val="sr-Latn-BA"/>
        </w:rPr>
      </w:pPr>
      <w:r w:rsidRPr="00F41AF9">
        <w:rPr>
          <w:rFonts w:ascii="Times New Roman" w:hAnsi="Times New Roman"/>
          <w:lang w:val="sr-Latn-BA"/>
        </w:rPr>
        <w:t>Justin J. Lee, Kori Leblanc, Olavo A. Fernandes, Jin-Hyeun Huh, Gary G. Wong, et al. Medication reconciliation during internal hospital transfer and impact of computerized prescriber order entry. Ann Pharmacother. 2010 Dec;44(12):1887</w:t>
      </w:r>
      <w:r w:rsidR="004B622D">
        <w:rPr>
          <w:rFonts w:ascii="Times New Roman" w:hAnsi="Times New Roman"/>
          <w:lang w:val="sr-Latn-BA"/>
        </w:rPr>
        <w:t>–1895.</w:t>
      </w:r>
      <w:bookmarkStart w:id="0" w:name="_GoBack"/>
      <w:bookmarkEnd w:id="0"/>
    </w:p>
    <w:sectPr w:rsidR="006432B3" w:rsidRPr="004B62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8F03A1"/>
    <w:multiLevelType w:val="hybridMultilevel"/>
    <w:tmpl w:val="0E506F1C"/>
    <w:lvl w:ilvl="0" w:tplc="1B001C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1D6056"/>
    <w:multiLevelType w:val="multilevel"/>
    <w:tmpl w:val="0E787F8C"/>
    <w:lvl w:ilvl="0">
      <w:start w:val="1"/>
      <w:numFmt w:val="decimal"/>
      <w:lvlText w:val="%1."/>
      <w:lvlJc w:val="left"/>
      <w:pPr>
        <w:ind w:left="432" w:hanging="432"/>
      </w:pPr>
      <w:rPr>
        <w:rFonts w:hint="default"/>
        <w:sz w:val="28"/>
      </w:rPr>
    </w:lvl>
    <w:lvl w:ilvl="1">
      <w:start w:val="1"/>
      <w:numFmt w:val="decimal"/>
      <w:lvlText w:val="%1.%2."/>
      <w:lvlJc w:val="left"/>
      <w:pPr>
        <w:ind w:left="792" w:hanging="432"/>
      </w:pPr>
      <w:rPr>
        <w:rFonts w:hint="default"/>
        <w:sz w:val="28"/>
      </w:rPr>
    </w:lvl>
    <w:lvl w:ilvl="2">
      <w:start w:val="1"/>
      <w:numFmt w:val="decimal"/>
      <w:lvlText w:val="%1.%2.%3."/>
      <w:lvlJc w:val="left"/>
      <w:pPr>
        <w:ind w:left="1440" w:hanging="720"/>
      </w:pPr>
      <w:rPr>
        <w:rFonts w:hint="default"/>
        <w:sz w:val="28"/>
      </w:rPr>
    </w:lvl>
    <w:lvl w:ilvl="3">
      <w:start w:val="1"/>
      <w:numFmt w:val="decimal"/>
      <w:lvlText w:val="%1.%2.%3.%4."/>
      <w:lvlJc w:val="left"/>
      <w:pPr>
        <w:ind w:left="1800" w:hanging="720"/>
      </w:pPr>
      <w:rPr>
        <w:rFonts w:hint="default"/>
        <w:sz w:val="28"/>
      </w:rPr>
    </w:lvl>
    <w:lvl w:ilvl="4">
      <w:start w:val="1"/>
      <w:numFmt w:val="decimal"/>
      <w:lvlText w:val="%1.%2.%3.%4.%5."/>
      <w:lvlJc w:val="left"/>
      <w:pPr>
        <w:ind w:left="2520" w:hanging="1080"/>
      </w:pPr>
      <w:rPr>
        <w:rFonts w:hint="default"/>
        <w:sz w:val="28"/>
      </w:rPr>
    </w:lvl>
    <w:lvl w:ilvl="5">
      <w:start w:val="1"/>
      <w:numFmt w:val="decimal"/>
      <w:lvlText w:val="%1.%2.%3.%4.%5.%6."/>
      <w:lvlJc w:val="left"/>
      <w:pPr>
        <w:ind w:left="2880" w:hanging="1080"/>
      </w:pPr>
      <w:rPr>
        <w:rFonts w:hint="default"/>
        <w:sz w:val="28"/>
      </w:rPr>
    </w:lvl>
    <w:lvl w:ilvl="6">
      <w:start w:val="1"/>
      <w:numFmt w:val="decimal"/>
      <w:lvlText w:val="%1.%2.%3.%4.%5.%6.%7."/>
      <w:lvlJc w:val="left"/>
      <w:pPr>
        <w:ind w:left="3600" w:hanging="1440"/>
      </w:pPr>
      <w:rPr>
        <w:rFonts w:hint="default"/>
        <w:sz w:val="28"/>
      </w:rPr>
    </w:lvl>
    <w:lvl w:ilvl="7">
      <w:start w:val="1"/>
      <w:numFmt w:val="decimal"/>
      <w:lvlText w:val="%1.%2.%3.%4.%5.%6.%7.%8."/>
      <w:lvlJc w:val="left"/>
      <w:pPr>
        <w:ind w:left="3960" w:hanging="1440"/>
      </w:pPr>
      <w:rPr>
        <w:rFonts w:hint="default"/>
        <w:sz w:val="28"/>
      </w:rPr>
    </w:lvl>
    <w:lvl w:ilvl="8">
      <w:start w:val="1"/>
      <w:numFmt w:val="decimal"/>
      <w:lvlText w:val="%1.%2.%3.%4.%5.%6.%7.%8.%9."/>
      <w:lvlJc w:val="left"/>
      <w:pPr>
        <w:ind w:left="4680" w:hanging="1800"/>
      </w:pPr>
      <w:rPr>
        <w:rFonts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9B0"/>
    <w:rsid w:val="0000400D"/>
    <w:rsid w:val="0004238B"/>
    <w:rsid w:val="0005608A"/>
    <w:rsid w:val="000B10E8"/>
    <w:rsid w:val="00105263"/>
    <w:rsid w:val="0016764A"/>
    <w:rsid w:val="00186F08"/>
    <w:rsid w:val="001E6FB1"/>
    <w:rsid w:val="0023059A"/>
    <w:rsid w:val="00294C72"/>
    <w:rsid w:val="002A6387"/>
    <w:rsid w:val="002C72FA"/>
    <w:rsid w:val="002F4E9D"/>
    <w:rsid w:val="00320EDB"/>
    <w:rsid w:val="003E51E1"/>
    <w:rsid w:val="004344D0"/>
    <w:rsid w:val="004B622D"/>
    <w:rsid w:val="004D60D0"/>
    <w:rsid w:val="00621C60"/>
    <w:rsid w:val="006432B3"/>
    <w:rsid w:val="00684AEF"/>
    <w:rsid w:val="006F3F0B"/>
    <w:rsid w:val="007611F6"/>
    <w:rsid w:val="00882B92"/>
    <w:rsid w:val="008B2425"/>
    <w:rsid w:val="008D3B23"/>
    <w:rsid w:val="009174D6"/>
    <w:rsid w:val="009D3F07"/>
    <w:rsid w:val="009E592A"/>
    <w:rsid w:val="00A310A8"/>
    <w:rsid w:val="00A47DD3"/>
    <w:rsid w:val="00A61C57"/>
    <w:rsid w:val="00A759B0"/>
    <w:rsid w:val="00AB2BB6"/>
    <w:rsid w:val="00AD175F"/>
    <w:rsid w:val="00AD45FF"/>
    <w:rsid w:val="00B22141"/>
    <w:rsid w:val="00B96540"/>
    <w:rsid w:val="00BC3177"/>
    <w:rsid w:val="00BC4584"/>
    <w:rsid w:val="00C26B1D"/>
    <w:rsid w:val="00C96F12"/>
    <w:rsid w:val="00CF684E"/>
    <w:rsid w:val="00D03488"/>
    <w:rsid w:val="00D24E23"/>
    <w:rsid w:val="00D25D29"/>
    <w:rsid w:val="00D46726"/>
    <w:rsid w:val="00D81B04"/>
    <w:rsid w:val="00DC06F6"/>
    <w:rsid w:val="00DE5C12"/>
    <w:rsid w:val="00DF27C6"/>
    <w:rsid w:val="00E31849"/>
    <w:rsid w:val="00E3370B"/>
    <w:rsid w:val="00E4585E"/>
    <w:rsid w:val="00E50A17"/>
    <w:rsid w:val="00E82FD2"/>
    <w:rsid w:val="00E86456"/>
    <w:rsid w:val="00F02538"/>
    <w:rsid w:val="00F112B6"/>
    <w:rsid w:val="00F57832"/>
    <w:rsid w:val="00F66EEA"/>
    <w:rsid w:val="00FD3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58FCFB-0A61-4037-B54E-803A14E4C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9B0"/>
    <w:pPr>
      <w:spacing w:after="0" w:line="240" w:lineRule="auto"/>
    </w:pPr>
    <w:rPr>
      <w:rFonts w:ascii="Times New Roman" w:eastAsia="Times New Roman" w:hAnsi="Times New Roman" w:cs="Times New Roman"/>
      <w:sz w:val="24"/>
      <w:szCs w:val="24"/>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9B0"/>
    <w:pPr>
      <w:spacing w:after="80"/>
      <w:ind w:left="720"/>
      <w:contextualSpacing/>
    </w:pPr>
    <w:rPr>
      <w:rFonts w:ascii="Calibri" w:eastAsia="Calibri" w:hAnsi="Calibri"/>
      <w:sz w:val="22"/>
      <w:szCs w:val="22"/>
      <w:lang w:val="en-US" w:eastAsia="en-US"/>
    </w:rPr>
  </w:style>
  <w:style w:type="table" w:styleId="TableGrid">
    <w:name w:val="Table Grid"/>
    <w:basedOn w:val="TableNormal"/>
    <w:uiPriority w:val="39"/>
    <w:rsid w:val="00BC45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611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cmerp.org/types-medication-errors" TargetMode="External"/><Relationship Id="rId3" Type="http://schemas.openxmlformats.org/officeDocument/2006/relationships/styles" Target="styles.xml"/><Relationship Id="rId7" Type="http://schemas.openxmlformats.org/officeDocument/2006/relationships/hyperlink" Target="https://www.nccmerp.org/sites/default/files/taxonomy2001-07-31.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ccmerp.org/about-medication-errors.%20Pristupljeno%2010.01.2022"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79D0B-5C70-4AB0-8AC1-1276D024F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16</Pages>
  <Words>4495</Words>
  <Characters>25627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Vedrana</dc:creator>
  <cp:keywords/>
  <dc:description/>
  <cp:lastModifiedBy>Vedrana</cp:lastModifiedBy>
  <cp:revision>36</cp:revision>
  <dcterms:created xsi:type="dcterms:W3CDTF">2022-03-29T14:18:00Z</dcterms:created>
  <dcterms:modified xsi:type="dcterms:W3CDTF">2022-04-16T16:06:00Z</dcterms:modified>
</cp:coreProperties>
</file>