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0EDB" w:rsidRDefault="00320EDB" w:rsidP="00E869D6">
      <w:pPr>
        <w:spacing w:line="480" w:lineRule="auto"/>
        <w:jc w:val="both"/>
        <w:rPr>
          <w:b/>
          <w:i/>
          <w:szCs w:val="28"/>
          <w:lang w:val="sr-Latn-BA"/>
        </w:rPr>
      </w:pPr>
    </w:p>
    <w:p w:rsidR="000A6C72" w:rsidRDefault="000A6C72" w:rsidP="00E869D6">
      <w:pPr>
        <w:spacing w:line="480" w:lineRule="auto"/>
        <w:jc w:val="both"/>
        <w:rPr>
          <w:b/>
          <w:i/>
          <w:szCs w:val="28"/>
          <w:lang w:val="sr-Latn-BA"/>
        </w:rPr>
      </w:pPr>
    </w:p>
    <w:p w:rsidR="000A6C72" w:rsidRDefault="000A6C72" w:rsidP="00E869D6">
      <w:pPr>
        <w:spacing w:line="480" w:lineRule="auto"/>
        <w:jc w:val="both"/>
        <w:rPr>
          <w:b/>
          <w:i/>
          <w:szCs w:val="28"/>
          <w:lang w:val="sr-Latn-BA"/>
        </w:rPr>
      </w:pPr>
    </w:p>
    <w:p w:rsidR="000A6C72" w:rsidRDefault="000A6C72" w:rsidP="00E869D6">
      <w:pPr>
        <w:spacing w:line="480" w:lineRule="auto"/>
        <w:jc w:val="both"/>
        <w:rPr>
          <w:b/>
          <w:i/>
          <w:szCs w:val="28"/>
          <w:lang w:val="sr-Latn-BA"/>
        </w:rPr>
      </w:pPr>
    </w:p>
    <w:p w:rsidR="000A6C72" w:rsidRDefault="000A6C72" w:rsidP="00E869D6">
      <w:pPr>
        <w:spacing w:line="480" w:lineRule="auto"/>
        <w:jc w:val="both"/>
        <w:rPr>
          <w:b/>
          <w:i/>
          <w:szCs w:val="28"/>
          <w:lang w:val="sr-Latn-BA"/>
        </w:rPr>
      </w:pPr>
    </w:p>
    <w:p w:rsidR="000A6C72" w:rsidRDefault="000A6C72" w:rsidP="00E869D6">
      <w:pPr>
        <w:spacing w:line="480" w:lineRule="auto"/>
        <w:jc w:val="both"/>
        <w:rPr>
          <w:b/>
          <w:i/>
          <w:szCs w:val="28"/>
          <w:lang w:val="sr-Latn-BA"/>
        </w:rPr>
      </w:pPr>
    </w:p>
    <w:p w:rsidR="000A6C72" w:rsidRDefault="000A6C72" w:rsidP="00E869D6">
      <w:pPr>
        <w:spacing w:line="480" w:lineRule="auto"/>
        <w:jc w:val="both"/>
        <w:rPr>
          <w:b/>
          <w:i/>
          <w:szCs w:val="28"/>
          <w:lang w:val="sr-Latn-BA"/>
        </w:rPr>
      </w:pPr>
    </w:p>
    <w:p w:rsidR="000A6C72" w:rsidRDefault="000A6C72" w:rsidP="00E869D6">
      <w:pPr>
        <w:spacing w:line="480" w:lineRule="auto"/>
        <w:jc w:val="both"/>
        <w:rPr>
          <w:b/>
          <w:i/>
          <w:szCs w:val="28"/>
          <w:lang w:val="sr-Latn-BA"/>
        </w:rPr>
      </w:pPr>
    </w:p>
    <w:p w:rsidR="000A6C72" w:rsidRDefault="000A6C72" w:rsidP="00E869D6">
      <w:pPr>
        <w:spacing w:line="480" w:lineRule="auto"/>
        <w:jc w:val="both"/>
        <w:rPr>
          <w:b/>
          <w:i/>
          <w:szCs w:val="28"/>
          <w:lang w:val="sr-Latn-BA"/>
        </w:rPr>
      </w:pPr>
    </w:p>
    <w:p w:rsidR="00822B2A" w:rsidRDefault="00EF710C" w:rsidP="00822B2A">
      <w:pPr>
        <w:spacing w:line="480" w:lineRule="auto"/>
        <w:ind w:left="1411"/>
        <w:jc w:val="both"/>
        <w:rPr>
          <w:b/>
          <w:szCs w:val="28"/>
          <w:lang w:val="sr-Latn-BA"/>
        </w:rPr>
      </w:pPr>
      <w:r w:rsidRPr="00DF27C6">
        <w:rPr>
          <w:b/>
          <w:szCs w:val="28"/>
          <w:lang w:val="sr-Latn-BA"/>
        </w:rPr>
        <w:t>Pregled i evaluacija farmakoterapijskih grešaka p</w:t>
      </w:r>
      <w:r w:rsidR="00AF47DB">
        <w:rPr>
          <w:b/>
          <w:szCs w:val="28"/>
          <w:lang w:val="sr-Latn-BA"/>
        </w:rPr>
        <w:t>rilikom premještaja bolesnika sa</w:t>
      </w:r>
      <w:r w:rsidRPr="00DF27C6">
        <w:rPr>
          <w:b/>
          <w:szCs w:val="28"/>
          <w:lang w:val="sr-Latn-BA"/>
        </w:rPr>
        <w:t xml:space="preserve"> jedinice intenzivne medicine na druga odjeljenja i prilikom otpusta bolesnika iz bolnice</w:t>
      </w:r>
    </w:p>
    <w:p w:rsidR="00822B2A" w:rsidRDefault="00822B2A" w:rsidP="00822B2A">
      <w:pPr>
        <w:spacing w:line="480" w:lineRule="auto"/>
        <w:ind w:left="1411"/>
        <w:jc w:val="both"/>
        <w:rPr>
          <w:b/>
          <w:szCs w:val="28"/>
          <w:lang w:val="sr-Latn-BA"/>
        </w:rPr>
      </w:pPr>
    </w:p>
    <w:p w:rsidR="000A6C72" w:rsidRDefault="000A6C72" w:rsidP="00E869D6">
      <w:pPr>
        <w:spacing w:line="480" w:lineRule="auto"/>
        <w:jc w:val="both"/>
        <w:rPr>
          <w:b/>
          <w:i/>
          <w:szCs w:val="28"/>
          <w:lang w:val="sr-Latn-BA"/>
        </w:rPr>
      </w:pPr>
    </w:p>
    <w:p w:rsidR="000A6C72" w:rsidRDefault="000A6C72" w:rsidP="00E869D6">
      <w:pPr>
        <w:spacing w:line="480" w:lineRule="auto"/>
        <w:jc w:val="both"/>
        <w:rPr>
          <w:b/>
          <w:i/>
          <w:szCs w:val="28"/>
          <w:lang w:val="sr-Latn-BA"/>
        </w:rPr>
      </w:pPr>
    </w:p>
    <w:p w:rsidR="000A6C72" w:rsidRDefault="000A6C72" w:rsidP="00E869D6">
      <w:pPr>
        <w:spacing w:line="480" w:lineRule="auto"/>
        <w:jc w:val="both"/>
        <w:rPr>
          <w:b/>
          <w:i/>
          <w:szCs w:val="28"/>
          <w:lang w:val="sr-Latn-BA"/>
        </w:rPr>
      </w:pPr>
    </w:p>
    <w:p w:rsidR="000A6C72" w:rsidRDefault="000A6C72" w:rsidP="00E869D6">
      <w:pPr>
        <w:spacing w:line="480" w:lineRule="auto"/>
        <w:jc w:val="both"/>
        <w:rPr>
          <w:b/>
          <w:i/>
          <w:szCs w:val="28"/>
          <w:lang w:val="sr-Latn-BA"/>
        </w:rPr>
      </w:pPr>
    </w:p>
    <w:p w:rsidR="000A6C72" w:rsidRDefault="000A6C72" w:rsidP="00E869D6">
      <w:pPr>
        <w:spacing w:line="480" w:lineRule="auto"/>
        <w:jc w:val="both"/>
        <w:rPr>
          <w:b/>
          <w:i/>
          <w:szCs w:val="28"/>
          <w:lang w:val="sr-Latn-BA"/>
        </w:rPr>
      </w:pPr>
    </w:p>
    <w:p w:rsidR="000A6C72" w:rsidRDefault="000A6C72" w:rsidP="00E869D6">
      <w:pPr>
        <w:spacing w:line="480" w:lineRule="auto"/>
        <w:jc w:val="both"/>
        <w:rPr>
          <w:b/>
          <w:i/>
          <w:szCs w:val="28"/>
          <w:lang w:val="sr-Latn-BA"/>
        </w:rPr>
      </w:pPr>
    </w:p>
    <w:p w:rsidR="000A6C72" w:rsidRDefault="000A6C72" w:rsidP="00E869D6">
      <w:pPr>
        <w:spacing w:line="480" w:lineRule="auto"/>
        <w:jc w:val="both"/>
        <w:rPr>
          <w:b/>
          <w:i/>
          <w:szCs w:val="28"/>
          <w:lang w:val="sr-Latn-BA"/>
        </w:rPr>
      </w:pPr>
    </w:p>
    <w:p w:rsidR="000A6C72" w:rsidRDefault="000A6C72" w:rsidP="00E869D6">
      <w:pPr>
        <w:spacing w:line="480" w:lineRule="auto"/>
        <w:jc w:val="both"/>
        <w:rPr>
          <w:b/>
          <w:i/>
          <w:szCs w:val="28"/>
          <w:lang w:val="sr-Latn-BA"/>
        </w:rPr>
      </w:pPr>
    </w:p>
    <w:p w:rsidR="0057290B" w:rsidRDefault="0057290B" w:rsidP="00E869D6">
      <w:pPr>
        <w:spacing w:line="480" w:lineRule="auto"/>
        <w:jc w:val="both"/>
        <w:rPr>
          <w:b/>
          <w:i/>
          <w:szCs w:val="28"/>
          <w:lang w:val="sr-Latn-BA"/>
        </w:rPr>
      </w:pPr>
      <w:bookmarkStart w:id="0" w:name="_GoBack"/>
      <w:bookmarkEnd w:id="0"/>
    </w:p>
    <w:p w:rsidR="00EF710C" w:rsidRDefault="00EF710C" w:rsidP="00E869D6">
      <w:pPr>
        <w:spacing w:line="480" w:lineRule="auto"/>
        <w:jc w:val="both"/>
        <w:rPr>
          <w:b/>
          <w:i/>
          <w:szCs w:val="28"/>
          <w:lang w:val="sr-Latn-BA"/>
        </w:rPr>
      </w:pPr>
    </w:p>
    <w:p w:rsidR="00CF684E" w:rsidRPr="0072760F" w:rsidRDefault="00CF684E" w:rsidP="00E869D6">
      <w:pPr>
        <w:spacing w:line="480" w:lineRule="auto"/>
        <w:ind w:left="1411"/>
        <w:jc w:val="both"/>
        <w:rPr>
          <w:b/>
          <w:lang w:val="sr-Latn-BA"/>
        </w:rPr>
      </w:pPr>
      <w:r w:rsidRPr="0072760F">
        <w:rPr>
          <w:b/>
          <w:lang w:val="sr-Latn-BA"/>
        </w:rPr>
        <w:lastRenderedPageBreak/>
        <w:t>Abstrakt</w:t>
      </w:r>
    </w:p>
    <w:p w:rsidR="00CF684E" w:rsidRPr="0072760F" w:rsidRDefault="00CF684E" w:rsidP="00E869D6">
      <w:pPr>
        <w:spacing w:line="480" w:lineRule="auto"/>
        <w:ind w:left="1411"/>
        <w:jc w:val="both"/>
        <w:rPr>
          <w:i/>
          <w:lang w:val="sr-Latn-BA"/>
        </w:rPr>
      </w:pPr>
      <w:r w:rsidRPr="0072760F">
        <w:rPr>
          <w:i/>
          <w:lang w:val="sr-Latn-BA"/>
        </w:rPr>
        <w:t xml:space="preserve">Uvod </w:t>
      </w:r>
      <w:r>
        <w:rPr>
          <w:lang w:val="sr-Latn-BA"/>
        </w:rPr>
        <w:t>Pacijenti premješteni iz jed</w:t>
      </w:r>
      <w:r w:rsidR="00D90587">
        <w:rPr>
          <w:lang w:val="sr-Latn-BA"/>
        </w:rPr>
        <w:t xml:space="preserve">inice intenzivne medicine </w:t>
      </w:r>
      <w:r>
        <w:rPr>
          <w:lang w:val="sr-Latn-BA"/>
        </w:rPr>
        <w:t xml:space="preserve">na </w:t>
      </w:r>
      <w:r w:rsidR="00D90587">
        <w:rPr>
          <w:lang w:val="sr-Latn-BA"/>
        </w:rPr>
        <w:t>druga</w:t>
      </w:r>
      <w:r>
        <w:rPr>
          <w:lang w:val="sr-Latn-BA"/>
        </w:rPr>
        <w:t xml:space="preserve"> odjeljenja</w:t>
      </w:r>
      <w:r w:rsidRPr="0072760F">
        <w:rPr>
          <w:lang w:val="sr-Latn-BA"/>
        </w:rPr>
        <w:t xml:space="preserve"> izloženi</w:t>
      </w:r>
      <w:r>
        <w:rPr>
          <w:lang w:val="sr-Latn-BA"/>
        </w:rPr>
        <w:t xml:space="preserve"> su visokom riziku od </w:t>
      </w:r>
      <w:r w:rsidRPr="0072760F">
        <w:rPr>
          <w:lang w:val="sr-Latn-BA"/>
        </w:rPr>
        <w:t>farmakoterapiji</w:t>
      </w:r>
      <w:r>
        <w:rPr>
          <w:lang w:val="sr-Latn-BA"/>
        </w:rPr>
        <w:t>h grešaka</w:t>
      </w:r>
      <w:r w:rsidRPr="0072760F">
        <w:rPr>
          <w:lang w:val="sr-Latn-BA"/>
        </w:rPr>
        <w:t xml:space="preserve"> i s njima povezanih pr</w:t>
      </w:r>
      <w:r w:rsidR="00D90587">
        <w:rPr>
          <w:lang w:val="sr-Latn-BA"/>
        </w:rPr>
        <w:t>eventabilnih neželjenih efekata</w:t>
      </w:r>
      <w:r w:rsidRPr="0072760F">
        <w:rPr>
          <w:lang w:val="sr-Latn-BA"/>
        </w:rPr>
        <w:t xml:space="preserve"> lijekova. Takođe, tokom otpusta iz bolnice visok procenat pacijenata ima bar jednu farmakoterapijsku disk</w:t>
      </w:r>
      <w:r>
        <w:rPr>
          <w:lang w:val="sr-Latn-BA"/>
        </w:rPr>
        <w:t>repancu, koje</w:t>
      </w:r>
      <w:r w:rsidRPr="0072760F">
        <w:rPr>
          <w:lang w:val="sr-Latn-BA"/>
        </w:rPr>
        <w:t xml:space="preserve"> mogu dovesti do ponovne hospitalizacije ili do neželjenih efekata lijeko</w:t>
      </w:r>
      <w:r w:rsidR="00D90587">
        <w:rPr>
          <w:lang w:val="sr-Latn-BA"/>
        </w:rPr>
        <w:t>va</w:t>
      </w:r>
      <w:r w:rsidRPr="0072760F">
        <w:rPr>
          <w:lang w:val="sr-Latn-BA"/>
        </w:rPr>
        <w:t>.</w:t>
      </w:r>
    </w:p>
    <w:p w:rsidR="00CF684E" w:rsidRPr="0072760F" w:rsidRDefault="00CF684E" w:rsidP="00E869D6">
      <w:pPr>
        <w:spacing w:line="480" w:lineRule="auto"/>
        <w:ind w:left="1411"/>
        <w:jc w:val="both"/>
        <w:rPr>
          <w:lang w:val="sr-Latn-BA"/>
        </w:rPr>
      </w:pPr>
      <w:r w:rsidRPr="0072760F">
        <w:rPr>
          <w:i/>
          <w:lang w:val="sr-Latn-BA"/>
        </w:rPr>
        <w:t>Cilj</w:t>
      </w:r>
      <w:r w:rsidRPr="0072760F">
        <w:rPr>
          <w:lang w:val="sr-Latn-BA"/>
        </w:rPr>
        <w:t xml:space="preserve"> rada je pregled i evaluacija broja farmakoterapijskih grešaka prilik</w:t>
      </w:r>
      <w:r>
        <w:rPr>
          <w:lang w:val="sr-Latn-BA"/>
        </w:rPr>
        <w:t>om premještaja bolesnika iz</w:t>
      </w:r>
      <w:r w:rsidRPr="0072760F">
        <w:rPr>
          <w:lang w:val="sr-Latn-BA"/>
        </w:rPr>
        <w:t xml:space="preserve"> </w:t>
      </w:r>
      <w:r w:rsidR="00D90587">
        <w:rPr>
          <w:lang w:val="sr-Latn-BA"/>
        </w:rPr>
        <w:t>Jedinice intenzivne medicine</w:t>
      </w:r>
      <w:r w:rsidRPr="0072760F">
        <w:rPr>
          <w:lang w:val="sr-Latn-BA"/>
        </w:rPr>
        <w:t xml:space="preserve"> Univerzitetskog kliničkog centra Republike Srps</w:t>
      </w:r>
      <w:r w:rsidR="00D90587">
        <w:rPr>
          <w:lang w:val="sr-Latn-BA"/>
        </w:rPr>
        <w:t>ke na druga odjeljenja i</w:t>
      </w:r>
      <w:r w:rsidRPr="0072760F">
        <w:rPr>
          <w:lang w:val="sr-Latn-BA"/>
        </w:rPr>
        <w:t xml:space="preserve"> prilikom otpusta istih bolesnika iz bolnice.</w:t>
      </w:r>
    </w:p>
    <w:p w:rsidR="00CF684E" w:rsidRPr="0072760F" w:rsidRDefault="00CF684E" w:rsidP="00E869D6">
      <w:pPr>
        <w:spacing w:line="480" w:lineRule="auto"/>
        <w:ind w:left="1411"/>
        <w:jc w:val="both"/>
        <w:rPr>
          <w:i/>
          <w:lang w:val="sr-Latn-BA"/>
        </w:rPr>
      </w:pPr>
      <w:r w:rsidRPr="0072760F">
        <w:rPr>
          <w:i/>
          <w:lang w:val="sr-Latn-BA"/>
        </w:rPr>
        <w:t xml:space="preserve">Metodologija </w:t>
      </w:r>
      <w:r w:rsidRPr="0072760F">
        <w:rPr>
          <w:lang w:val="sr-Latn-BA"/>
        </w:rPr>
        <w:t>U periodu od</w:t>
      </w:r>
      <w:r w:rsidR="00D90587">
        <w:rPr>
          <w:lang w:val="sr-Latn-BA"/>
        </w:rPr>
        <w:t xml:space="preserve"> šest mjeseci</w:t>
      </w:r>
      <w:r w:rsidRPr="0072760F">
        <w:rPr>
          <w:lang w:val="sr-Latn-BA"/>
        </w:rPr>
        <w:t xml:space="preserve"> sprovedeno je sistematično, prospektivno, opservacio</w:t>
      </w:r>
      <w:r w:rsidR="00D90587">
        <w:rPr>
          <w:lang w:val="sr-Latn-BA"/>
        </w:rPr>
        <w:t>no istraživanje</w:t>
      </w:r>
      <w:r>
        <w:rPr>
          <w:lang w:val="sr-Latn-BA"/>
        </w:rPr>
        <w:t xml:space="preserve"> </w:t>
      </w:r>
      <w:r w:rsidRPr="0072760F">
        <w:rPr>
          <w:lang w:val="sr-Latn-BA"/>
        </w:rPr>
        <w:t>u dvije faze: prva faza je podrazumijevala pregled farmakoterapije pri</w:t>
      </w:r>
      <w:r w:rsidR="00D90587">
        <w:rPr>
          <w:lang w:val="sr-Latn-BA"/>
        </w:rPr>
        <w:t>likom premještaja bolesnika iz jedinice intenzivne medicine</w:t>
      </w:r>
      <w:r w:rsidRPr="0072760F">
        <w:rPr>
          <w:lang w:val="sr-Latn-BA"/>
        </w:rPr>
        <w:t xml:space="preserve"> na druga odjeljenja, dok smo u drugoj fazi vršili pregled farmakoterapije prilikom otpusta istih bolesnika iz bolnice. Istraživanje je realizovano uz sa</w:t>
      </w:r>
      <w:r w:rsidR="00D90587">
        <w:rPr>
          <w:lang w:val="sr-Latn-BA"/>
        </w:rPr>
        <w:t xml:space="preserve">glasnost Etičkog odbora </w:t>
      </w:r>
      <w:r w:rsidR="00D90587" w:rsidRPr="0072760F">
        <w:rPr>
          <w:lang w:val="sr-Latn-BA"/>
        </w:rPr>
        <w:t>Univerzitetskog kliničkog centra Republike Srps</w:t>
      </w:r>
      <w:r w:rsidR="00D90587">
        <w:rPr>
          <w:lang w:val="sr-Latn-BA"/>
        </w:rPr>
        <w:t>ke</w:t>
      </w:r>
      <w:r w:rsidRPr="0072760F">
        <w:rPr>
          <w:lang w:val="sr-Latn-BA"/>
        </w:rPr>
        <w:t xml:space="preserve">.     </w:t>
      </w:r>
    </w:p>
    <w:p w:rsidR="00CF684E" w:rsidRPr="0072760F" w:rsidRDefault="00CF684E" w:rsidP="00E869D6">
      <w:pPr>
        <w:spacing w:line="480" w:lineRule="auto"/>
        <w:ind w:left="1411"/>
        <w:jc w:val="both"/>
        <w:rPr>
          <w:lang w:val="sr-Latn-BA"/>
        </w:rPr>
      </w:pPr>
      <w:r w:rsidRPr="0072760F">
        <w:rPr>
          <w:i/>
          <w:lang w:val="sr-Latn-BA"/>
        </w:rPr>
        <w:t xml:space="preserve">Rezultati </w:t>
      </w:r>
      <w:r>
        <w:rPr>
          <w:lang w:val="sr-Latn-BA"/>
        </w:rPr>
        <w:t>Kod 27</w:t>
      </w:r>
      <w:r w:rsidRPr="0072760F">
        <w:rPr>
          <w:lang w:val="sr-Latn-BA"/>
        </w:rPr>
        <w:t xml:space="preserve"> pacijenata vršen je pregled farmakoterapije prilikom </w:t>
      </w:r>
      <w:r w:rsidR="00D90587">
        <w:rPr>
          <w:lang w:val="sr-Latn-BA"/>
        </w:rPr>
        <w:t>premještaja iz jedinice intenzivne medicine</w:t>
      </w:r>
      <w:r w:rsidRPr="0072760F">
        <w:rPr>
          <w:lang w:val="sr-Latn-BA"/>
        </w:rPr>
        <w:t xml:space="preserve"> na dru</w:t>
      </w:r>
      <w:r>
        <w:rPr>
          <w:lang w:val="sr-Latn-BA"/>
        </w:rPr>
        <w:t>ga odjeljenja, dok je od njih 27 kod 22</w:t>
      </w:r>
      <w:r w:rsidRPr="0072760F">
        <w:rPr>
          <w:lang w:val="sr-Latn-BA"/>
        </w:rPr>
        <w:t xml:space="preserve"> vršen pregled farmakoterap</w:t>
      </w:r>
      <w:r>
        <w:rPr>
          <w:lang w:val="sr-Latn-BA"/>
        </w:rPr>
        <w:t>ije prilikom otpusta iz bolnice. Kod 96,3</w:t>
      </w:r>
      <w:r w:rsidRPr="0072760F">
        <w:rPr>
          <w:lang w:val="sr-Latn-BA"/>
        </w:rPr>
        <w:t xml:space="preserve"> % pacijenata su prisutne klinički značajne farmakoterapijsk</w:t>
      </w:r>
      <w:r>
        <w:rPr>
          <w:lang w:val="sr-Latn-BA"/>
        </w:rPr>
        <w:t xml:space="preserve">e </w:t>
      </w:r>
      <w:r w:rsidR="00D90587">
        <w:rPr>
          <w:lang w:val="sr-Latn-BA"/>
        </w:rPr>
        <w:t>greške prilikom premještaja iz jedinice intenzivne medicine</w:t>
      </w:r>
      <w:r w:rsidRPr="0072760F">
        <w:rPr>
          <w:lang w:val="sr-Latn-BA"/>
        </w:rPr>
        <w:t xml:space="preserve"> na</w:t>
      </w:r>
      <w:r>
        <w:rPr>
          <w:lang w:val="sr-Latn-BA"/>
        </w:rPr>
        <w:t xml:space="preserve"> druga odjelje</w:t>
      </w:r>
      <w:r w:rsidR="00D90587">
        <w:rPr>
          <w:lang w:val="sr-Latn-BA"/>
        </w:rPr>
        <w:t xml:space="preserve">nja, dok su </w:t>
      </w:r>
      <w:r w:rsidR="00D90587" w:rsidRPr="0072760F">
        <w:rPr>
          <w:lang w:val="sr-Latn-BA"/>
        </w:rPr>
        <w:t>prilikom otpusta iz bolnice</w:t>
      </w:r>
      <w:r w:rsidR="00D90587">
        <w:rPr>
          <w:lang w:val="sr-Latn-BA"/>
        </w:rPr>
        <w:t xml:space="preserve"> </w:t>
      </w:r>
      <w:r w:rsidR="00D90587" w:rsidRPr="0072760F">
        <w:rPr>
          <w:lang w:val="sr-Latn-BA"/>
        </w:rPr>
        <w:t>klinički značajne farmakoterapijsk</w:t>
      </w:r>
      <w:r w:rsidR="00D90587">
        <w:rPr>
          <w:lang w:val="sr-Latn-BA"/>
        </w:rPr>
        <w:t>e greške  prisutne kod svih pacijenata.</w:t>
      </w:r>
    </w:p>
    <w:p w:rsidR="00CF684E" w:rsidRPr="0072760F" w:rsidRDefault="00CF684E" w:rsidP="00E869D6">
      <w:pPr>
        <w:spacing w:line="480" w:lineRule="auto"/>
        <w:ind w:left="1411"/>
        <w:jc w:val="both"/>
        <w:rPr>
          <w:lang w:val="sr-Latn-BA"/>
        </w:rPr>
      </w:pPr>
      <w:r w:rsidRPr="0072760F">
        <w:rPr>
          <w:i/>
          <w:lang w:val="sr-Latn-BA"/>
        </w:rPr>
        <w:lastRenderedPageBreak/>
        <w:t xml:space="preserve">Zaključak </w:t>
      </w:r>
      <w:r w:rsidRPr="0072760F">
        <w:rPr>
          <w:lang w:val="sr-Latn-BA"/>
        </w:rPr>
        <w:t xml:space="preserve">Klinički značajne farmakoterapijske greške su prisutne kod </w:t>
      </w:r>
      <w:r>
        <w:rPr>
          <w:lang w:val="sr-Latn-BA"/>
        </w:rPr>
        <w:t xml:space="preserve">skoro svih </w:t>
      </w:r>
      <w:r w:rsidRPr="0072760F">
        <w:rPr>
          <w:lang w:val="sr-Latn-BA"/>
        </w:rPr>
        <w:t>pa</w:t>
      </w:r>
      <w:r>
        <w:rPr>
          <w:lang w:val="sr-Latn-BA"/>
        </w:rPr>
        <w:t>ci</w:t>
      </w:r>
      <w:r w:rsidR="00D90587">
        <w:rPr>
          <w:lang w:val="sr-Latn-BA"/>
        </w:rPr>
        <w:t>jenata prilikom premještaja iz jedinice intenzivne medicine</w:t>
      </w:r>
      <w:r w:rsidRPr="0072760F">
        <w:rPr>
          <w:lang w:val="sr-Latn-BA"/>
        </w:rPr>
        <w:t xml:space="preserve"> na druga odjeljenja i </w:t>
      </w:r>
      <w:r>
        <w:rPr>
          <w:lang w:val="sr-Latn-BA"/>
        </w:rPr>
        <w:t xml:space="preserve">kod svih pacijenata </w:t>
      </w:r>
      <w:r w:rsidRPr="0072760F">
        <w:rPr>
          <w:lang w:val="sr-Latn-BA"/>
        </w:rPr>
        <w:t>prilikom otpusta iz bolnice.</w:t>
      </w:r>
    </w:p>
    <w:p w:rsidR="00CF684E" w:rsidRDefault="00CF684E" w:rsidP="00E869D6">
      <w:pPr>
        <w:spacing w:line="480" w:lineRule="auto"/>
        <w:ind w:left="1411"/>
        <w:jc w:val="both"/>
      </w:pPr>
      <w:r w:rsidRPr="0072760F">
        <w:rPr>
          <w:i/>
          <w:lang w:val="sr-Latn-BA"/>
        </w:rPr>
        <w:t xml:space="preserve">Ključne riječi: </w:t>
      </w:r>
      <w:r w:rsidRPr="0072760F">
        <w:rPr>
          <w:lang w:val="sr-Latn-BA"/>
        </w:rPr>
        <w:t xml:space="preserve">farmakoterapijska greška, </w:t>
      </w:r>
      <w:r>
        <w:rPr>
          <w:lang w:val="sr-Latn-BA"/>
        </w:rPr>
        <w:t>jedinica</w:t>
      </w:r>
      <w:r w:rsidRPr="0072760F">
        <w:rPr>
          <w:lang w:val="sr-Latn-BA"/>
        </w:rPr>
        <w:t xml:space="preserve"> intenzivne medicin</w:t>
      </w:r>
      <w:r>
        <w:rPr>
          <w:lang w:val="sr-Latn-BA"/>
        </w:rPr>
        <w:t>e, premještaj bolesnika na druga odjeljenja</w:t>
      </w:r>
      <w:r w:rsidRPr="0072760F">
        <w:rPr>
          <w:lang w:val="sr-Latn-BA"/>
        </w:rPr>
        <w:t>, otpust bolesnika iz bolnice, neželjeni efekat lijeka</w:t>
      </w:r>
    </w:p>
    <w:p w:rsidR="00C25212" w:rsidRDefault="00C25212" w:rsidP="00E869D6">
      <w:pPr>
        <w:spacing w:line="480" w:lineRule="auto"/>
        <w:rPr>
          <w:b/>
          <w:lang w:val="sr-Latn-BA"/>
        </w:rPr>
      </w:pPr>
    </w:p>
    <w:p w:rsidR="0005608A" w:rsidRPr="00C85369" w:rsidRDefault="0005608A" w:rsidP="00E869D6">
      <w:pPr>
        <w:spacing w:line="480" w:lineRule="auto"/>
        <w:ind w:left="1417"/>
        <w:rPr>
          <w:b/>
          <w:lang w:val="sr-Latn-BA"/>
        </w:rPr>
      </w:pPr>
      <w:r>
        <w:rPr>
          <w:b/>
          <w:lang w:val="sr-Latn-BA"/>
        </w:rPr>
        <w:t xml:space="preserve">1. </w:t>
      </w:r>
      <w:r w:rsidR="002C72FA">
        <w:rPr>
          <w:b/>
          <w:lang w:val="sr-Latn-BA"/>
        </w:rPr>
        <w:t>Uvod</w:t>
      </w:r>
    </w:p>
    <w:p w:rsidR="0005608A" w:rsidRPr="002C72FA" w:rsidRDefault="0005608A" w:rsidP="00E869D6">
      <w:pPr>
        <w:spacing w:line="480" w:lineRule="auto"/>
        <w:ind w:left="1417"/>
        <w:rPr>
          <w:lang w:val="sr-Latn-BA"/>
        </w:rPr>
      </w:pPr>
    </w:p>
    <w:p w:rsidR="00A759B0" w:rsidRPr="00C25212" w:rsidRDefault="00A759B0" w:rsidP="00E869D6">
      <w:pPr>
        <w:spacing w:line="480" w:lineRule="auto"/>
        <w:ind w:left="1417"/>
        <w:jc w:val="both"/>
        <w:rPr>
          <w:color w:val="FF0000"/>
          <w:lang w:val="sr-Latn-BA"/>
        </w:rPr>
      </w:pPr>
      <w:r w:rsidRPr="00A759B0">
        <w:rPr>
          <w:lang w:val="sr-Latn-BA"/>
        </w:rPr>
        <w:t>Pod medikacijskom</w:t>
      </w:r>
      <w:r w:rsidRPr="00A759B0">
        <w:rPr>
          <w:i/>
          <w:lang w:val="sr-Latn-BA"/>
        </w:rPr>
        <w:t xml:space="preserve"> </w:t>
      </w:r>
      <w:r w:rsidRPr="00A759B0">
        <w:rPr>
          <w:lang w:val="sr-Latn-BA"/>
        </w:rPr>
        <w:t>diskrepancom se podraz</w:t>
      </w:r>
      <w:r w:rsidR="00E82FD2">
        <w:rPr>
          <w:lang w:val="sr-Latn-BA"/>
        </w:rPr>
        <w:t xml:space="preserve">umijeva svako uočeno odstupanje </w:t>
      </w:r>
      <w:r w:rsidRPr="00A759B0">
        <w:rPr>
          <w:lang w:val="sr-Latn-BA"/>
        </w:rPr>
        <w:t>u dobro dokumentovanoj terapiji</w:t>
      </w:r>
      <w:r w:rsidR="00D91B16">
        <w:rPr>
          <w:lang w:val="sr-Latn-BA"/>
        </w:rPr>
        <w:t xml:space="preserve"> pacijenta</w:t>
      </w:r>
      <w:r w:rsidRPr="00A759B0">
        <w:rPr>
          <w:lang w:val="sr-Latn-BA"/>
        </w:rPr>
        <w:t>, odnosno razlika između dvije ili više farmakoterapijskih listi istog bolesnika</w:t>
      </w:r>
      <w:r w:rsidRPr="00A759B0">
        <w:rPr>
          <w:vertAlign w:val="superscript"/>
          <w:lang w:val="sr-Latn-BA"/>
        </w:rPr>
        <w:t>1,2</w:t>
      </w:r>
      <w:r w:rsidR="00DF7A13">
        <w:rPr>
          <w:lang w:val="sr-Latn-BA"/>
        </w:rPr>
        <w:t xml:space="preserve">. </w:t>
      </w:r>
      <w:r w:rsidRPr="00A759B0">
        <w:rPr>
          <w:lang w:val="sr-Latn-BA"/>
        </w:rPr>
        <w:t xml:space="preserve">Američki nacionalni savjet za prijavu i prevenciju farmakoterapijskih </w:t>
      </w:r>
      <w:r w:rsidR="00D25D29">
        <w:rPr>
          <w:lang w:val="sr-Latn-BA"/>
        </w:rPr>
        <w:t>grešaka</w:t>
      </w:r>
      <w:r w:rsidRPr="00A759B0">
        <w:rPr>
          <w:lang w:val="sr-Latn-BA"/>
        </w:rPr>
        <w:t xml:space="preserve"> (eng. </w:t>
      </w:r>
      <w:r w:rsidRPr="00A759B0">
        <w:rPr>
          <w:i/>
          <w:lang w:val="sr-Latn-BA"/>
        </w:rPr>
        <w:t>National Coordinating Council for Medication Error Reporting and Prevention, NCC MERP</w:t>
      </w:r>
      <w:r w:rsidR="00D25D29">
        <w:rPr>
          <w:lang w:val="sr-Latn-BA"/>
        </w:rPr>
        <w:t>) definiše farmakoterapijsku grešku</w:t>
      </w:r>
      <w:r w:rsidRPr="00A759B0">
        <w:rPr>
          <w:lang w:val="sr-Latn-BA"/>
        </w:rPr>
        <w:t xml:space="preserve"> kao svaki preventabilni događaj koji može uzrokovati ili dovesti do nepravilne upotrebe lijeka ili </w:t>
      </w:r>
      <w:r w:rsidR="00621C60">
        <w:rPr>
          <w:lang w:val="sr-Latn-BA"/>
        </w:rPr>
        <w:t>neželjenog ishoda kod pacijenta</w:t>
      </w:r>
      <w:r w:rsidR="00F02538">
        <w:rPr>
          <w:vertAlign w:val="superscript"/>
          <w:lang w:val="sr-Latn-BA"/>
        </w:rPr>
        <w:t>3,4</w:t>
      </w:r>
      <w:r w:rsidR="005D60F2">
        <w:rPr>
          <w:lang w:val="sr-Latn-BA"/>
        </w:rPr>
        <w:t>.</w:t>
      </w:r>
      <w:r w:rsidR="00E82FD2">
        <w:rPr>
          <w:lang w:val="sr-Latn-BA"/>
        </w:rPr>
        <w:t xml:space="preserve"> </w:t>
      </w:r>
    </w:p>
    <w:p w:rsidR="00D91B16" w:rsidRPr="00A759B0" w:rsidRDefault="00A759B0" w:rsidP="00E869D6">
      <w:pPr>
        <w:spacing w:line="480" w:lineRule="auto"/>
        <w:ind w:left="1417"/>
        <w:jc w:val="both"/>
        <w:rPr>
          <w:lang w:val="sr-Latn-BA"/>
        </w:rPr>
      </w:pPr>
      <w:r w:rsidRPr="00A759B0">
        <w:rPr>
          <w:lang w:val="sr-Latn-BA"/>
        </w:rPr>
        <w:t xml:space="preserve">Premještaj bolesnika (eng. </w:t>
      </w:r>
      <w:r w:rsidRPr="00A759B0">
        <w:rPr>
          <w:i/>
          <w:lang w:val="sr-Latn-BA"/>
        </w:rPr>
        <w:t>transition of care</w:t>
      </w:r>
      <w:r w:rsidRPr="00A759B0">
        <w:rPr>
          <w:lang w:val="sr-Latn-BA"/>
        </w:rPr>
        <w:t>) se odnosi na kretanje bolesnika između različitih nivoa zdravstvene zaštite, doktora različite specijalnosti, prema potrebama i zdravstvenom stanju samog bolesnika</w:t>
      </w:r>
      <w:r w:rsidR="00F02538">
        <w:rPr>
          <w:vertAlign w:val="superscript"/>
          <w:lang w:val="sr-Latn-BA"/>
        </w:rPr>
        <w:t>2,5</w:t>
      </w:r>
      <w:r w:rsidR="00E50A17">
        <w:rPr>
          <w:lang w:val="sr-Latn-BA"/>
        </w:rPr>
        <w:t xml:space="preserve"> i </w:t>
      </w:r>
      <w:r w:rsidRPr="00A759B0">
        <w:rPr>
          <w:lang w:val="sr-Latn-BA"/>
        </w:rPr>
        <w:t>predstavlja veoma rizičan period za pacijenta tokom hospitalizacije</w:t>
      </w:r>
      <w:r w:rsidR="00F02538">
        <w:rPr>
          <w:vertAlign w:val="superscript"/>
          <w:lang w:val="sr-Latn-BA"/>
        </w:rPr>
        <w:t>6</w:t>
      </w:r>
      <w:r w:rsidRPr="00A759B0">
        <w:rPr>
          <w:lang w:val="sr-Latn-BA"/>
        </w:rPr>
        <w:t>. Tokom premještanja bolesnika, promjene u terapiji, složeni režimi uzimanja lijekova i nepotpun prenos informacija između zdravstvenih radnika koji su uključeni u liječenje istog bolesnika pridonosi potencijalnom riziku od nastanka farmakoterapijskih diskrepanci</w:t>
      </w:r>
      <w:r w:rsidR="00F02538">
        <w:rPr>
          <w:vertAlign w:val="superscript"/>
          <w:lang w:val="sr-Latn-BA"/>
        </w:rPr>
        <w:t>2,6</w:t>
      </w:r>
      <w:r w:rsidRPr="00A759B0">
        <w:rPr>
          <w:lang w:val="sr-Latn-BA"/>
        </w:rPr>
        <w:t>. Rizi</w:t>
      </w:r>
      <w:r w:rsidR="00D25D29">
        <w:rPr>
          <w:lang w:val="sr-Latn-BA"/>
        </w:rPr>
        <w:t>k od farmakoterapijskih grešaka</w:t>
      </w:r>
      <w:r w:rsidRPr="00A759B0">
        <w:rPr>
          <w:lang w:val="sr-Latn-BA"/>
        </w:rPr>
        <w:t xml:space="preserve"> raste s brojem lijekova u terapiji, dužinom </w:t>
      </w:r>
      <w:r w:rsidRPr="00A759B0">
        <w:rPr>
          <w:lang w:val="sr-Latn-BA"/>
        </w:rPr>
        <w:lastRenderedPageBreak/>
        <w:t>hospitalizacije, godinama bolesnika, ženskim polom, brojem komorbiditeta, primjenom visoko-rizičnih lijekova, istorijom alergije na lijekove, problemima u komplijansi i lošom bubrežnom ili jetrenom funkcijom bolesnika</w:t>
      </w:r>
      <w:r w:rsidR="00F02538">
        <w:rPr>
          <w:vertAlign w:val="superscript"/>
          <w:lang w:val="sr-Latn-BA"/>
        </w:rPr>
        <w:t>2,7</w:t>
      </w:r>
      <w:r w:rsidR="00E50A17">
        <w:rPr>
          <w:lang w:val="sr-Latn-BA"/>
        </w:rPr>
        <w:t>.</w:t>
      </w:r>
      <w:r w:rsidR="0000400D">
        <w:rPr>
          <w:lang w:val="sr-Latn-BA"/>
        </w:rPr>
        <w:t xml:space="preserve"> </w:t>
      </w:r>
    </w:p>
    <w:p w:rsidR="00A759B0" w:rsidRPr="00A759B0" w:rsidRDefault="00A759B0" w:rsidP="00E869D6">
      <w:pPr>
        <w:spacing w:line="480" w:lineRule="auto"/>
        <w:ind w:left="1417"/>
        <w:jc w:val="both"/>
        <w:rPr>
          <w:lang w:val="sr-Latn-BA"/>
        </w:rPr>
      </w:pPr>
      <w:r w:rsidRPr="00A759B0">
        <w:rPr>
          <w:lang w:val="sr-Latn-BA"/>
        </w:rPr>
        <w:t xml:space="preserve">Pacijenti primljeni u </w:t>
      </w:r>
      <w:r w:rsidR="00D91B16">
        <w:rPr>
          <w:lang w:val="sr-Latn-BA"/>
        </w:rPr>
        <w:t>jedinicu</w:t>
      </w:r>
      <w:r w:rsidR="00D91B16" w:rsidRPr="00E82FD2">
        <w:rPr>
          <w:lang w:val="sr-Latn-BA"/>
        </w:rPr>
        <w:t xml:space="preserve"> intenzivne medicine </w:t>
      </w:r>
      <w:r w:rsidR="00D91B16">
        <w:rPr>
          <w:lang w:val="sr-Latn-BA"/>
        </w:rPr>
        <w:t>(</w:t>
      </w:r>
      <w:r w:rsidRPr="00A759B0">
        <w:rPr>
          <w:lang w:val="sr-Latn-BA"/>
        </w:rPr>
        <w:t>JIM</w:t>
      </w:r>
      <w:r w:rsidR="00D91B16">
        <w:rPr>
          <w:lang w:val="sr-Latn-BA"/>
        </w:rPr>
        <w:t>)</w:t>
      </w:r>
      <w:r w:rsidRPr="00A759B0">
        <w:rPr>
          <w:lang w:val="sr-Latn-BA"/>
        </w:rPr>
        <w:t xml:space="preserve"> su izloženi visokom riziku od farmakoterapijs</w:t>
      </w:r>
      <w:r w:rsidR="00D91B16">
        <w:rPr>
          <w:lang w:val="sr-Latn-BA"/>
        </w:rPr>
        <w:t>kih grešak</w:t>
      </w:r>
      <w:r w:rsidR="00C25212">
        <w:rPr>
          <w:lang w:val="sr-Latn-BA"/>
        </w:rPr>
        <w:t>a i neželjenih efekata lijekova</w:t>
      </w:r>
      <w:r w:rsidR="00DF7A13">
        <w:rPr>
          <w:vertAlign w:val="superscript"/>
          <w:lang w:val="sr-Latn-BA"/>
        </w:rPr>
        <w:t>8</w:t>
      </w:r>
      <w:r w:rsidR="00E86456">
        <w:rPr>
          <w:vertAlign w:val="superscript"/>
          <w:lang w:val="sr-Latn-BA"/>
        </w:rPr>
        <w:t>-</w:t>
      </w:r>
      <w:r w:rsidR="00DF7A13">
        <w:rPr>
          <w:vertAlign w:val="superscript"/>
          <w:lang w:val="sr-Latn-BA"/>
        </w:rPr>
        <w:t>10</w:t>
      </w:r>
      <w:r w:rsidR="00E50A17">
        <w:rPr>
          <w:lang w:val="sr-Latn-BA"/>
        </w:rPr>
        <w:t>.</w:t>
      </w:r>
      <w:r w:rsidR="00E82FD2">
        <w:rPr>
          <w:lang w:val="sr-Latn-BA"/>
        </w:rPr>
        <w:t xml:space="preserve"> </w:t>
      </w:r>
      <w:r w:rsidRPr="00A759B0">
        <w:rPr>
          <w:lang w:val="sr-Latn-BA"/>
        </w:rPr>
        <w:t>Studije su pokazale da je skoro polovina (45,7%) pacijenata premještenih iz</w:t>
      </w:r>
      <w:r w:rsidR="00D25D29">
        <w:rPr>
          <w:lang w:val="sr-Latn-BA"/>
        </w:rPr>
        <w:t xml:space="preserve"> JIM-a na druga odjeljenja ima prisutnu farmakoterapijsku grešku</w:t>
      </w:r>
      <w:r w:rsidR="00DF7A13">
        <w:rPr>
          <w:vertAlign w:val="superscript"/>
          <w:lang w:val="sr-Latn-BA"/>
        </w:rPr>
        <w:t>10</w:t>
      </w:r>
      <w:r w:rsidR="00E86456">
        <w:rPr>
          <w:vertAlign w:val="superscript"/>
          <w:lang w:val="sr-Latn-BA"/>
        </w:rPr>
        <w:t>-</w:t>
      </w:r>
      <w:r w:rsidR="00DF7A13">
        <w:rPr>
          <w:vertAlign w:val="superscript"/>
          <w:lang w:val="sr-Latn-BA"/>
        </w:rPr>
        <w:t>12</w:t>
      </w:r>
      <w:r w:rsidRPr="00A759B0">
        <w:rPr>
          <w:lang w:val="sr-Latn-BA"/>
        </w:rPr>
        <w:t xml:space="preserve">. Nastavak terapije specifične za kritično oboljele, pogrešna doza, neliječena indikacija i lijek u terapiji bez jasne indikacije su </w:t>
      </w:r>
      <w:r w:rsidR="00D25D29">
        <w:rPr>
          <w:lang w:val="sr-Latn-BA"/>
        </w:rPr>
        <w:t>bile najčešće greške</w:t>
      </w:r>
      <w:r w:rsidRPr="00A759B0">
        <w:rPr>
          <w:lang w:val="sr-Latn-BA"/>
        </w:rPr>
        <w:t xml:space="preserve"> u terapiji nakon premještaja</w:t>
      </w:r>
      <w:r w:rsidR="00DF7A13">
        <w:rPr>
          <w:vertAlign w:val="superscript"/>
          <w:lang w:val="sr-Latn-BA"/>
        </w:rPr>
        <w:t>12</w:t>
      </w:r>
      <w:r w:rsidRPr="00A759B0">
        <w:rPr>
          <w:lang w:val="sr-Latn-BA"/>
        </w:rPr>
        <w:t xml:space="preserve">. </w:t>
      </w:r>
    </w:p>
    <w:p w:rsidR="005D60F2" w:rsidRPr="00E92CF1" w:rsidRDefault="00A759B0" w:rsidP="00E869D6">
      <w:pPr>
        <w:spacing w:line="480" w:lineRule="auto"/>
        <w:ind w:left="1417"/>
        <w:jc w:val="both"/>
        <w:rPr>
          <w:lang w:val="sr-Latn-BA"/>
        </w:rPr>
      </w:pPr>
      <w:r w:rsidRPr="00A759B0">
        <w:rPr>
          <w:lang w:val="sr-Latn-BA"/>
        </w:rPr>
        <w:t>Među kritično oboljelim pacij</w:t>
      </w:r>
      <w:r w:rsidR="00D25D29">
        <w:rPr>
          <w:lang w:val="sr-Latn-BA"/>
        </w:rPr>
        <w:t>entima prosječni stepen grešaka</w:t>
      </w:r>
      <w:r w:rsidRPr="00A759B0">
        <w:rPr>
          <w:lang w:val="sr-Latn-BA"/>
        </w:rPr>
        <w:t xml:space="preserve"> u farmakoterapiji iznosi 106 na 1000 bolesničkih dana u jedinici intenzivne medicine</w:t>
      </w:r>
      <w:r w:rsidR="00DF7A13">
        <w:rPr>
          <w:vertAlign w:val="superscript"/>
          <w:lang w:val="sr-Latn-BA"/>
        </w:rPr>
        <w:t>13</w:t>
      </w:r>
      <w:r w:rsidRPr="00A759B0">
        <w:rPr>
          <w:lang w:val="sr-Latn-BA"/>
        </w:rPr>
        <w:t xml:space="preserve"> i predstavlja važan uzrok morbiditeta i mortaliteta</w:t>
      </w:r>
      <w:r w:rsidR="00D25D29">
        <w:rPr>
          <w:lang w:val="sr-Latn-BA"/>
        </w:rPr>
        <w:t>. Smatra se da</w:t>
      </w:r>
      <w:r w:rsidRPr="00A759B0">
        <w:rPr>
          <w:lang w:val="sr-Latn-BA"/>
        </w:rPr>
        <w:t xml:space="preserve"> 10% ovih </w:t>
      </w:r>
      <w:r w:rsidR="00D25D29">
        <w:rPr>
          <w:lang w:val="sr-Latn-BA"/>
        </w:rPr>
        <w:t>grešaka</w:t>
      </w:r>
      <w:r w:rsidRPr="00A759B0">
        <w:rPr>
          <w:lang w:val="sr-Latn-BA"/>
        </w:rPr>
        <w:t xml:space="preserve"> dovodi do pojave neželjenih reakcija na lijekove</w:t>
      </w:r>
      <w:r w:rsidR="00DF7A13">
        <w:rPr>
          <w:vertAlign w:val="superscript"/>
          <w:lang w:val="sr-Latn-BA"/>
        </w:rPr>
        <w:t>9</w:t>
      </w:r>
      <w:r w:rsidRPr="00A759B0">
        <w:rPr>
          <w:lang w:val="sr-Latn-BA"/>
        </w:rPr>
        <w:t>.</w:t>
      </w:r>
      <w:r w:rsidR="00E82FD2">
        <w:rPr>
          <w:lang w:val="sr-Latn-BA"/>
        </w:rPr>
        <w:t xml:space="preserve"> </w:t>
      </w:r>
    </w:p>
    <w:p w:rsidR="009D4928" w:rsidRPr="009D4928" w:rsidRDefault="00A759B0" w:rsidP="00E869D6">
      <w:pPr>
        <w:spacing w:line="480" w:lineRule="auto"/>
        <w:ind w:left="1417"/>
        <w:jc w:val="both"/>
        <w:rPr>
          <w:color w:val="FF0000"/>
          <w:lang w:val="sr-Latn-BA"/>
        </w:rPr>
      </w:pPr>
      <w:r w:rsidRPr="00A759B0">
        <w:rPr>
          <w:lang w:val="sr-Latn-BA"/>
        </w:rPr>
        <w:t>Otpust iz bolnice je, takođe, kritična tačka prilikom koje se može naškoditi pacijentu. Čak 70% pacijenata može imati nenamjernu farmakoterapijsku diskrepancu prilikom otpusta iz bolnice, pri čemu mnoge od tih diskrepanci mogu potencijalno izazvat</w:t>
      </w:r>
      <w:r w:rsidR="005D60F2">
        <w:rPr>
          <w:lang w:val="sr-Latn-BA"/>
        </w:rPr>
        <w:t>i neželjeni ishod kod pacijenta</w:t>
      </w:r>
      <w:r w:rsidR="00DF7A13">
        <w:rPr>
          <w:vertAlign w:val="superscript"/>
          <w:lang w:val="sr-Latn-BA"/>
        </w:rPr>
        <w:t>1,14</w:t>
      </w:r>
      <w:r w:rsidR="005D60F2">
        <w:rPr>
          <w:lang w:val="sr-Latn-BA"/>
        </w:rPr>
        <w:t>.</w:t>
      </w:r>
      <w:r w:rsidR="00D25D29">
        <w:rPr>
          <w:lang w:val="sr-Latn-BA"/>
        </w:rPr>
        <w:t xml:space="preserve"> </w:t>
      </w:r>
      <w:r w:rsidR="008D3B23" w:rsidRPr="00A759B0">
        <w:rPr>
          <w:lang w:val="sr-Latn-BA"/>
        </w:rPr>
        <w:t>Farmakoterapijske diskrepance nastaju kada se otpusna lista lijekova razlikuje od liste lijekova prije prijema u bolnicu bez ikakvih dokumentovanih promjena</w:t>
      </w:r>
      <w:r w:rsidR="00DF7A13">
        <w:rPr>
          <w:vertAlign w:val="superscript"/>
          <w:lang w:val="sr-Latn-BA"/>
        </w:rPr>
        <w:t>15</w:t>
      </w:r>
      <w:r w:rsidR="008D3B23" w:rsidRPr="00A759B0">
        <w:rPr>
          <w:lang w:val="sr-Latn-BA"/>
        </w:rPr>
        <w:t xml:space="preserve">. </w:t>
      </w:r>
      <w:r w:rsidRPr="00A759B0">
        <w:rPr>
          <w:lang w:val="sr-Latn-BA"/>
        </w:rPr>
        <w:t>Tokom otpusta iz bolnice 14-94% pacijenata ima bar jednu farmakoterapijsku diskrepancu</w:t>
      </w:r>
      <w:r w:rsidR="00DF7A13">
        <w:rPr>
          <w:vertAlign w:val="superscript"/>
          <w:lang w:val="sr-Latn-BA"/>
        </w:rPr>
        <w:t>15,16</w:t>
      </w:r>
      <w:r w:rsidR="00E50A17">
        <w:rPr>
          <w:lang w:val="sr-Latn-BA"/>
        </w:rPr>
        <w:t xml:space="preserve"> koja može </w:t>
      </w:r>
      <w:r w:rsidRPr="00A759B0">
        <w:rPr>
          <w:lang w:val="sr-Latn-BA"/>
        </w:rPr>
        <w:t xml:space="preserve">dovesti do ponovne hospitalizacije ili do </w:t>
      </w:r>
      <w:r w:rsidR="00E50A17">
        <w:rPr>
          <w:lang w:val="sr-Latn-BA"/>
        </w:rPr>
        <w:t xml:space="preserve">preventabilnih </w:t>
      </w:r>
      <w:r w:rsidRPr="00A759B0">
        <w:rPr>
          <w:lang w:val="sr-Latn-BA"/>
        </w:rPr>
        <w:t>neželjenih efekata lijeko</w:t>
      </w:r>
      <w:r w:rsidR="00E50A17">
        <w:rPr>
          <w:lang w:val="sr-Latn-BA"/>
        </w:rPr>
        <w:t>va</w:t>
      </w:r>
      <w:r w:rsidR="009D4928">
        <w:rPr>
          <w:vertAlign w:val="superscript"/>
          <w:lang w:val="sr-Latn-BA"/>
        </w:rPr>
        <w:t>15</w:t>
      </w:r>
      <w:r w:rsidRPr="00A759B0">
        <w:rPr>
          <w:lang w:val="sr-Latn-BA"/>
        </w:rPr>
        <w:t>.</w:t>
      </w:r>
      <w:r w:rsidR="00D24E23">
        <w:rPr>
          <w:lang w:val="sr-Latn-BA"/>
        </w:rPr>
        <w:t xml:space="preserve"> </w:t>
      </w:r>
      <w:r w:rsidR="00D25D29">
        <w:rPr>
          <w:lang w:val="sr-Latn-BA"/>
        </w:rPr>
        <w:t>Izostanak</w:t>
      </w:r>
      <w:r w:rsidRPr="00A759B0">
        <w:rPr>
          <w:lang w:val="sr-Latn-BA"/>
        </w:rPr>
        <w:t xml:space="preserve"> lijeka iz terapije predst</w:t>
      </w:r>
      <w:r w:rsidR="00D25D29">
        <w:rPr>
          <w:lang w:val="sr-Latn-BA"/>
        </w:rPr>
        <w:t xml:space="preserve">avlja najčešći tip propisivačke </w:t>
      </w:r>
      <w:r w:rsidR="00D25D29">
        <w:rPr>
          <w:lang w:val="sr-Latn-BA"/>
        </w:rPr>
        <w:lastRenderedPageBreak/>
        <w:t>farmakoterapijske greške</w:t>
      </w:r>
      <w:r w:rsidRPr="00A759B0">
        <w:rPr>
          <w:lang w:val="sr-Latn-BA"/>
        </w:rPr>
        <w:t xml:space="preserve"> tokom otpusta iz bolnice i za većinu pacijenata je povezana sa izostankom terapije i nakon hospitalizacije</w:t>
      </w:r>
      <w:r w:rsidR="009D4928">
        <w:rPr>
          <w:vertAlign w:val="superscript"/>
          <w:lang w:val="sr-Latn-BA"/>
        </w:rPr>
        <w:t>17</w:t>
      </w:r>
      <w:r w:rsidRPr="00A759B0">
        <w:rPr>
          <w:lang w:val="sr-Latn-BA"/>
        </w:rPr>
        <w:t xml:space="preserve">. </w:t>
      </w:r>
    </w:p>
    <w:p w:rsidR="0005608A" w:rsidRDefault="0005608A" w:rsidP="00E869D6">
      <w:pPr>
        <w:spacing w:line="480" w:lineRule="auto"/>
        <w:jc w:val="both"/>
        <w:rPr>
          <w:lang w:val="sr-Latn-BA"/>
        </w:rPr>
      </w:pPr>
    </w:p>
    <w:p w:rsidR="00A759B0" w:rsidRPr="00C85369" w:rsidRDefault="0023059A" w:rsidP="00E869D6">
      <w:pPr>
        <w:spacing w:line="480" w:lineRule="auto"/>
        <w:ind w:left="1417"/>
        <w:jc w:val="both"/>
        <w:rPr>
          <w:b/>
          <w:lang w:val="sr-Latn-BA"/>
        </w:rPr>
      </w:pPr>
      <w:r>
        <w:rPr>
          <w:b/>
          <w:lang w:val="sr-Latn-BA"/>
        </w:rPr>
        <w:t xml:space="preserve">2. </w:t>
      </w:r>
      <w:r w:rsidR="0005608A" w:rsidRPr="0005608A">
        <w:rPr>
          <w:b/>
          <w:lang w:val="sr-Latn-BA"/>
        </w:rPr>
        <w:t>Metodologija</w:t>
      </w:r>
    </w:p>
    <w:p w:rsidR="0023059A" w:rsidRDefault="0023059A" w:rsidP="00E869D6">
      <w:pPr>
        <w:spacing w:line="480" w:lineRule="auto"/>
        <w:ind w:left="1417"/>
        <w:rPr>
          <w:lang w:val="sr-Latn-BA"/>
        </w:rPr>
      </w:pPr>
    </w:p>
    <w:p w:rsidR="0023059A" w:rsidRDefault="00F112B6" w:rsidP="00E869D6">
      <w:pPr>
        <w:spacing w:line="480" w:lineRule="auto"/>
        <w:ind w:left="1417"/>
        <w:jc w:val="both"/>
        <w:rPr>
          <w:lang w:val="sr-Latn-BA"/>
        </w:rPr>
      </w:pPr>
      <w:r>
        <w:rPr>
          <w:lang w:val="sr-Latn-BA"/>
        </w:rPr>
        <w:t xml:space="preserve">U periodu od </w:t>
      </w:r>
      <w:r w:rsidR="005D60F2">
        <w:rPr>
          <w:lang w:val="sr-Latn-BA"/>
        </w:rPr>
        <w:t>šest mjeseci</w:t>
      </w:r>
      <w:r>
        <w:rPr>
          <w:lang w:val="sr-Latn-BA"/>
        </w:rPr>
        <w:t xml:space="preserve"> sprovedeno je sistematično, prospektivno, opservaciono istraživanje farmakoterapije bolesnika liječenih u Klinici intenzivne medicine za nehirurške grane (KIM) Univerzitetskog kliničkog centra Republike Srpske (UKC RS), kao i drugim klinikama u koje su pacijenti premješteni iz KIM-a. </w:t>
      </w:r>
      <w:r w:rsidR="00FD378D" w:rsidRPr="0072760F">
        <w:rPr>
          <w:lang w:val="sr-Latn-BA"/>
        </w:rPr>
        <w:t>U istraživanje su uključeni svi bolesnici primlje</w:t>
      </w:r>
      <w:r w:rsidR="00FD378D">
        <w:rPr>
          <w:lang w:val="sr-Latn-BA"/>
        </w:rPr>
        <w:t>ni u KIM</w:t>
      </w:r>
      <w:r w:rsidR="00FD378D" w:rsidRPr="0072760F">
        <w:rPr>
          <w:lang w:val="sr-Latn-BA"/>
        </w:rPr>
        <w:t xml:space="preserve"> ukoliko koriste najmanje jedan lijek u hroničnoj terapiji, ukoliko je dužina boravka u KIM-u duža od 24 sata</w:t>
      </w:r>
      <w:r w:rsidR="00FD378D">
        <w:rPr>
          <w:lang w:val="sr-Latn-BA"/>
        </w:rPr>
        <w:t xml:space="preserve">, </w:t>
      </w:r>
      <w:r w:rsidR="00FD378D" w:rsidRPr="0072760F">
        <w:rPr>
          <w:lang w:val="sr-Latn-BA"/>
        </w:rPr>
        <w:t>ukoliko su</w:t>
      </w:r>
      <w:r w:rsidR="00FD378D">
        <w:rPr>
          <w:lang w:val="sr-Latn-BA"/>
        </w:rPr>
        <w:t xml:space="preserve"> premješteni na drugi odjel i ukoliko je dužina boravka na drugom odjelu duža od 24 sata. </w:t>
      </w:r>
      <w:r w:rsidR="0023059A">
        <w:rPr>
          <w:lang w:val="sr-Latn-BA"/>
        </w:rPr>
        <w:t>Istraživanje je sprovedeno u dvije faze: u prvoj fazi je vršen pregled farmakoterapije bolesnika prilikom premještaja iz KIM-a na drugo odjeljenje, odnosno 24 sata nakon premještaja, dok je u drugoj fazi vršen pregled farmakoterapije prilikom otpusta istih bole</w:t>
      </w:r>
      <w:r w:rsidR="00DF27C6">
        <w:rPr>
          <w:lang w:val="sr-Latn-BA"/>
        </w:rPr>
        <w:t>snika iz bolnice</w:t>
      </w:r>
      <w:r w:rsidR="0023059A">
        <w:rPr>
          <w:lang w:val="sr-Latn-BA"/>
        </w:rPr>
        <w:t>. Tokom premještaja bolesnika iz KIM-a na druga odjeljenja pregledan</w:t>
      </w:r>
      <w:r w:rsidR="00DF27C6">
        <w:rPr>
          <w:lang w:val="sr-Latn-BA"/>
        </w:rPr>
        <w:t>a je terapija uključena u KIM-u a</w:t>
      </w:r>
      <w:r w:rsidR="0023059A">
        <w:rPr>
          <w:lang w:val="sr-Latn-BA"/>
        </w:rPr>
        <w:t xml:space="preserve"> koja treba da se nastavi (premještajno pismo iz KIM-a) i hronična terapija kako bi sačinili kompletn</w:t>
      </w:r>
      <w:r w:rsidR="0057236C">
        <w:rPr>
          <w:lang w:val="sr-Latn-BA"/>
        </w:rPr>
        <w:t xml:space="preserve">u listu lijekova za premještaj. </w:t>
      </w:r>
      <w:r w:rsidR="0023059A">
        <w:rPr>
          <w:lang w:val="sr-Latn-BA"/>
        </w:rPr>
        <w:t xml:space="preserve">Formirana lista lijekova za premještaj od strane farmaceuta-istraživača se poredi sa propisanom terapijom od strane ljekara na odjeljenju na koji je bolesnik premješten, nakon najmanje 24 sata boravka na tom odjeljenju. Zatim, tokom boravka bolesnika na drugom odjeljenju bilježene su sve potrebne izmjene koje su napravljene u farmakoterapiji  i sve </w:t>
      </w:r>
      <w:r w:rsidR="0023059A">
        <w:rPr>
          <w:lang w:val="sr-Latn-BA"/>
        </w:rPr>
        <w:lastRenderedPageBreak/>
        <w:t xml:space="preserve">zajedno se poredilo sa propisanom terapijom koja je navedena u otpusnom pismu. </w:t>
      </w:r>
      <w:r w:rsidR="0023059A" w:rsidRPr="0072760F">
        <w:rPr>
          <w:lang w:val="sr-Latn-BA"/>
        </w:rPr>
        <w:t xml:space="preserve">Istraživanje je </w:t>
      </w:r>
      <w:r w:rsidR="0023059A">
        <w:rPr>
          <w:lang w:val="sr-Latn-BA"/>
        </w:rPr>
        <w:t>odobreno od strane</w:t>
      </w:r>
      <w:r w:rsidR="0023059A" w:rsidRPr="0072760F">
        <w:rPr>
          <w:lang w:val="sr-Latn-BA"/>
        </w:rPr>
        <w:t xml:space="preserve"> Etičkog odbora UKC-a RS.</w:t>
      </w:r>
    </w:p>
    <w:p w:rsidR="005D60F2" w:rsidRDefault="0023059A" w:rsidP="00E869D6">
      <w:pPr>
        <w:spacing w:line="480" w:lineRule="auto"/>
        <w:ind w:left="1417"/>
        <w:jc w:val="both"/>
        <w:rPr>
          <w:lang w:val="sr-Latn-BA"/>
        </w:rPr>
      </w:pPr>
      <w:r>
        <w:rPr>
          <w:lang w:val="sr-Latn-BA"/>
        </w:rPr>
        <w:t>Kao glavni ishodi određeni su učestalost, tip i potencijal</w:t>
      </w:r>
      <w:r w:rsidR="00882B92">
        <w:rPr>
          <w:lang w:val="sr-Latn-BA"/>
        </w:rPr>
        <w:t>na ozbiljnost farmakoterapijske greške</w:t>
      </w:r>
      <w:r>
        <w:rPr>
          <w:lang w:val="sr-Latn-BA"/>
        </w:rPr>
        <w:t xml:space="preserve"> nakon premještaja bolesnika iz KIM-a na drugo odjeljenje i tokom otpusta iz bolnice. </w:t>
      </w:r>
      <w:r w:rsidR="00882B92">
        <w:rPr>
          <w:lang w:val="sr-Latn-BA"/>
        </w:rPr>
        <w:t>Farmakoterapijske greške su klasifikovane</w:t>
      </w:r>
      <w:r w:rsidR="00A47DD3">
        <w:rPr>
          <w:lang w:val="sr-Latn-BA"/>
        </w:rPr>
        <w:t xml:space="preserve"> prema tipu na osno</w:t>
      </w:r>
      <w:r w:rsidR="00AD175F">
        <w:rPr>
          <w:lang w:val="sr-Latn-BA"/>
        </w:rPr>
        <w:t>vu klasifikacije opisane u drugim istraživanjima</w:t>
      </w:r>
      <w:r w:rsidR="009D4928">
        <w:rPr>
          <w:vertAlign w:val="superscript"/>
          <w:lang w:val="sr-Latn-BA"/>
        </w:rPr>
        <w:t>13,18-21</w:t>
      </w:r>
      <w:r w:rsidR="005D60F2">
        <w:rPr>
          <w:lang w:val="sr-Latn-BA"/>
        </w:rPr>
        <w:t>,</w:t>
      </w:r>
      <w:r w:rsidR="00882B92">
        <w:rPr>
          <w:vertAlign w:val="superscript"/>
          <w:lang w:val="sr-Latn-BA"/>
        </w:rPr>
        <w:t xml:space="preserve"> </w:t>
      </w:r>
      <w:r w:rsidR="00882B92">
        <w:rPr>
          <w:lang w:val="sr-Latn-BA"/>
        </w:rPr>
        <w:t>dok je</w:t>
      </w:r>
      <w:r w:rsidR="00A47DD3">
        <w:rPr>
          <w:vertAlign w:val="superscript"/>
          <w:lang w:val="sr-Latn-BA"/>
        </w:rPr>
        <w:t xml:space="preserve"> </w:t>
      </w:r>
      <w:r w:rsidR="00882B92">
        <w:rPr>
          <w:lang w:val="sr-Latn-BA"/>
        </w:rPr>
        <w:t>ozbiljnost farmakoterapijske</w:t>
      </w:r>
      <w:r w:rsidR="00A47DD3">
        <w:rPr>
          <w:lang w:val="sr-Latn-BA"/>
        </w:rPr>
        <w:t xml:space="preserve"> </w:t>
      </w:r>
      <w:r w:rsidR="00882B92">
        <w:rPr>
          <w:lang w:val="sr-Latn-BA"/>
        </w:rPr>
        <w:t>greške</w:t>
      </w:r>
      <w:r w:rsidR="00A47DD3">
        <w:rPr>
          <w:lang w:val="sr-Latn-BA"/>
        </w:rPr>
        <w:t xml:space="preserve"> određena od strane iskusnijeg farmaceuta mentora na osnovu potencijal</w:t>
      </w:r>
      <w:r w:rsidR="00882B92">
        <w:rPr>
          <w:lang w:val="sr-Latn-BA"/>
        </w:rPr>
        <w:t>ne kliničke značajnosti greške</w:t>
      </w:r>
      <w:r w:rsidR="00A47DD3">
        <w:rPr>
          <w:lang w:val="sr-Latn-BA"/>
        </w:rPr>
        <w:t xml:space="preserve">, odnosno potencijalnih štetnih efekata kod pacijenata, koristeći </w:t>
      </w:r>
      <w:r w:rsidR="00AD175F">
        <w:rPr>
          <w:lang w:val="sr-Latn-BA"/>
        </w:rPr>
        <w:t xml:space="preserve">NCC MERP </w:t>
      </w:r>
      <w:r w:rsidR="00A47DD3">
        <w:rPr>
          <w:lang w:val="sr-Latn-BA"/>
        </w:rPr>
        <w:t>klasi</w:t>
      </w:r>
      <w:r w:rsidR="00AD175F">
        <w:rPr>
          <w:lang w:val="sr-Latn-BA"/>
        </w:rPr>
        <w:t>fikaciju</w:t>
      </w:r>
      <w:r w:rsidR="009D4928">
        <w:rPr>
          <w:vertAlign w:val="superscript"/>
          <w:lang w:val="sr-Latn-BA"/>
        </w:rPr>
        <w:t>22</w:t>
      </w:r>
      <w:r w:rsidR="00DC06F6">
        <w:rPr>
          <w:lang w:val="sr-Latn-BA"/>
        </w:rPr>
        <w:t>.</w:t>
      </w:r>
      <w:r w:rsidR="00882B92">
        <w:rPr>
          <w:szCs w:val="28"/>
          <w:lang w:val="sr-Latn-BA"/>
        </w:rPr>
        <w:t xml:space="preserve"> U studiji nismo pratili stvarni uticaj farmakoterapijskih grešaka kod pacijenta. </w:t>
      </w:r>
    </w:p>
    <w:p w:rsidR="0000400D" w:rsidRDefault="00A47DD3" w:rsidP="00E869D6">
      <w:pPr>
        <w:spacing w:line="480" w:lineRule="auto"/>
        <w:ind w:left="1417"/>
        <w:jc w:val="both"/>
        <w:rPr>
          <w:lang w:val="sr-Latn-BA"/>
        </w:rPr>
      </w:pPr>
      <w:r>
        <w:rPr>
          <w:lang w:val="sr-Latn-BA"/>
        </w:rPr>
        <w:t xml:space="preserve">Podaci su zabilježeni i analizirani u </w:t>
      </w:r>
      <w:r w:rsidRPr="003B77D6">
        <w:rPr>
          <w:i/>
          <w:lang w:val="sr-Latn-BA"/>
        </w:rPr>
        <w:t>Microsoft</w:t>
      </w:r>
      <w:r w:rsidRPr="003B77D6">
        <w:rPr>
          <w:i/>
          <w:vertAlign w:val="superscript"/>
          <w:lang w:val="sr-Latn-BA"/>
        </w:rPr>
        <w:t>®</w:t>
      </w:r>
      <w:r w:rsidRPr="003B77D6">
        <w:rPr>
          <w:i/>
          <w:lang w:val="sr-Latn-BA"/>
        </w:rPr>
        <w:t xml:space="preserve"> Excel</w:t>
      </w:r>
      <w:r>
        <w:rPr>
          <w:lang w:val="sr-Latn-BA"/>
        </w:rPr>
        <w:t>-u i</w:t>
      </w:r>
      <w:r w:rsidRPr="008A0D77">
        <w:rPr>
          <w:i/>
          <w:lang w:val="sr-Latn-BA"/>
        </w:rPr>
        <w:t xml:space="preserve"> IBM</w:t>
      </w:r>
      <w:r w:rsidRPr="008A0D77">
        <w:rPr>
          <w:i/>
          <w:vertAlign w:val="superscript"/>
          <w:lang w:val="sr-Latn-BA"/>
        </w:rPr>
        <w:t>®</w:t>
      </w:r>
      <w:r w:rsidRPr="008A0D77">
        <w:rPr>
          <w:i/>
          <w:lang w:val="sr-Latn-BA"/>
        </w:rPr>
        <w:t xml:space="preserve"> SPSS</w:t>
      </w:r>
      <w:r w:rsidRPr="008A0D77">
        <w:rPr>
          <w:i/>
          <w:vertAlign w:val="superscript"/>
          <w:lang w:val="sr-Latn-BA"/>
        </w:rPr>
        <w:t>®</w:t>
      </w:r>
      <w:r>
        <w:rPr>
          <w:lang w:val="sr-Latn-BA"/>
        </w:rPr>
        <w:t xml:space="preserve"> statističkom programu. Deskriptivne i komparativne statističke metode su korištene za opis b</w:t>
      </w:r>
      <w:r w:rsidR="00882B92">
        <w:rPr>
          <w:lang w:val="sr-Latn-BA"/>
        </w:rPr>
        <w:t>roja farmakoterapijskih grešaka</w:t>
      </w:r>
      <w:r>
        <w:rPr>
          <w:lang w:val="sr-Latn-BA"/>
        </w:rPr>
        <w:t xml:space="preserve"> i njihovih karakteristika. Neparametrijskim statističkim testovima analizirani su podaci za koje je utvrđeno da nemaju normalnu raspodjelu, dok su parametrijski testovi korišteni za po</w:t>
      </w:r>
      <w:r w:rsidR="005D60F2">
        <w:rPr>
          <w:lang w:val="sr-Latn-BA"/>
        </w:rPr>
        <w:t>datke sa normalnom raspodjelom</w:t>
      </w:r>
      <w:r>
        <w:rPr>
          <w:lang w:val="sr-Latn-BA"/>
        </w:rPr>
        <w:t>. Nivo značajnosti je postavljen na 5% za sve testove (p&lt;0.05).</w:t>
      </w:r>
    </w:p>
    <w:p w:rsidR="0000400D" w:rsidRDefault="0000400D" w:rsidP="00E869D6">
      <w:pPr>
        <w:spacing w:line="480" w:lineRule="auto"/>
        <w:jc w:val="both"/>
        <w:rPr>
          <w:lang w:val="sr-Latn-BA"/>
        </w:rPr>
      </w:pPr>
    </w:p>
    <w:p w:rsidR="00BC4584" w:rsidRDefault="00A47DD3" w:rsidP="00E869D6">
      <w:pPr>
        <w:spacing w:line="480" w:lineRule="auto"/>
        <w:ind w:left="1417"/>
        <w:jc w:val="both"/>
        <w:rPr>
          <w:b/>
          <w:lang w:val="sr-Latn-BA"/>
        </w:rPr>
      </w:pPr>
      <w:r w:rsidRPr="00BC4584">
        <w:rPr>
          <w:b/>
          <w:lang w:val="sr-Latn-BA"/>
        </w:rPr>
        <w:t>3. Rezultati</w:t>
      </w:r>
    </w:p>
    <w:p w:rsidR="005D60F2" w:rsidRDefault="005D60F2" w:rsidP="00E869D6">
      <w:pPr>
        <w:spacing w:line="480" w:lineRule="auto"/>
        <w:jc w:val="both"/>
        <w:rPr>
          <w:lang w:val="sr-Latn-BA"/>
        </w:rPr>
      </w:pPr>
    </w:p>
    <w:p w:rsidR="00736AF9" w:rsidRDefault="00ED69D0" w:rsidP="000A6C72">
      <w:pPr>
        <w:spacing w:line="480" w:lineRule="auto"/>
        <w:ind w:left="1417"/>
        <w:jc w:val="both"/>
        <w:rPr>
          <w:lang w:val="sr-Latn-BA"/>
        </w:rPr>
      </w:pPr>
      <w:r>
        <w:rPr>
          <w:lang w:val="sr-Latn-BA"/>
        </w:rPr>
        <w:t>F</w:t>
      </w:r>
      <w:r w:rsidR="00BC4584">
        <w:rPr>
          <w:lang w:val="sr-Latn-BA"/>
        </w:rPr>
        <w:t xml:space="preserve">armakoterapija od ukupno 27 pacijenata </w:t>
      </w:r>
      <w:r>
        <w:rPr>
          <w:lang w:val="sr-Latn-BA"/>
        </w:rPr>
        <w:t xml:space="preserve">je pregledana </w:t>
      </w:r>
      <w:r w:rsidR="00BC4584">
        <w:rPr>
          <w:lang w:val="sr-Latn-BA"/>
        </w:rPr>
        <w:t xml:space="preserve">24 sata nakon premještaja iz KIM-a na drugo odjeljenje i </w:t>
      </w:r>
      <w:r>
        <w:rPr>
          <w:lang w:val="sr-Latn-BA"/>
        </w:rPr>
        <w:t xml:space="preserve">od </w:t>
      </w:r>
      <w:r w:rsidR="00BC4584">
        <w:rPr>
          <w:lang w:val="sr-Latn-BA"/>
        </w:rPr>
        <w:t>22 pacijenta tokom otpusta iz bolnice. 5 pacijenata je preminulo tokom boravka na drugom odjeljenju. Demografske karakteristike ispitanika su prikazane u Tabeli 1.</w:t>
      </w:r>
    </w:p>
    <w:p w:rsidR="00736AF9" w:rsidRPr="00BC4584" w:rsidRDefault="00736AF9" w:rsidP="00E869D6">
      <w:pPr>
        <w:spacing w:line="480" w:lineRule="auto"/>
        <w:ind w:left="1417"/>
        <w:jc w:val="both"/>
        <w:rPr>
          <w:sz w:val="22"/>
          <w:lang w:val="sr-Latn-BA"/>
        </w:rPr>
      </w:pPr>
      <w:r w:rsidRPr="006B37AF">
        <w:rPr>
          <w:b/>
          <w:lang w:val="sr-Latn-BA"/>
        </w:rPr>
        <w:lastRenderedPageBreak/>
        <w:t xml:space="preserve">Tabela 1. </w:t>
      </w:r>
      <w:r w:rsidRPr="006B37AF">
        <w:rPr>
          <w:lang w:val="sr-Latn-BA"/>
        </w:rPr>
        <w:t>Karakteristike ispitanika</w:t>
      </w:r>
    </w:p>
    <w:tbl>
      <w:tblPr>
        <w:tblStyle w:val="TableGrid"/>
        <w:tblW w:w="7920" w:type="dxa"/>
        <w:tblInd w:w="1435" w:type="dxa"/>
        <w:tblLook w:val="00A0" w:firstRow="1" w:lastRow="0" w:firstColumn="1" w:lastColumn="0" w:noHBand="0" w:noVBand="0"/>
      </w:tblPr>
      <w:tblGrid>
        <w:gridCol w:w="5760"/>
        <w:gridCol w:w="2160"/>
      </w:tblGrid>
      <w:tr w:rsidR="00736AF9" w:rsidTr="00857D2A">
        <w:tc>
          <w:tcPr>
            <w:tcW w:w="5760" w:type="dxa"/>
            <w:tcBorders>
              <w:bottom w:val="single" w:sz="4" w:space="0" w:color="auto"/>
            </w:tcBorders>
          </w:tcPr>
          <w:p w:rsidR="00736AF9" w:rsidRPr="0043531B" w:rsidRDefault="00736AF9" w:rsidP="00E869D6">
            <w:pPr>
              <w:spacing w:line="480" w:lineRule="auto"/>
              <w:jc w:val="center"/>
              <w:rPr>
                <w:lang w:val="sr-Latn-BA"/>
              </w:rPr>
            </w:pPr>
            <w:r w:rsidRPr="0043531B">
              <w:rPr>
                <w:lang w:val="sr-Latn-BA"/>
              </w:rPr>
              <w:t>Karakteristika</w:t>
            </w:r>
          </w:p>
        </w:tc>
        <w:tc>
          <w:tcPr>
            <w:tcW w:w="2160" w:type="dxa"/>
            <w:tcBorders>
              <w:bottom w:val="single" w:sz="4" w:space="0" w:color="auto"/>
            </w:tcBorders>
          </w:tcPr>
          <w:p w:rsidR="00736AF9" w:rsidRPr="0043531B" w:rsidRDefault="00736AF9" w:rsidP="00E869D6">
            <w:pPr>
              <w:spacing w:line="480" w:lineRule="auto"/>
              <w:jc w:val="center"/>
              <w:rPr>
                <w:lang w:val="sr-Latn-BA"/>
              </w:rPr>
            </w:pPr>
            <w:r w:rsidRPr="0043531B">
              <w:rPr>
                <w:lang w:val="sr-Latn-BA"/>
              </w:rPr>
              <w:t>Vrijednost</w:t>
            </w:r>
          </w:p>
        </w:tc>
      </w:tr>
      <w:tr w:rsidR="00736AF9" w:rsidRPr="0031527F" w:rsidTr="00857D2A">
        <w:tc>
          <w:tcPr>
            <w:tcW w:w="5760" w:type="dxa"/>
            <w:tcBorders>
              <w:bottom w:val="nil"/>
            </w:tcBorders>
          </w:tcPr>
          <w:p w:rsidR="00736AF9" w:rsidRPr="0043531B" w:rsidRDefault="00736AF9" w:rsidP="00E869D6">
            <w:pPr>
              <w:spacing w:line="480" w:lineRule="auto"/>
              <w:jc w:val="both"/>
              <w:rPr>
                <w:b/>
                <w:lang w:val="sr-Latn-BA"/>
              </w:rPr>
            </w:pPr>
            <w:r w:rsidRPr="0043531B">
              <w:rPr>
                <w:b/>
                <w:lang w:val="sr-Latn-BA"/>
              </w:rPr>
              <w:t>Starosna dob (god.)</w:t>
            </w:r>
          </w:p>
        </w:tc>
        <w:tc>
          <w:tcPr>
            <w:tcW w:w="2160" w:type="dxa"/>
            <w:tcBorders>
              <w:bottom w:val="nil"/>
            </w:tcBorders>
          </w:tcPr>
          <w:p w:rsidR="00736AF9" w:rsidRPr="0031527F" w:rsidRDefault="00736AF9" w:rsidP="00E869D6">
            <w:pPr>
              <w:spacing w:line="480" w:lineRule="auto"/>
              <w:ind w:left="1417"/>
              <w:rPr>
                <w:lang w:val="sr-Latn-BA"/>
              </w:rPr>
            </w:pPr>
          </w:p>
        </w:tc>
      </w:tr>
      <w:tr w:rsidR="00736AF9" w:rsidRPr="0031527F" w:rsidTr="00857D2A">
        <w:trPr>
          <w:trHeight w:val="224"/>
        </w:trPr>
        <w:tc>
          <w:tcPr>
            <w:tcW w:w="5760" w:type="dxa"/>
            <w:tcBorders>
              <w:top w:val="nil"/>
              <w:bottom w:val="single" w:sz="4" w:space="0" w:color="auto"/>
            </w:tcBorders>
          </w:tcPr>
          <w:p w:rsidR="00736AF9" w:rsidRPr="0043531B" w:rsidRDefault="00736AF9" w:rsidP="00E869D6">
            <w:pPr>
              <w:spacing w:line="480" w:lineRule="auto"/>
              <w:jc w:val="both"/>
              <w:rPr>
                <w:lang w:val="sr-Latn-BA"/>
              </w:rPr>
            </w:pPr>
            <w:r w:rsidRPr="0043531B">
              <w:rPr>
                <w:lang w:val="sr-Latn-BA"/>
              </w:rPr>
              <w:t>Srednja vrijednost ± SD</w:t>
            </w:r>
          </w:p>
        </w:tc>
        <w:tc>
          <w:tcPr>
            <w:tcW w:w="2160" w:type="dxa"/>
            <w:tcBorders>
              <w:top w:val="nil"/>
              <w:bottom w:val="single" w:sz="4" w:space="0" w:color="auto"/>
            </w:tcBorders>
          </w:tcPr>
          <w:p w:rsidR="00736AF9" w:rsidRPr="0031527F" w:rsidRDefault="00736AF9" w:rsidP="00E869D6">
            <w:pPr>
              <w:spacing w:line="480" w:lineRule="auto"/>
              <w:jc w:val="center"/>
              <w:rPr>
                <w:lang w:val="sr-Latn-BA"/>
              </w:rPr>
            </w:pPr>
            <w:r w:rsidRPr="0031527F">
              <w:rPr>
                <w:lang w:val="sr-Latn-BA"/>
              </w:rPr>
              <w:t>63.22 ± 10.14</w:t>
            </w:r>
          </w:p>
        </w:tc>
      </w:tr>
      <w:tr w:rsidR="00736AF9" w:rsidRPr="0031527F" w:rsidTr="00857D2A">
        <w:tc>
          <w:tcPr>
            <w:tcW w:w="5760" w:type="dxa"/>
            <w:tcBorders>
              <w:bottom w:val="nil"/>
            </w:tcBorders>
          </w:tcPr>
          <w:p w:rsidR="00736AF9" w:rsidRPr="0043531B" w:rsidRDefault="00736AF9" w:rsidP="00E869D6">
            <w:pPr>
              <w:spacing w:line="480" w:lineRule="auto"/>
              <w:jc w:val="both"/>
              <w:rPr>
                <w:b/>
                <w:lang w:val="sr-Latn-BA"/>
              </w:rPr>
            </w:pPr>
            <w:r w:rsidRPr="0043531B">
              <w:rPr>
                <w:b/>
                <w:lang w:val="sr-Latn-BA"/>
              </w:rPr>
              <w:t>Pol</w:t>
            </w:r>
          </w:p>
        </w:tc>
        <w:tc>
          <w:tcPr>
            <w:tcW w:w="2160" w:type="dxa"/>
            <w:tcBorders>
              <w:bottom w:val="nil"/>
            </w:tcBorders>
          </w:tcPr>
          <w:p w:rsidR="00736AF9" w:rsidRPr="0031527F" w:rsidRDefault="00736AF9" w:rsidP="00E869D6">
            <w:pPr>
              <w:spacing w:line="480" w:lineRule="auto"/>
              <w:ind w:left="1417"/>
              <w:jc w:val="center"/>
              <w:rPr>
                <w:lang w:val="sr-Latn-BA"/>
              </w:rPr>
            </w:pPr>
          </w:p>
        </w:tc>
      </w:tr>
      <w:tr w:rsidR="00736AF9" w:rsidRPr="0031527F" w:rsidTr="00857D2A">
        <w:tc>
          <w:tcPr>
            <w:tcW w:w="5760" w:type="dxa"/>
            <w:tcBorders>
              <w:top w:val="nil"/>
              <w:bottom w:val="single" w:sz="4" w:space="0" w:color="auto"/>
            </w:tcBorders>
          </w:tcPr>
          <w:p w:rsidR="00736AF9" w:rsidRPr="0043531B" w:rsidRDefault="00736AF9" w:rsidP="00E869D6">
            <w:pPr>
              <w:spacing w:line="480" w:lineRule="auto"/>
              <w:jc w:val="both"/>
              <w:rPr>
                <w:lang w:val="sr-Latn-BA"/>
              </w:rPr>
            </w:pPr>
            <w:r w:rsidRPr="0043531B">
              <w:rPr>
                <w:lang w:val="sr-Latn-BA"/>
              </w:rPr>
              <w:t>Broj (%) muškaraca</w:t>
            </w:r>
          </w:p>
        </w:tc>
        <w:tc>
          <w:tcPr>
            <w:tcW w:w="2160" w:type="dxa"/>
            <w:tcBorders>
              <w:top w:val="nil"/>
              <w:bottom w:val="single" w:sz="4" w:space="0" w:color="auto"/>
            </w:tcBorders>
          </w:tcPr>
          <w:p w:rsidR="00736AF9" w:rsidRPr="0031527F" w:rsidRDefault="00736AF9" w:rsidP="00E869D6">
            <w:pPr>
              <w:spacing w:line="480" w:lineRule="auto"/>
              <w:jc w:val="center"/>
              <w:rPr>
                <w:lang w:val="sr-Latn-BA"/>
              </w:rPr>
            </w:pPr>
            <w:r w:rsidRPr="0031527F">
              <w:rPr>
                <w:lang w:val="sr-Latn-BA"/>
              </w:rPr>
              <w:t>21 (77.78)</w:t>
            </w:r>
          </w:p>
        </w:tc>
      </w:tr>
      <w:tr w:rsidR="00736AF9" w:rsidRPr="0031527F" w:rsidTr="00857D2A">
        <w:tc>
          <w:tcPr>
            <w:tcW w:w="5760" w:type="dxa"/>
            <w:tcBorders>
              <w:bottom w:val="nil"/>
            </w:tcBorders>
          </w:tcPr>
          <w:p w:rsidR="00736AF9" w:rsidRPr="0043531B" w:rsidRDefault="00736AF9" w:rsidP="00E869D6">
            <w:pPr>
              <w:spacing w:line="480" w:lineRule="auto"/>
              <w:jc w:val="both"/>
              <w:rPr>
                <w:b/>
                <w:lang w:val="sr-Latn-BA"/>
              </w:rPr>
            </w:pPr>
            <w:r w:rsidRPr="0043531B">
              <w:rPr>
                <w:b/>
                <w:lang w:val="sr-Latn-BA"/>
              </w:rPr>
              <w:t>Dužina boravka u KIM-u (N=27)</w:t>
            </w:r>
          </w:p>
        </w:tc>
        <w:tc>
          <w:tcPr>
            <w:tcW w:w="2160" w:type="dxa"/>
            <w:tcBorders>
              <w:bottom w:val="nil"/>
            </w:tcBorders>
          </w:tcPr>
          <w:p w:rsidR="00736AF9" w:rsidRPr="0031527F" w:rsidRDefault="00736AF9" w:rsidP="00E869D6">
            <w:pPr>
              <w:spacing w:line="480" w:lineRule="auto"/>
              <w:ind w:left="1417"/>
              <w:jc w:val="center"/>
              <w:rPr>
                <w:lang w:val="sr-Latn-BA"/>
              </w:rPr>
            </w:pPr>
          </w:p>
        </w:tc>
      </w:tr>
      <w:tr w:rsidR="00736AF9" w:rsidRPr="0031527F" w:rsidTr="00857D2A">
        <w:trPr>
          <w:trHeight w:val="287"/>
        </w:trPr>
        <w:tc>
          <w:tcPr>
            <w:tcW w:w="5760" w:type="dxa"/>
            <w:tcBorders>
              <w:top w:val="nil"/>
              <w:bottom w:val="single" w:sz="4" w:space="0" w:color="auto"/>
            </w:tcBorders>
          </w:tcPr>
          <w:p w:rsidR="00736AF9" w:rsidRPr="000B10E8" w:rsidRDefault="00736AF9" w:rsidP="00E869D6">
            <w:pPr>
              <w:spacing w:line="480" w:lineRule="auto"/>
              <w:jc w:val="both"/>
              <w:rPr>
                <w:lang w:val="sr-Latn-BA"/>
              </w:rPr>
            </w:pPr>
            <w:r w:rsidRPr="0043531B">
              <w:rPr>
                <w:lang w:val="sr-Latn-BA"/>
              </w:rPr>
              <w:t>Medijana broja dana (interkvartilni opseg)</w:t>
            </w:r>
          </w:p>
        </w:tc>
        <w:tc>
          <w:tcPr>
            <w:tcW w:w="2160" w:type="dxa"/>
            <w:tcBorders>
              <w:top w:val="nil"/>
              <w:bottom w:val="single" w:sz="4" w:space="0" w:color="auto"/>
            </w:tcBorders>
          </w:tcPr>
          <w:p w:rsidR="00736AF9" w:rsidRPr="0031527F" w:rsidRDefault="00736AF9" w:rsidP="00E869D6">
            <w:pPr>
              <w:spacing w:line="480" w:lineRule="auto"/>
              <w:jc w:val="center"/>
              <w:rPr>
                <w:lang w:val="sr-Latn-BA"/>
              </w:rPr>
            </w:pPr>
            <w:r w:rsidRPr="0031527F">
              <w:rPr>
                <w:lang w:val="sr-Latn-BA"/>
              </w:rPr>
              <w:t>5 (2-10)</w:t>
            </w:r>
          </w:p>
        </w:tc>
      </w:tr>
      <w:tr w:rsidR="00736AF9" w:rsidRPr="0031527F" w:rsidTr="00857D2A">
        <w:tc>
          <w:tcPr>
            <w:tcW w:w="5760" w:type="dxa"/>
            <w:tcBorders>
              <w:bottom w:val="nil"/>
            </w:tcBorders>
          </w:tcPr>
          <w:p w:rsidR="00736AF9" w:rsidRPr="0043531B" w:rsidRDefault="00736AF9" w:rsidP="00E869D6">
            <w:pPr>
              <w:spacing w:line="480" w:lineRule="auto"/>
              <w:jc w:val="both"/>
              <w:rPr>
                <w:b/>
                <w:lang w:val="sr-Latn-BA"/>
              </w:rPr>
            </w:pPr>
            <w:r w:rsidRPr="0043531B">
              <w:rPr>
                <w:b/>
                <w:lang w:val="sr-Latn-BA"/>
              </w:rPr>
              <w:t>Dužina boravna na drugom odjelu (N=22)</w:t>
            </w:r>
          </w:p>
        </w:tc>
        <w:tc>
          <w:tcPr>
            <w:tcW w:w="2160" w:type="dxa"/>
            <w:tcBorders>
              <w:bottom w:val="nil"/>
            </w:tcBorders>
          </w:tcPr>
          <w:p w:rsidR="00736AF9" w:rsidRPr="0031527F" w:rsidRDefault="00736AF9" w:rsidP="00E869D6">
            <w:pPr>
              <w:spacing w:line="480" w:lineRule="auto"/>
              <w:ind w:left="1417"/>
              <w:jc w:val="center"/>
              <w:rPr>
                <w:lang w:val="sr-Latn-BA"/>
              </w:rPr>
            </w:pPr>
          </w:p>
        </w:tc>
      </w:tr>
      <w:tr w:rsidR="00736AF9" w:rsidRPr="0031527F" w:rsidTr="00857D2A">
        <w:tc>
          <w:tcPr>
            <w:tcW w:w="5760" w:type="dxa"/>
            <w:tcBorders>
              <w:top w:val="nil"/>
              <w:bottom w:val="single" w:sz="4" w:space="0" w:color="auto"/>
            </w:tcBorders>
          </w:tcPr>
          <w:p w:rsidR="00736AF9" w:rsidRPr="0043531B" w:rsidRDefault="00736AF9" w:rsidP="00E869D6">
            <w:pPr>
              <w:spacing w:line="480" w:lineRule="auto"/>
              <w:jc w:val="both"/>
              <w:rPr>
                <w:lang w:val="sr-Latn-BA"/>
              </w:rPr>
            </w:pPr>
            <w:r w:rsidRPr="0043531B">
              <w:rPr>
                <w:lang w:val="sr-Latn-BA"/>
              </w:rPr>
              <w:t>Medijana broja dana (interkvartilni opseg)</w:t>
            </w:r>
          </w:p>
        </w:tc>
        <w:tc>
          <w:tcPr>
            <w:tcW w:w="2160" w:type="dxa"/>
            <w:tcBorders>
              <w:top w:val="nil"/>
              <w:bottom w:val="single" w:sz="4" w:space="0" w:color="auto"/>
            </w:tcBorders>
          </w:tcPr>
          <w:p w:rsidR="00736AF9" w:rsidRPr="0031527F" w:rsidRDefault="00736AF9" w:rsidP="00E869D6">
            <w:pPr>
              <w:spacing w:line="480" w:lineRule="auto"/>
              <w:jc w:val="center"/>
              <w:rPr>
                <w:lang w:val="sr-Latn-BA"/>
              </w:rPr>
            </w:pPr>
            <w:r w:rsidRPr="0031527F">
              <w:rPr>
                <w:lang w:val="sr-Latn-BA"/>
              </w:rPr>
              <w:t>8 (5-18)</w:t>
            </w:r>
          </w:p>
        </w:tc>
      </w:tr>
      <w:tr w:rsidR="00736AF9" w:rsidRPr="0031527F" w:rsidTr="00857D2A">
        <w:tc>
          <w:tcPr>
            <w:tcW w:w="5760" w:type="dxa"/>
            <w:tcBorders>
              <w:bottom w:val="nil"/>
            </w:tcBorders>
          </w:tcPr>
          <w:p w:rsidR="00736AF9" w:rsidRPr="0043531B" w:rsidRDefault="00736AF9" w:rsidP="00E869D6">
            <w:pPr>
              <w:spacing w:line="480" w:lineRule="auto"/>
              <w:jc w:val="both"/>
              <w:rPr>
                <w:b/>
                <w:lang w:val="sr-Latn-BA"/>
              </w:rPr>
            </w:pPr>
            <w:r w:rsidRPr="0043531B">
              <w:rPr>
                <w:b/>
                <w:lang w:val="sr-Latn-BA"/>
              </w:rPr>
              <w:t>Broj lijekova u hroničnoj terapiji (N=27)</w:t>
            </w:r>
          </w:p>
        </w:tc>
        <w:tc>
          <w:tcPr>
            <w:tcW w:w="2160" w:type="dxa"/>
            <w:tcBorders>
              <w:bottom w:val="nil"/>
            </w:tcBorders>
          </w:tcPr>
          <w:p w:rsidR="00736AF9" w:rsidRPr="0031527F" w:rsidRDefault="00736AF9" w:rsidP="00E869D6">
            <w:pPr>
              <w:spacing w:line="480" w:lineRule="auto"/>
              <w:ind w:left="1417"/>
              <w:jc w:val="center"/>
              <w:rPr>
                <w:lang w:val="sr-Latn-BA"/>
              </w:rPr>
            </w:pPr>
          </w:p>
        </w:tc>
      </w:tr>
      <w:tr w:rsidR="00736AF9" w:rsidRPr="0031527F" w:rsidTr="00857D2A">
        <w:tc>
          <w:tcPr>
            <w:tcW w:w="5760" w:type="dxa"/>
            <w:tcBorders>
              <w:top w:val="nil"/>
              <w:bottom w:val="single" w:sz="4" w:space="0" w:color="auto"/>
            </w:tcBorders>
          </w:tcPr>
          <w:p w:rsidR="00736AF9" w:rsidRPr="0043531B" w:rsidRDefault="00736AF9" w:rsidP="00E869D6">
            <w:pPr>
              <w:spacing w:line="480" w:lineRule="auto"/>
              <w:jc w:val="both"/>
              <w:rPr>
                <w:lang w:val="sr-Latn-BA"/>
              </w:rPr>
            </w:pPr>
            <w:r w:rsidRPr="0043531B">
              <w:rPr>
                <w:lang w:val="sr-Latn-BA"/>
              </w:rPr>
              <w:t>Medijana (interkvartilni opseg)</w:t>
            </w:r>
          </w:p>
        </w:tc>
        <w:tc>
          <w:tcPr>
            <w:tcW w:w="2160" w:type="dxa"/>
            <w:tcBorders>
              <w:top w:val="nil"/>
              <w:bottom w:val="single" w:sz="4" w:space="0" w:color="auto"/>
            </w:tcBorders>
          </w:tcPr>
          <w:p w:rsidR="00736AF9" w:rsidRPr="0031527F" w:rsidRDefault="00736AF9" w:rsidP="00E869D6">
            <w:pPr>
              <w:spacing w:line="480" w:lineRule="auto"/>
              <w:jc w:val="center"/>
              <w:rPr>
                <w:lang w:val="sr-Latn-BA"/>
              </w:rPr>
            </w:pPr>
            <w:r w:rsidRPr="0031527F">
              <w:rPr>
                <w:lang w:val="sr-Latn-BA"/>
              </w:rPr>
              <w:t>4 (2-8)</w:t>
            </w:r>
          </w:p>
        </w:tc>
      </w:tr>
      <w:tr w:rsidR="00736AF9" w:rsidRPr="0031527F" w:rsidTr="00857D2A">
        <w:tc>
          <w:tcPr>
            <w:tcW w:w="5760" w:type="dxa"/>
            <w:tcBorders>
              <w:bottom w:val="nil"/>
            </w:tcBorders>
          </w:tcPr>
          <w:p w:rsidR="00736AF9" w:rsidRPr="0043531B" w:rsidRDefault="00736AF9" w:rsidP="00E869D6">
            <w:pPr>
              <w:spacing w:line="480" w:lineRule="auto"/>
              <w:jc w:val="both"/>
              <w:rPr>
                <w:lang w:val="sr-Latn-BA"/>
              </w:rPr>
            </w:pPr>
            <w:r w:rsidRPr="0043531B">
              <w:rPr>
                <w:b/>
                <w:lang w:val="sr-Latn-BA"/>
              </w:rPr>
              <w:t>Broj lijekova tokom otpusta iz KIM-a (N=27)</w:t>
            </w:r>
          </w:p>
        </w:tc>
        <w:tc>
          <w:tcPr>
            <w:tcW w:w="2160" w:type="dxa"/>
            <w:tcBorders>
              <w:bottom w:val="nil"/>
            </w:tcBorders>
          </w:tcPr>
          <w:p w:rsidR="00736AF9" w:rsidRPr="0031527F" w:rsidRDefault="00736AF9" w:rsidP="00E869D6">
            <w:pPr>
              <w:spacing w:line="480" w:lineRule="auto"/>
              <w:ind w:left="1417"/>
              <w:jc w:val="center"/>
              <w:rPr>
                <w:lang w:val="sr-Latn-BA"/>
              </w:rPr>
            </w:pPr>
          </w:p>
        </w:tc>
      </w:tr>
      <w:tr w:rsidR="00736AF9" w:rsidRPr="0031527F" w:rsidTr="00857D2A">
        <w:tc>
          <w:tcPr>
            <w:tcW w:w="5760" w:type="dxa"/>
            <w:tcBorders>
              <w:top w:val="nil"/>
              <w:bottom w:val="single" w:sz="4" w:space="0" w:color="auto"/>
            </w:tcBorders>
          </w:tcPr>
          <w:p w:rsidR="00736AF9" w:rsidRPr="0043531B" w:rsidRDefault="00736AF9" w:rsidP="00E869D6">
            <w:pPr>
              <w:spacing w:line="480" w:lineRule="auto"/>
              <w:jc w:val="both"/>
              <w:rPr>
                <w:lang w:val="sr-Latn-BA"/>
              </w:rPr>
            </w:pPr>
            <w:r w:rsidRPr="0043531B">
              <w:rPr>
                <w:lang w:val="sr-Latn-BA"/>
              </w:rPr>
              <w:t>Medijana (interkvartilni opseg)</w:t>
            </w:r>
          </w:p>
        </w:tc>
        <w:tc>
          <w:tcPr>
            <w:tcW w:w="2160" w:type="dxa"/>
            <w:tcBorders>
              <w:top w:val="nil"/>
              <w:bottom w:val="single" w:sz="4" w:space="0" w:color="auto"/>
            </w:tcBorders>
          </w:tcPr>
          <w:p w:rsidR="00736AF9" w:rsidRPr="0031527F" w:rsidRDefault="00736AF9" w:rsidP="00E869D6">
            <w:pPr>
              <w:spacing w:line="480" w:lineRule="auto"/>
              <w:jc w:val="center"/>
              <w:rPr>
                <w:lang w:val="sr-Latn-BA"/>
              </w:rPr>
            </w:pPr>
            <w:r w:rsidRPr="0031527F">
              <w:rPr>
                <w:lang w:val="sr-Latn-BA"/>
              </w:rPr>
              <w:t>5 (4-6)</w:t>
            </w:r>
          </w:p>
        </w:tc>
      </w:tr>
      <w:tr w:rsidR="00736AF9" w:rsidRPr="0031527F" w:rsidTr="00857D2A">
        <w:tc>
          <w:tcPr>
            <w:tcW w:w="5760" w:type="dxa"/>
            <w:tcBorders>
              <w:bottom w:val="nil"/>
            </w:tcBorders>
          </w:tcPr>
          <w:p w:rsidR="00736AF9" w:rsidRPr="0043531B" w:rsidRDefault="00736AF9" w:rsidP="00E869D6">
            <w:pPr>
              <w:spacing w:line="480" w:lineRule="auto"/>
              <w:jc w:val="both"/>
              <w:rPr>
                <w:b/>
                <w:lang w:val="sr-Latn-BA"/>
              </w:rPr>
            </w:pPr>
            <w:r w:rsidRPr="0043531B">
              <w:rPr>
                <w:b/>
                <w:lang w:val="sr-Latn-BA"/>
              </w:rPr>
              <w:t>Broj lijekova 24h nakon premještaja iz KIM-a (N=27)</w:t>
            </w:r>
          </w:p>
        </w:tc>
        <w:tc>
          <w:tcPr>
            <w:tcW w:w="2160" w:type="dxa"/>
            <w:tcBorders>
              <w:bottom w:val="nil"/>
            </w:tcBorders>
          </w:tcPr>
          <w:p w:rsidR="00736AF9" w:rsidRPr="0031527F" w:rsidRDefault="00736AF9" w:rsidP="00E869D6">
            <w:pPr>
              <w:spacing w:line="480" w:lineRule="auto"/>
              <w:ind w:left="1417"/>
              <w:jc w:val="center"/>
              <w:rPr>
                <w:lang w:val="sr-Latn-BA"/>
              </w:rPr>
            </w:pPr>
          </w:p>
        </w:tc>
      </w:tr>
      <w:tr w:rsidR="00736AF9" w:rsidRPr="0031527F" w:rsidTr="00857D2A">
        <w:tc>
          <w:tcPr>
            <w:tcW w:w="5760" w:type="dxa"/>
            <w:tcBorders>
              <w:top w:val="nil"/>
              <w:bottom w:val="single" w:sz="4" w:space="0" w:color="auto"/>
            </w:tcBorders>
          </w:tcPr>
          <w:p w:rsidR="00736AF9" w:rsidRPr="0043531B" w:rsidRDefault="00736AF9" w:rsidP="00E869D6">
            <w:pPr>
              <w:spacing w:line="480" w:lineRule="auto"/>
              <w:jc w:val="both"/>
              <w:rPr>
                <w:lang w:val="sr-Latn-BA"/>
              </w:rPr>
            </w:pPr>
            <w:r w:rsidRPr="0043531B">
              <w:rPr>
                <w:lang w:val="sr-Latn-BA"/>
              </w:rPr>
              <w:t>Medijana (interkvartilni opseg)</w:t>
            </w:r>
          </w:p>
        </w:tc>
        <w:tc>
          <w:tcPr>
            <w:tcW w:w="2160" w:type="dxa"/>
            <w:tcBorders>
              <w:top w:val="nil"/>
              <w:bottom w:val="single" w:sz="4" w:space="0" w:color="auto"/>
            </w:tcBorders>
          </w:tcPr>
          <w:p w:rsidR="00736AF9" w:rsidRPr="0031527F" w:rsidRDefault="00736AF9" w:rsidP="00E869D6">
            <w:pPr>
              <w:spacing w:line="480" w:lineRule="auto"/>
              <w:jc w:val="center"/>
              <w:rPr>
                <w:lang w:val="sr-Latn-BA"/>
              </w:rPr>
            </w:pPr>
            <w:r w:rsidRPr="0031527F">
              <w:rPr>
                <w:lang w:val="sr-Latn-BA"/>
              </w:rPr>
              <w:t>8 (7-10)</w:t>
            </w:r>
          </w:p>
        </w:tc>
      </w:tr>
      <w:tr w:rsidR="00736AF9" w:rsidRPr="0031527F" w:rsidTr="00857D2A">
        <w:tc>
          <w:tcPr>
            <w:tcW w:w="5760" w:type="dxa"/>
            <w:tcBorders>
              <w:bottom w:val="nil"/>
            </w:tcBorders>
          </w:tcPr>
          <w:p w:rsidR="00736AF9" w:rsidRPr="0043531B" w:rsidRDefault="00736AF9" w:rsidP="00E869D6">
            <w:pPr>
              <w:spacing w:line="480" w:lineRule="auto"/>
              <w:jc w:val="both"/>
              <w:rPr>
                <w:b/>
                <w:lang w:val="sr-Latn-BA"/>
              </w:rPr>
            </w:pPr>
            <w:r w:rsidRPr="0043531B">
              <w:rPr>
                <w:b/>
                <w:lang w:val="sr-Latn-BA"/>
              </w:rPr>
              <w:t>Broj lijekova tokom otpusta iz bolnice (N=22)</w:t>
            </w:r>
          </w:p>
        </w:tc>
        <w:tc>
          <w:tcPr>
            <w:tcW w:w="2160" w:type="dxa"/>
            <w:tcBorders>
              <w:bottom w:val="nil"/>
            </w:tcBorders>
          </w:tcPr>
          <w:p w:rsidR="00736AF9" w:rsidRPr="0031527F" w:rsidRDefault="00736AF9" w:rsidP="00E869D6">
            <w:pPr>
              <w:spacing w:line="480" w:lineRule="auto"/>
              <w:ind w:left="1417"/>
              <w:jc w:val="center"/>
              <w:rPr>
                <w:lang w:val="sr-Latn-BA"/>
              </w:rPr>
            </w:pPr>
          </w:p>
        </w:tc>
      </w:tr>
      <w:tr w:rsidR="00736AF9" w:rsidRPr="0031527F" w:rsidTr="00857D2A">
        <w:tc>
          <w:tcPr>
            <w:tcW w:w="5760" w:type="dxa"/>
            <w:tcBorders>
              <w:top w:val="nil"/>
            </w:tcBorders>
          </w:tcPr>
          <w:p w:rsidR="00736AF9" w:rsidRPr="0043531B" w:rsidRDefault="00736AF9" w:rsidP="00E869D6">
            <w:pPr>
              <w:spacing w:line="480" w:lineRule="auto"/>
              <w:jc w:val="both"/>
              <w:rPr>
                <w:lang w:val="sr-Latn-BA"/>
              </w:rPr>
            </w:pPr>
            <w:r w:rsidRPr="0043531B">
              <w:rPr>
                <w:lang w:val="sr-Latn-BA"/>
              </w:rPr>
              <w:t>Medijana (interkvartilni opseg)</w:t>
            </w:r>
          </w:p>
        </w:tc>
        <w:tc>
          <w:tcPr>
            <w:tcW w:w="2160" w:type="dxa"/>
            <w:tcBorders>
              <w:top w:val="nil"/>
            </w:tcBorders>
          </w:tcPr>
          <w:p w:rsidR="00736AF9" w:rsidRPr="0031527F" w:rsidRDefault="00736AF9" w:rsidP="00E869D6">
            <w:pPr>
              <w:spacing w:line="480" w:lineRule="auto"/>
              <w:jc w:val="center"/>
              <w:rPr>
                <w:lang w:val="sr-Latn-BA"/>
              </w:rPr>
            </w:pPr>
            <w:r w:rsidRPr="0031527F">
              <w:rPr>
                <w:lang w:val="sr-Latn-BA"/>
              </w:rPr>
              <w:t>7 (5-9)</w:t>
            </w:r>
          </w:p>
        </w:tc>
      </w:tr>
    </w:tbl>
    <w:p w:rsidR="00736AF9" w:rsidRDefault="00736AF9" w:rsidP="00E869D6">
      <w:pPr>
        <w:spacing w:line="480" w:lineRule="auto"/>
        <w:ind w:left="1417"/>
        <w:jc w:val="both"/>
        <w:rPr>
          <w:lang w:val="sr-Latn-BA"/>
        </w:rPr>
      </w:pPr>
    </w:p>
    <w:p w:rsidR="000A6C72" w:rsidRDefault="000A6C72" w:rsidP="00E869D6">
      <w:pPr>
        <w:spacing w:line="480" w:lineRule="auto"/>
        <w:ind w:left="1417"/>
        <w:jc w:val="both"/>
        <w:rPr>
          <w:lang w:val="sr-Latn-BA"/>
        </w:rPr>
      </w:pPr>
    </w:p>
    <w:p w:rsidR="000A6C72" w:rsidRDefault="000A6C72" w:rsidP="00E869D6">
      <w:pPr>
        <w:spacing w:line="480" w:lineRule="auto"/>
        <w:ind w:left="1417"/>
        <w:jc w:val="both"/>
        <w:rPr>
          <w:lang w:val="sr-Latn-BA"/>
        </w:rPr>
      </w:pPr>
    </w:p>
    <w:p w:rsidR="000A6C72" w:rsidRDefault="000A6C72" w:rsidP="00E869D6">
      <w:pPr>
        <w:spacing w:line="480" w:lineRule="auto"/>
        <w:ind w:left="1417"/>
        <w:jc w:val="both"/>
        <w:rPr>
          <w:lang w:val="sr-Latn-BA"/>
        </w:rPr>
      </w:pPr>
    </w:p>
    <w:p w:rsidR="00DC06F6" w:rsidRDefault="00DC06F6" w:rsidP="00E869D6">
      <w:pPr>
        <w:spacing w:line="480" w:lineRule="auto"/>
        <w:jc w:val="both"/>
        <w:rPr>
          <w:lang w:val="sr-Latn-BA"/>
        </w:rPr>
      </w:pPr>
    </w:p>
    <w:p w:rsidR="00AD45FF" w:rsidRDefault="001F3327" w:rsidP="00E869D6">
      <w:pPr>
        <w:spacing w:line="480" w:lineRule="auto"/>
        <w:ind w:left="1411"/>
        <w:jc w:val="both"/>
        <w:rPr>
          <w:lang w:val="sr-Latn-BA"/>
        </w:rPr>
      </w:pPr>
      <w:r>
        <w:rPr>
          <w:lang w:val="sr-Latn-BA"/>
        </w:rPr>
        <w:lastRenderedPageBreak/>
        <w:t xml:space="preserve">3.1. </w:t>
      </w:r>
      <w:r w:rsidR="00AD45FF">
        <w:rPr>
          <w:lang w:val="sr-Latn-BA"/>
        </w:rPr>
        <w:t>Učestalost, tip i ozbiljnost farmakoterapijske greške</w:t>
      </w:r>
    </w:p>
    <w:p w:rsidR="00A70CB6" w:rsidRDefault="00A70CB6" w:rsidP="00E869D6">
      <w:pPr>
        <w:spacing w:line="480" w:lineRule="auto"/>
        <w:ind w:left="1411"/>
        <w:jc w:val="both"/>
        <w:rPr>
          <w:lang w:val="sr-Latn-BA"/>
        </w:rPr>
      </w:pPr>
    </w:p>
    <w:p w:rsidR="006B37AF" w:rsidRDefault="006B37AF" w:rsidP="00E869D6">
      <w:pPr>
        <w:spacing w:line="480" w:lineRule="auto"/>
        <w:ind w:left="1417"/>
        <w:jc w:val="both"/>
        <w:rPr>
          <w:szCs w:val="28"/>
          <w:lang w:val="sr-Latn-BA"/>
        </w:rPr>
      </w:pPr>
      <w:r>
        <w:rPr>
          <w:szCs w:val="28"/>
          <w:lang w:val="sr-Latn-BA"/>
        </w:rPr>
        <w:t>T</w:t>
      </w:r>
      <w:r w:rsidR="00BC4584">
        <w:rPr>
          <w:szCs w:val="28"/>
          <w:lang w:val="sr-Latn-BA"/>
        </w:rPr>
        <w:t xml:space="preserve">okom premještaja </w:t>
      </w:r>
      <w:r>
        <w:rPr>
          <w:szCs w:val="28"/>
          <w:lang w:val="sr-Latn-BA"/>
        </w:rPr>
        <w:t xml:space="preserve">pacijenata </w:t>
      </w:r>
      <w:r w:rsidR="00BC4584">
        <w:rPr>
          <w:szCs w:val="28"/>
          <w:lang w:val="sr-Latn-BA"/>
        </w:rPr>
        <w:t>i</w:t>
      </w:r>
      <w:r>
        <w:rPr>
          <w:szCs w:val="28"/>
          <w:lang w:val="sr-Latn-BA"/>
        </w:rPr>
        <w:t xml:space="preserve">z KIM-a na drugo odjeljenje </w:t>
      </w:r>
      <w:r w:rsidR="00BC4584">
        <w:rPr>
          <w:szCs w:val="28"/>
          <w:lang w:val="sr-Latn-BA"/>
        </w:rPr>
        <w:t>pronađeno je</w:t>
      </w:r>
      <w:r w:rsidR="00882B92">
        <w:rPr>
          <w:szCs w:val="28"/>
          <w:lang w:val="sr-Latn-BA"/>
        </w:rPr>
        <w:t xml:space="preserve"> 165 farmakoterapijskih grešaka</w:t>
      </w:r>
      <w:r>
        <w:rPr>
          <w:szCs w:val="28"/>
          <w:lang w:val="sr-Latn-BA"/>
        </w:rPr>
        <w:t>, dok su t</w:t>
      </w:r>
      <w:r w:rsidR="00BC4584">
        <w:rPr>
          <w:szCs w:val="28"/>
          <w:lang w:val="sr-Latn-BA"/>
        </w:rPr>
        <w:t>okom otpus</w:t>
      </w:r>
      <w:r>
        <w:rPr>
          <w:szCs w:val="28"/>
          <w:lang w:val="sr-Latn-BA"/>
        </w:rPr>
        <w:t>ta iz bolnice</w:t>
      </w:r>
      <w:r w:rsidR="00BC4584">
        <w:rPr>
          <w:szCs w:val="28"/>
          <w:lang w:val="sr-Latn-BA"/>
        </w:rPr>
        <w:t xml:space="preserve"> pr</w:t>
      </w:r>
      <w:r>
        <w:rPr>
          <w:szCs w:val="28"/>
          <w:lang w:val="sr-Latn-BA"/>
        </w:rPr>
        <w:t>onađene dodatne</w:t>
      </w:r>
      <w:r w:rsidR="00882B92">
        <w:rPr>
          <w:szCs w:val="28"/>
          <w:lang w:val="sr-Latn-BA"/>
        </w:rPr>
        <w:t xml:space="preserve"> 154 farmakoterapijske greške. Medijana broja grešaka</w:t>
      </w:r>
      <w:r w:rsidR="00BC4584">
        <w:rPr>
          <w:szCs w:val="28"/>
          <w:lang w:val="sr-Latn-BA"/>
        </w:rPr>
        <w:t xml:space="preserve"> tokom otpusta je značajno veća u o</w:t>
      </w:r>
      <w:r w:rsidR="00882B92">
        <w:rPr>
          <w:szCs w:val="28"/>
          <w:lang w:val="sr-Latn-BA"/>
        </w:rPr>
        <w:t xml:space="preserve">dnosu na medijanu broja grešaka </w:t>
      </w:r>
      <w:r w:rsidR="00BC4584">
        <w:rPr>
          <w:szCs w:val="28"/>
          <w:lang w:val="sr-Latn-BA"/>
        </w:rPr>
        <w:t xml:space="preserve"> prilikom premještaja (Tabela 2).</w:t>
      </w:r>
    </w:p>
    <w:p w:rsidR="00736AF9" w:rsidRDefault="00736AF9" w:rsidP="00E869D6">
      <w:pPr>
        <w:spacing w:line="480" w:lineRule="auto"/>
        <w:ind w:left="1417"/>
        <w:jc w:val="both"/>
        <w:rPr>
          <w:szCs w:val="28"/>
          <w:lang w:val="sr-Latn-BA"/>
        </w:rPr>
      </w:pPr>
    </w:p>
    <w:p w:rsidR="00736AF9" w:rsidRPr="006B37AF" w:rsidRDefault="00736AF9" w:rsidP="00E869D6">
      <w:pPr>
        <w:spacing w:line="480" w:lineRule="auto"/>
        <w:ind w:left="1417"/>
        <w:jc w:val="both"/>
        <w:rPr>
          <w:b/>
          <w:lang w:val="sr-Latn-BA"/>
        </w:rPr>
      </w:pPr>
      <w:r w:rsidRPr="006B37AF">
        <w:rPr>
          <w:b/>
          <w:lang w:val="sr-Latn-BA"/>
        </w:rPr>
        <w:t xml:space="preserve">Tabela 2. </w:t>
      </w:r>
      <w:r w:rsidRPr="006B37AF">
        <w:rPr>
          <w:lang w:val="sr-Latn-BA"/>
        </w:rPr>
        <w:t>Medijane broja farmakoterapijskih grešaka po pacijentu</w:t>
      </w:r>
    </w:p>
    <w:tbl>
      <w:tblPr>
        <w:tblStyle w:val="TableGrid"/>
        <w:tblW w:w="7920" w:type="dxa"/>
        <w:tblInd w:w="1435" w:type="dxa"/>
        <w:tblLook w:val="04A0" w:firstRow="1" w:lastRow="0" w:firstColumn="1" w:lastColumn="0" w:noHBand="0" w:noVBand="1"/>
      </w:tblPr>
      <w:tblGrid>
        <w:gridCol w:w="3870"/>
        <w:gridCol w:w="2520"/>
        <w:gridCol w:w="1530"/>
      </w:tblGrid>
      <w:tr w:rsidR="00736AF9" w:rsidTr="00857D2A">
        <w:tc>
          <w:tcPr>
            <w:tcW w:w="3870" w:type="dxa"/>
          </w:tcPr>
          <w:p w:rsidR="00736AF9" w:rsidRDefault="00736AF9" w:rsidP="00E869D6">
            <w:pPr>
              <w:spacing w:line="480" w:lineRule="auto"/>
              <w:ind w:left="1417"/>
              <w:jc w:val="both"/>
              <w:rPr>
                <w:lang w:val="sr-Latn-BA"/>
              </w:rPr>
            </w:pPr>
          </w:p>
        </w:tc>
        <w:tc>
          <w:tcPr>
            <w:tcW w:w="2520" w:type="dxa"/>
          </w:tcPr>
          <w:p w:rsidR="00736AF9" w:rsidRDefault="00736AF9" w:rsidP="00E869D6">
            <w:pPr>
              <w:spacing w:line="480" w:lineRule="auto"/>
              <w:jc w:val="center"/>
              <w:rPr>
                <w:lang w:val="sr-Latn-BA"/>
              </w:rPr>
            </w:pPr>
            <w:r>
              <w:rPr>
                <w:lang w:val="sr-Latn-BA"/>
              </w:rPr>
              <w:t>Medijana (interkvartilni opseg)</w:t>
            </w:r>
          </w:p>
        </w:tc>
        <w:tc>
          <w:tcPr>
            <w:tcW w:w="1530" w:type="dxa"/>
          </w:tcPr>
          <w:p w:rsidR="00736AF9" w:rsidRDefault="00736AF9" w:rsidP="00E869D6">
            <w:pPr>
              <w:spacing w:line="480" w:lineRule="auto"/>
              <w:jc w:val="center"/>
              <w:rPr>
                <w:lang w:val="sr-Latn-BA"/>
              </w:rPr>
            </w:pPr>
            <w:r>
              <w:rPr>
                <w:lang w:val="sr-Latn-BA"/>
              </w:rPr>
              <w:t>p-vrijednost</w:t>
            </w:r>
          </w:p>
        </w:tc>
      </w:tr>
      <w:tr w:rsidR="00736AF9" w:rsidTr="00857D2A">
        <w:tc>
          <w:tcPr>
            <w:tcW w:w="3870" w:type="dxa"/>
          </w:tcPr>
          <w:p w:rsidR="00736AF9" w:rsidRDefault="00736AF9" w:rsidP="00E869D6">
            <w:pPr>
              <w:spacing w:line="480" w:lineRule="auto"/>
              <w:jc w:val="both"/>
              <w:rPr>
                <w:lang w:val="sr-Latn-BA"/>
              </w:rPr>
            </w:pPr>
            <w:r>
              <w:rPr>
                <w:lang w:val="sr-Latn-BA"/>
              </w:rPr>
              <w:t>Broj farmakoterapijskih grešaka- premještaj (N=27)</w:t>
            </w:r>
          </w:p>
        </w:tc>
        <w:tc>
          <w:tcPr>
            <w:tcW w:w="2520" w:type="dxa"/>
          </w:tcPr>
          <w:p w:rsidR="00736AF9" w:rsidRDefault="00736AF9" w:rsidP="00E869D6">
            <w:pPr>
              <w:spacing w:line="480" w:lineRule="auto"/>
              <w:jc w:val="center"/>
              <w:rPr>
                <w:lang w:val="sr-Latn-BA"/>
              </w:rPr>
            </w:pPr>
            <w:r>
              <w:rPr>
                <w:lang w:val="sr-Latn-BA"/>
              </w:rPr>
              <w:t>6.00 (4.00-9.00)</w:t>
            </w:r>
          </w:p>
        </w:tc>
        <w:tc>
          <w:tcPr>
            <w:tcW w:w="1530" w:type="dxa"/>
            <w:vMerge w:val="restart"/>
          </w:tcPr>
          <w:p w:rsidR="00736AF9" w:rsidRDefault="00736AF9" w:rsidP="00E869D6">
            <w:pPr>
              <w:spacing w:line="480" w:lineRule="auto"/>
              <w:jc w:val="center"/>
              <w:rPr>
                <w:b/>
                <w:lang w:val="sr-Latn-BA"/>
              </w:rPr>
            </w:pPr>
          </w:p>
          <w:p w:rsidR="00736AF9" w:rsidRDefault="00736AF9" w:rsidP="00E869D6">
            <w:pPr>
              <w:spacing w:line="480" w:lineRule="auto"/>
              <w:jc w:val="center"/>
              <w:rPr>
                <w:lang w:val="sr-Latn-BA"/>
              </w:rPr>
            </w:pPr>
            <w:r w:rsidRPr="00301FCF">
              <w:rPr>
                <w:b/>
                <w:lang w:val="sr-Latn-BA"/>
              </w:rPr>
              <w:t>0.040</w:t>
            </w:r>
            <w:r w:rsidRPr="00311BB9">
              <w:rPr>
                <w:vertAlign w:val="superscript"/>
                <w:lang w:val="sr-Latn-BA"/>
              </w:rPr>
              <w:t>*</w:t>
            </w:r>
          </w:p>
          <w:p w:rsidR="00736AF9" w:rsidRDefault="00736AF9" w:rsidP="00E869D6">
            <w:pPr>
              <w:spacing w:line="480" w:lineRule="auto"/>
              <w:ind w:left="1417"/>
              <w:jc w:val="center"/>
              <w:rPr>
                <w:lang w:val="sr-Latn-BA"/>
              </w:rPr>
            </w:pPr>
          </w:p>
        </w:tc>
      </w:tr>
      <w:tr w:rsidR="00736AF9" w:rsidTr="00857D2A">
        <w:tc>
          <w:tcPr>
            <w:tcW w:w="3870" w:type="dxa"/>
          </w:tcPr>
          <w:p w:rsidR="00736AF9" w:rsidRDefault="00736AF9" w:rsidP="00E869D6">
            <w:pPr>
              <w:spacing w:line="480" w:lineRule="auto"/>
              <w:jc w:val="both"/>
              <w:rPr>
                <w:lang w:val="sr-Latn-BA"/>
              </w:rPr>
            </w:pPr>
            <w:r>
              <w:rPr>
                <w:lang w:val="sr-Latn-BA"/>
              </w:rPr>
              <w:t>Broj farmakoterapijskih grešaka- otpust (N=22)</w:t>
            </w:r>
          </w:p>
        </w:tc>
        <w:tc>
          <w:tcPr>
            <w:tcW w:w="2520" w:type="dxa"/>
          </w:tcPr>
          <w:p w:rsidR="00736AF9" w:rsidRDefault="00736AF9" w:rsidP="00E869D6">
            <w:pPr>
              <w:spacing w:line="480" w:lineRule="auto"/>
              <w:jc w:val="center"/>
              <w:rPr>
                <w:lang w:val="sr-Latn-BA"/>
              </w:rPr>
            </w:pPr>
            <w:r>
              <w:rPr>
                <w:lang w:val="sr-Latn-BA"/>
              </w:rPr>
              <w:t>6.50 (5.00-10.00)</w:t>
            </w:r>
          </w:p>
        </w:tc>
        <w:tc>
          <w:tcPr>
            <w:tcW w:w="1530" w:type="dxa"/>
            <w:vMerge/>
          </w:tcPr>
          <w:p w:rsidR="00736AF9" w:rsidRDefault="00736AF9" w:rsidP="00E869D6">
            <w:pPr>
              <w:spacing w:line="480" w:lineRule="auto"/>
              <w:ind w:left="1417"/>
              <w:jc w:val="center"/>
              <w:rPr>
                <w:lang w:val="sr-Latn-BA"/>
              </w:rPr>
            </w:pPr>
          </w:p>
        </w:tc>
      </w:tr>
    </w:tbl>
    <w:p w:rsidR="00736AF9" w:rsidRPr="00736AF9" w:rsidRDefault="00736AF9" w:rsidP="00E869D6">
      <w:pPr>
        <w:spacing w:line="480" w:lineRule="auto"/>
        <w:ind w:left="1417"/>
        <w:jc w:val="both"/>
        <w:rPr>
          <w:i/>
          <w:lang w:val="sr-Latn-BA"/>
        </w:rPr>
      </w:pPr>
      <w:r w:rsidRPr="00311BB9">
        <w:rPr>
          <w:vertAlign w:val="superscript"/>
          <w:lang w:val="sr-Latn-BA"/>
        </w:rPr>
        <w:t>*</w:t>
      </w:r>
      <w:r w:rsidRPr="00311BB9">
        <w:rPr>
          <w:i/>
          <w:lang w:val="sr-Latn-BA"/>
        </w:rPr>
        <w:t>Wilcoxon test</w:t>
      </w:r>
    </w:p>
    <w:p w:rsidR="00736AF9" w:rsidRPr="00720DB8" w:rsidRDefault="00736AF9" w:rsidP="00E869D6">
      <w:pPr>
        <w:spacing w:line="480" w:lineRule="auto"/>
        <w:ind w:left="1417"/>
        <w:jc w:val="both"/>
        <w:rPr>
          <w:szCs w:val="28"/>
          <w:lang w:val="sr-Latn-BA"/>
        </w:rPr>
      </w:pPr>
    </w:p>
    <w:p w:rsidR="00736AF9" w:rsidRDefault="004D60D0" w:rsidP="00E869D6">
      <w:pPr>
        <w:spacing w:line="480" w:lineRule="auto"/>
        <w:ind w:left="1417"/>
        <w:jc w:val="both"/>
        <w:rPr>
          <w:lang w:val="sr-Latn-BA"/>
        </w:rPr>
      </w:pPr>
      <w:r>
        <w:rPr>
          <w:lang w:val="sr-Latn-BA"/>
        </w:rPr>
        <w:t xml:space="preserve">Postoji </w:t>
      </w:r>
      <w:r w:rsidR="006B37AF">
        <w:rPr>
          <w:lang w:val="sr-Latn-BA"/>
        </w:rPr>
        <w:t xml:space="preserve">značajna </w:t>
      </w:r>
      <w:r>
        <w:rPr>
          <w:lang w:val="sr-Latn-BA"/>
        </w:rPr>
        <w:t>umjer</w:t>
      </w:r>
      <w:r w:rsidR="006B37AF">
        <w:rPr>
          <w:lang w:val="sr-Latn-BA"/>
        </w:rPr>
        <w:t>eno visoka pozitivna</w:t>
      </w:r>
      <w:r>
        <w:rPr>
          <w:lang w:val="sr-Latn-BA"/>
        </w:rPr>
        <w:t xml:space="preserve"> korelacija između dobi pa</w:t>
      </w:r>
      <w:r w:rsidR="00A61C57">
        <w:rPr>
          <w:lang w:val="sr-Latn-BA"/>
        </w:rPr>
        <w:t>cijenta i ukupnog broja farmakoterapijskih grešaka</w:t>
      </w:r>
      <w:r w:rsidR="00684AEF">
        <w:rPr>
          <w:lang w:val="sr-Latn-BA"/>
        </w:rPr>
        <w:t xml:space="preserve"> prilikom premještaja, kao i </w:t>
      </w:r>
      <w:r w:rsidR="00791A62">
        <w:rPr>
          <w:lang w:val="sr-Latn-BA"/>
        </w:rPr>
        <w:t xml:space="preserve">značajna </w:t>
      </w:r>
      <w:r w:rsidR="00A310A8">
        <w:rPr>
          <w:lang w:val="sr-Latn-BA"/>
        </w:rPr>
        <w:t>visok</w:t>
      </w:r>
      <w:r w:rsidR="00791A62">
        <w:rPr>
          <w:lang w:val="sr-Latn-BA"/>
        </w:rPr>
        <w:t>a pozitivna</w:t>
      </w:r>
      <w:r w:rsidR="00A310A8">
        <w:rPr>
          <w:lang w:val="sr-Latn-BA"/>
        </w:rPr>
        <w:t xml:space="preserve"> korelacija između dobi pacijenta i ukupnog broja farmakoterapijskih grešaka to</w:t>
      </w:r>
      <w:r w:rsidR="00186F08">
        <w:rPr>
          <w:lang w:val="sr-Latn-BA"/>
        </w:rPr>
        <w:t>kom otpusta iz bolnice</w:t>
      </w:r>
      <w:r w:rsidR="00684AEF">
        <w:rPr>
          <w:lang w:val="sr-Latn-BA"/>
        </w:rPr>
        <w:t xml:space="preserve"> (Tabela 3</w:t>
      </w:r>
      <w:r w:rsidR="00A310A8">
        <w:rPr>
          <w:lang w:val="sr-Latn-BA"/>
        </w:rPr>
        <w:t>).</w:t>
      </w:r>
      <w:r w:rsidR="006B37AF">
        <w:rPr>
          <w:lang w:val="sr-Latn-BA"/>
        </w:rPr>
        <w:t xml:space="preserve"> </w:t>
      </w:r>
    </w:p>
    <w:p w:rsidR="00736AF9" w:rsidRDefault="00736AF9" w:rsidP="00E869D6">
      <w:pPr>
        <w:spacing w:line="480" w:lineRule="auto"/>
        <w:ind w:left="1417"/>
        <w:jc w:val="both"/>
        <w:rPr>
          <w:lang w:val="sr-Latn-BA"/>
        </w:rPr>
      </w:pPr>
    </w:p>
    <w:p w:rsidR="00736AF9" w:rsidRPr="006B37AF" w:rsidRDefault="00736AF9" w:rsidP="00E869D6">
      <w:pPr>
        <w:spacing w:line="480" w:lineRule="auto"/>
        <w:ind w:left="1417"/>
        <w:jc w:val="both"/>
        <w:rPr>
          <w:lang w:val="sr-Latn-BA"/>
        </w:rPr>
      </w:pPr>
      <w:r w:rsidRPr="006B37AF">
        <w:rPr>
          <w:b/>
          <w:lang w:val="sr-Latn-BA"/>
        </w:rPr>
        <w:lastRenderedPageBreak/>
        <w:t xml:space="preserve">Tabela 3. </w:t>
      </w:r>
      <w:r w:rsidRPr="006B37AF">
        <w:rPr>
          <w:lang w:val="sr-Latn-BA"/>
        </w:rPr>
        <w:t xml:space="preserve">Korelacija između dobi ispitanika i broja farmakoterapijskih grešaka prilikom premještaja iz KIM-a na druga odjeljenja i između dobi ispitanika i broja farmakoterapijskih grešaka tokom otpusta iz bolnice    </w:t>
      </w:r>
    </w:p>
    <w:tbl>
      <w:tblPr>
        <w:tblStyle w:val="TableGrid"/>
        <w:tblW w:w="7920" w:type="dxa"/>
        <w:tblInd w:w="1435" w:type="dxa"/>
        <w:tblLook w:val="04A0" w:firstRow="1" w:lastRow="0" w:firstColumn="1" w:lastColumn="0" w:noHBand="0" w:noVBand="1"/>
      </w:tblPr>
      <w:tblGrid>
        <w:gridCol w:w="2880"/>
        <w:gridCol w:w="2610"/>
        <w:gridCol w:w="990"/>
        <w:gridCol w:w="1440"/>
      </w:tblGrid>
      <w:tr w:rsidR="00736AF9" w:rsidTr="00857D2A">
        <w:tc>
          <w:tcPr>
            <w:tcW w:w="2880" w:type="dxa"/>
          </w:tcPr>
          <w:p w:rsidR="00736AF9" w:rsidRDefault="00736AF9" w:rsidP="00E869D6">
            <w:pPr>
              <w:spacing w:line="480" w:lineRule="auto"/>
              <w:ind w:left="1417"/>
              <w:jc w:val="both"/>
              <w:rPr>
                <w:lang w:val="sr-Latn-BA"/>
              </w:rPr>
            </w:pPr>
          </w:p>
        </w:tc>
        <w:tc>
          <w:tcPr>
            <w:tcW w:w="2610" w:type="dxa"/>
          </w:tcPr>
          <w:p w:rsidR="00736AF9" w:rsidRDefault="00736AF9" w:rsidP="00E869D6">
            <w:pPr>
              <w:spacing w:line="480" w:lineRule="auto"/>
              <w:jc w:val="center"/>
              <w:rPr>
                <w:lang w:val="sr-Latn-BA"/>
              </w:rPr>
            </w:pPr>
            <w:r>
              <w:rPr>
                <w:lang w:val="sr-Latn-BA"/>
              </w:rPr>
              <w:t>Srednja vrijednost ± SD</w:t>
            </w:r>
          </w:p>
        </w:tc>
        <w:tc>
          <w:tcPr>
            <w:tcW w:w="990" w:type="dxa"/>
          </w:tcPr>
          <w:p w:rsidR="00736AF9" w:rsidRDefault="00736AF9" w:rsidP="00E869D6">
            <w:pPr>
              <w:spacing w:line="480" w:lineRule="auto"/>
              <w:jc w:val="center"/>
              <w:rPr>
                <w:lang w:val="sr-Latn-BA"/>
              </w:rPr>
            </w:pPr>
            <w:r>
              <w:rPr>
                <w:lang w:val="sr-Latn-BA"/>
              </w:rPr>
              <w:t>r</w:t>
            </w:r>
          </w:p>
        </w:tc>
        <w:tc>
          <w:tcPr>
            <w:tcW w:w="1440" w:type="dxa"/>
          </w:tcPr>
          <w:p w:rsidR="00736AF9" w:rsidRDefault="00736AF9" w:rsidP="00E869D6">
            <w:pPr>
              <w:spacing w:line="480" w:lineRule="auto"/>
              <w:jc w:val="center"/>
              <w:rPr>
                <w:lang w:val="sr-Latn-BA"/>
              </w:rPr>
            </w:pPr>
            <w:r>
              <w:rPr>
                <w:lang w:val="sr-Latn-BA"/>
              </w:rPr>
              <w:t>p-vrijednost</w:t>
            </w:r>
          </w:p>
        </w:tc>
      </w:tr>
      <w:tr w:rsidR="00736AF9" w:rsidTr="00857D2A">
        <w:tc>
          <w:tcPr>
            <w:tcW w:w="2880" w:type="dxa"/>
          </w:tcPr>
          <w:p w:rsidR="00736AF9" w:rsidRDefault="00736AF9" w:rsidP="00E869D6">
            <w:pPr>
              <w:spacing w:line="480" w:lineRule="auto"/>
              <w:jc w:val="both"/>
              <w:rPr>
                <w:lang w:val="sr-Latn-BA"/>
              </w:rPr>
            </w:pPr>
            <w:r>
              <w:rPr>
                <w:lang w:val="sr-Latn-BA"/>
              </w:rPr>
              <w:t>Dob ispitanika</w:t>
            </w:r>
          </w:p>
        </w:tc>
        <w:tc>
          <w:tcPr>
            <w:tcW w:w="2610" w:type="dxa"/>
          </w:tcPr>
          <w:p w:rsidR="00736AF9" w:rsidRDefault="00736AF9" w:rsidP="00E869D6">
            <w:pPr>
              <w:spacing w:line="480" w:lineRule="auto"/>
              <w:jc w:val="center"/>
              <w:rPr>
                <w:lang w:val="sr-Latn-BA"/>
              </w:rPr>
            </w:pPr>
            <w:r>
              <w:rPr>
                <w:lang w:val="sr-Latn-BA"/>
              </w:rPr>
              <w:t>63.22 ± 10.338</w:t>
            </w:r>
          </w:p>
        </w:tc>
        <w:tc>
          <w:tcPr>
            <w:tcW w:w="990" w:type="dxa"/>
            <w:vMerge w:val="restart"/>
          </w:tcPr>
          <w:p w:rsidR="00736AF9" w:rsidRDefault="00736AF9" w:rsidP="00E869D6">
            <w:pPr>
              <w:spacing w:line="480" w:lineRule="auto"/>
              <w:jc w:val="center"/>
              <w:rPr>
                <w:lang w:val="sr-Latn-BA"/>
              </w:rPr>
            </w:pPr>
            <w:r>
              <w:rPr>
                <w:lang w:val="sr-Latn-BA"/>
              </w:rPr>
              <w:t>0.379</w:t>
            </w:r>
            <w:r w:rsidRPr="001A06B5">
              <w:rPr>
                <w:vertAlign w:val="superscript"/>
                <w:lang w:val="sr-Latn-BA"/>
              </w:rPr>
              <w:t>*</w:t>
            </w:r>
          </w:p>
        </w:tc>
        <w:tc>
          <w:tcPr>
            <w:tcW w:w="1440" w:type="dxa"/>
            <w:vMerge w:val="restart"/>
          </w:tcPr>
          <w:p w:rsidR="00736AF9" w:rsidRPr="00197858" w:rsidRDefault="00736AF9" w:rsidP="00E869D6">
            <w:pPr>
              <w:spacing w:line="480" w:lineRule="auto"/>
              <w:jc w:val="center"/>
              <w:rPr>
                <w:b/>
                <w:lang w:val="sr-Latn-BA"/>
              </w:rPr>
            </w:pPr>
            <w:r w:rsidRPr="00197858">
              <w:rPr>
                <w:b/>
                <w:lang w:val="sr-Latn-BA"/>
              </w:rPr>
              <w:t>0.052</w:t>
            </w:r>
            <w:r w:rsidRPr="00197858">
              <w:rPr>
                <w:b/>
                <w:vertAlign w:val="superscript"/>
                <w:lang w:val="sr-Latn-BA"/>
              </w:rPr>
              <w:t>*</w:t>
            </w:r>
          </w:p>
        </w:tc>
      </w:tr>
      <w:tr w:rsidR="00736AF9" w:rsidTr="00857D2A">
        <w:tc>
          <w:tcPr>
            <w:tcW w:w="2880" w:type="dxa"/>
            <w:tcBorders>
              <w:bottom w:val="double" w:sz="12" w:space="0" w:color="auto"/>
            </w:tcBorders>
          </w:tcPr>
          <w:p w:rsidR="00736AF9" w:rsidRDefault="00736AF9" w:rsidP="00E869D6">
            <w:pPr>
              <w:spacing w:line="480" w:lineRule="auto"/>
              <w:jc w:val="both"/>
              <w:rPr>
                <w:lang w:val="sr-Latn-BA"/>
              </w:rPr>
            </w:pPr>
            <w:r>
              <w:rPr>
                <w:lang w:val="sr-Latn-BA"/>
              </w:rPr>
              <w:t>Broj grešaka- premještaj</w:t>
            </w:r>
          </w:p>
        </w:tc>
        <w:tc>
          <w:tcPr>
            <w:tcW w:w="2610" w:type="dxa"/>
            <w:tcBorders>
              <w:bottom w:val="double" w:sz="12" w:space="0" w:color="auto"/>
            </w:tcBorders>
          </w:tcPr>
          <w:p w:rsidR="00736AF9" w:rsidRDefault="00736AF9" w:rsidP="00E869D6">
            <w:pPr>
              <w:spacing w:line="480" w:lineRule="auto"/>
              <w:jc w:val="center"/>
              <w:rPr>
                <w:lang w:val="sr-Latn-BA"/>
              </w:rPr>
            </w:pPr>
            <w:r>
              <w:rPr>
                <w:lang w:val="sr-Latn-BA"/>
              </w:rPr>
              <w:t>6.11 ± 3.512</w:t>
            </w:r>
          </w:p>
        </w:tc>
        <w:tc>
          <w:tcPr>
            <w:tcW w:w="990" w:type="dxa"/>
            <w:vMerge/>
            <w:tcBorders>
              <w:bottom w:val="double" w:sz="12" w:space="0" w:color="auto"/>
            </w:tcBorders>
          </w:tcPr>
          <w:p w:rsidR="00736AF9" w:rsidRDefault="00736AF9" w:rsidP="00E869D6">
            <w:pPr>
              <w:spacing w:line="480" w:lineRule="auto"/>
              <w:ind w:left="1417"/>
              <w:jc w:val="center"/>
              <w:rPr>
                <w:lang w:val="sr-Latn-BA"/>
              </w:rPr>
            </w:pPr>
          </w:p>
        </w:tc>
        <w:tc>
          <w:tcPr>
            <w:tcW w:w="1440" w:type="dxa"/>
            <w:vMerge/>
            <w:tcBorders>
              <w:bottom w:val="double" w:sz="12" w:space="0" w:color="auto"/>
            </w:tcBorders>
          </w:tcPr>
          <w:p w:rsidR="00736AF9" w:rsidRDefault="00736AF9" w:rsidP="00E869D6">
            <w:pPr>
              <w:spacing w:line="480" w:lineRule="auto"/>
              <w:ind w:left="1417"/>
              <w:jc w:val="center"/>
              <w:rPr>
                <w:lang w:val="sr-Latn-BA"/>
              </w:rPr>
            </w:pPr>
          </w:p>
        </w:tc>
      </w:tr>
      <w:tr w:rsidR="00736AF9" w:rsidTr="00857D2A">
        <w:tc>
          <w:tcPr>
            <w:tcW w:w="2880" w:type="dxa"/>
            <w:tcBorders>
              <w:top w:val="double" w:sz="6" w:space="0" w:color="auto"/>
            </w:tcBorders>
          </w:tcPr>
          <w:p w:rsidR="00736AF9" w:rsidRDefault="00736AF9" w:rsidP="00E869D6">
            <w:pPr>
              <w:spacing w:line="480" w:lineRule="auto"/>
              <w:jc w:val="both"/>
              <w:rPr>
                <w:lang w:val="sr-Latn-BA"/>
              </w:rPr>
            </w:pPr>
            <w:r>
              <w:rPr>
                <w:lang w:val="sr-Latn-BA"/>
              </w:rPr>
              <w:t>Dob ispitanika</w:t>
            </w:r>
          </w:p>
        </w:tc>
        <w:tc>
          <w:tcPr>
            <w:tcW w:w="2610" w:type="dxa"/>
            <w:tcBorders>
              <w:top w:val="double" w:sz="4" w:space="0" w:color="auto"/>
            </w:tcBorders>
          </w:tcPr>
          <w:p w:rsidR="00736AF9" w:rsidRDefault="00736AF9" w:rsidP="00E869D6">
            <w:pPr>
              <w:spacing w:line="480" w:lineRule="auto"/>
              <w:jc w:val="center"/>
              <w:rPr>
                <w:lang w:val="sr-Latn-BA"/>
              </w:rPr>
            </w:pPr>
            <w:r>
              <w:rPr>
                <w:lang w:val="sr-Latn-BA"/>
              </w:rPr>
              <w:t>63.22 ± 10.338</w:t>
            </w:r>
          </w:p>
        </w:tc>
        <w:tc>
          <w:tcPr>
            <w:tcW w:w="990" w:type="dxa"/>
            <w:vMerge w:val="restart"/>
            <w:tcBorders>
              <w:top w:val="double" w:sz="4" w:space="0" w:color="auto"/>
            </w:tcBorders>
          </w:tcPr>
          <w:p w:rsidR="00736AF9" w:rsidRDefault="00736AF9" w:rsidP="00E869D6">
            <w:pPr>
              <w:spacing w:line="480" w:lineRule="auto"/>
              <w:jc w:val="center"/>
              <w:rPr>
                <w:lang w:val="sr-Latn-BA"/>
              </w:rPr>
            </w:pPr>
            <w:r>
              <w:rPr>
                <w:lang w:val="sr-Latn-BA"/>
              </w:rPr>
              <w:t>0.478</w:t>
            </w:r>
            <w:r w:rsidRPr="001A06B5">
              <w:rPr>
                <w:vertAlign w:val="superscript"/>
                <w:lang w:val="sr-Latn-BA"/>
              </w:rPr>
              <w:t>*</w:t>
            </w:r>
          </w:p>
        </w:tc>
        <w:tc>
          <w:tcPr>
            <w:tcW w:w="1440" w:type="dxa"/>
            <w:vMerge w:val="restart"/>
            <w:tcBorders>
              <w:top w:val="double" w:sz="4" w:space="0" w:color="auto"/>
            </w:tcBorders>
          </w:tcPr>
          <w:p w:rsidR="00736AF9" w:rsidRDefault="00736AF9" w:rsidP="00E869D6">
            <w:pPr>
              <w:spacing w:line="480" w:lineRule="auto"/>
              <w:jc w:val="center"/>
              <w:rPr>
                <w:lang w:val="sr-Latn-BA"/>
              </w:rPr>
            </w:pPr>
            <w:r w:rsidRPr="00301FCF">
              <w:rPr>
                <w:b/>
                <w:lang w:val="sr-Latn-BA"/>
              </w:rPr>
              <w:t>0.024</w:t>
            </w:r>
            <w:r w:rsidRPr="00950ED1">
              <w:rPr>
                <w:vertAlign w:val="superscript"/>
                <w:lang w:val="sr-Latn-BA"/>
              </w:rPr>
              <w:t>*</w:t>
            </w:r>
          </w:p>
        </w:tc>
      </w:tr>
      <w:tr w:rsidR="00736AF9" w:rsidTr="00857D2A">
        <w:tc>
          <w:tcPr>
            <w:tcW w:w="2880" w:type="dxa"/>
          </w:tcPr>
          <w:p w:rsidR="00736AF9" w:rsidRDefault="00736AF9" w:rsidP="00E869D6">
            <w:pPr>
              <w:spacing w:line="480" w:lineRule="auto"/>
              <w:jc w:val="both"/>
              <w:rPr>
                <w:lang w:val="sr-Latn-BA"/>
              </w:rPr>
            </w:pPr>
            <w:r>
              <w:rPr>
                <w:lang w:val="sr-Latn-BA"/>
              </w:rPr>
              <w:t>Broj grešaka- otpust</w:t>
            </w:r>
          </w:p>
        </w:tc>
        <w:tc>
          <w:tcPr>
            <w:tcW w:w="2610" w:type="dxa"/>
          </w:tcPr>
          <w:p w:rsidR="00736AF9" w:rsidRDefault="00736AF9" w:rsidP="00E869D6">
            <w:pPr>
              <w:spacing w:line="480" w:lineRule="auto"/>
              <w:jc w:val="center"/>
              <w:rPr>
                <w:lang w:val="sr-Latn-BA"/>
              </w:rPr>
            </w:pPr>
            <w:r>
              <w:rPr>
                <w:lang w:val="sr-Latn-BA"/>
              </w:rPr>
              <w:t>7.00 ± 3.237</w:t>
            </w:r>
          </w:p>
        </w:tc>
        <w:tc>
          <w:tcPr>
            <w:tcW w:w="990" w:type="dxa"/>
            <w:vMerge/>
          </w:tcPr>
          <w:p w:rsidR="00736AF9" w:rsidRDefault="00736AF9" w:rsidP="00E869D6">
            <w:pPr>
              <w:spacing w:line="480" w:lineRule="auto"/>
              <w:ind w:left="1417"/>
              <w:jc w:val="center"/>
              <w:rPr>
                <w:lang w:val="sr-Latn-BA"/>
              </w:rPr>
            </w:pPr>
          </w:p>
        </w:tc>
        <w:tc>
          <w:tcPr>
            <w:tcW w:w="1440" w:type="dxa"/>
            <w:vMerge/>
          </w:tcPr>
          <w:p w:rsidR="00736AF9" w:rsidRDefault="00736AF9" w:rsidP="00E869D6">
            <w:pPr>
              <w:spacing w:line="480" w:lineRule="auto"/>
              <w:ind w:left="1417"/>
              <w:jc w:val="center"/>
              <w:rPr>
                <w:lang w:val="sr-Latn-BA"/>
              </w:rPr>
            </w:pPr>
          </w:p>
        </w:tc>
      </w:tr>
    </w:tbl>
    <w:p w:rsidR="00736AF9" w:rsidRDefault="00736AF9" w:rsidP="00E869D6">
      <w:pPr>
        <w:spacing w:line="480" w:lineRule="auto"/>
        <w:ind w:left="1417"/>
        <w:jc w:val="both"/>
        <w:rPr>
          <w:i/>
          <w:lang w:val="sr-Latn-BA"/>
        </w:rPr>
      </w:pPr>
      <w:r w:rsidRPr="00950ED1">
        <w:rPr>
          <w:vertAlign w:val="superscript"/>
          <w:lang w:val="sr-Latn-BA"/>
        </w:rPr>
        <w:t>*</w:t>
      </w:r>
      <w:r w:rsidRPr="00950ED1">
        <w:rPr>
          <w:i/>
          <w:lang w:val="sr-Latn-BA"/>
        </w:rPr>
        <w:t>Pearson Correlati</w:t>
      </w:r>
      <w:r>
        <w:rPr>
          <w:i/>
          <w:lang w:val="sr-Latn-BA"/>
        </w:rPr>
        <w:t>o</w:t>
      </w:r>
      <w:r w:rsidRPr="00950ED1">
        <w:rPr>
          <w:i/>
          <w:lang w:val="sr-Latn-BA"/>
        </w:rPr>
        <w:t>n test</w:t>
      </w:r>
    </w:p>
    <w:p w:rsidR="00736AF9" w:rsidRPr="00ED69D0" w:rsidRDefault="00736AF9" w:rsidP="00E869D6">
      <w:pPr>
        <w:spacing w:line="480" w:lineRule="auto"/>
        <w:ind w:left="1417"/>
        <w:jc w:val="both"/>
        <w:rPr>
          <w:color w:val="FF0000"/>
          <w:lang w:val="sr-Latn-BA"/>
        </w:rPr>
      </w:pPr>
    </w:p>
    <w:p w:rsidR="00186F08" w:rsidRPr="00ED69D0" w:rsidRDefault="004D60D0" w:rsidP="00E869D6">
      <w:pPr>
        <w:spacing w:line="480" w:lineRule="auto"/>
        <w:ind w:left="1417"/>
        <w:jc w:val="both"/>
        <w:rPr>
          <w:color w:val="FF0000"/>
          <w:lang w:val="sr-Latn-BA"/>
        </w:rPr>
      </w:pPr>
      <w:r>
        <w:rPr>
          <w:szCs w:val="28"/>
          <w:lang w:val="sr-Latn-BA"/>
        </w:rPr>
        <w:t>Najveći broj</w:t>
      </w:r>
      <w:r w:rsidR="00A61C57">
        <w:rPr>
          <w:szCs w:val="28"/>
          <w:lang w:val="sr-Latn-BA"/>
        </w:rPr>
        <w:t xml:space="preserve"> pacijenata je imao pet i više grešaka</w:t>
      </w:r>
      <w:r w:rsidR="00186F08">
        <w:rPr>
          <w:szCs w:val="28"/>
          <w:lang w:val="sr-Latn-BA"/>
        </w:rPr>
        <w:t xml:space="preserve"> i prilikom premještaja [n=12</w:t>
      </w:r>
      <w:r w:rsidR="00791A62">
        <w:rPr>
          <w:szCs w:val="28"/>
          <w:lang w:val="sr-Latn-BA"/>
        </w:rPr>
        <w:t>/27</w:t>
      </w:r>
      <w:r w:rsidR="00186F08">
        <w:rPr>
          <w:szCs w:val="28"/>
          <w:lang w:val="sr-Latn-BA"/>
        </w:rPr>
        <w:t xml:space="preserve"> (44.4%)] i tokom otpusta [n</w:t>
      </w:r>
      <w:r>
        <w:rPr>
          <w:szCs w:val="28"/>
          <w:lang w:val="sr-Latn-BA"/>
        </w:rPr>
        <w:t>=11</w:t>
      </w:r>
      <w:r w:rsidR="00791A62">
        <w:rPr>
          <w:szCs w:val="28"/>
          <w:lang w:val="sr-Latn-BA"/>
        </w:rPr>
        <w:t>/22</w:t>
      </w:r>
      <w:r>
        <w:rPr>
          <w:szCs w:val="28"/>
          <w:lang w:val="sr-Latn-BA"/>
        </w:rPr>
        <w:t xml:space="preserve"> (50.0%)].</w:t>
      </w:r>
      <w:r w:rsidR="009E592A">
        <w:rPr>
          <w:szCs w:val="28"/>
          <w:lang w:val="sr-Latn-BA"/>
        </w:rPr>
        <w:t xml:space="preserve"> </w:t>
      </w:r>
      <w:r>
        <w:rPr>
          <w:lang w:val="sr-Latn-BA"/>
        </w:rPr>
        <w:t>Klase lijekov</w:t>
      </w:r>
      <w:r w:rsidR="00A61C57">
        <w:rPr>
          <w:lang w:val="sr-Latn-BA"/>
        </w:rPr>
        <w:t>a sa najvećim procentom greške</w:t>
      </w:r>
      <w:r>
        <w:rPr>
          <w:lang w:val="sr-Latn-BA"/>
        </w:rPr>
        <w:t xml:space="preserve"> prilikom premještaja, odnosno tokom otpusta, su b</w:t>
      </w:r>
      <w:r w:rsidR="009D3F07">
        <w:rPr>
          <w:lang w:val="sr-Latn-BA"/>
        </w:rPr>
        <w:t>i</w:t>
      </w:r>
      <w:r w:rsidR="00186F08">
        <w:rPr>
          <w:lang w:val="sr-Latn-BA"/>
        </w:rPr>
        <w:t>li inhibitori protonske pumpe [n</w:t>
      </w:r>
      <w:r w:rsidR="009D3F07">
        <w:rPr>
          <w:lang w:val="sr-Latn-BA"/>
        </w:rPr>
        <w:t>=</w:t>
      </w:r>
      <w:r>
        <w:rPr>
          <w:lang w:val="sr-Latn-BA"/>
        </w:rPr>
        <w:t>39 (23.64%</w:t>
      </w:r>
      <w:r w:rsidR="00A61C57">
        <w:rPr>
          <w:lang w:val="sr-Latn-BA"/>
        </w:rPr>
        <w:t>)</w:t>
      </w:r>
      <w:r>
        <w:rPr>
          <w:lang w:val="sr-Latn-BA"/>
        </w:rPr>
        <w:t xml:space="preserve">, </w:t>
      </w:r>
      <w:r w:rsidR="00186F08">
        <w:rPr>
          <w:lang w:val="sr-Latn-BA"/>
        </w:rPr>
        <w:t>n</w:t>
      </w:r>
      <w:r w:rsidR="009D3F07">
        <w:rPr>
          <w:lang w:val="sr-Latn-BA"/>
        </w:rPr>
        <w:t>=</w:t>
      </w:r>
      <w:r>
        <w:rPr>
          <w:lang w:val="sr-Latn-BA"/>
        </w:rPr>
        <w:t>31 (20.13%)</w:t>
      </w:r>
      <w:r w:rsidR="009D3F07">
        <w:rPr>
          <w:lang w:val="sr-Latn-BA"/>
        </w:rPr>
        <w:t>]</w:t>
      </w:r>
      <w:r>
        <w:rPr>
          <w:lang w:val="sr-Latn-BA"/>
        </w:rPr>
        <w:t xml:space="preserve"> i antihipertenzivi </w:t>
      </w:r>
      <w:r w:rsidR="00186F08">
        <w:rPr>
          <w:lang w:val="sr-Latn-BA"/>
        </w:rPr>
        <w:t>[n</w:t>
      </w:r>
      <w:r w:rsidR="009D3F07">
        <w:rPr>
          <w:lang w:val="sr-Latn-BA"/>
        </w:rPr>
        <w:t xml:space="preserve">=38 </w:t>
      </w:r>
      <w:r>
        <w:rPr>
          <w:lang w:val="sr-Latn-BA"/>
        </w:rPr>
        <w:t>(23.03%</w:t>
      </w:r>
      <w:r w:rsidR="009D3F07">
        <w:rPr>
          <w:lang w:val="sr-Latn-BA"/>
        </w:rPr>
        <w:t>)</w:t>
      </w:r>
      <w:r>
        <w:rPr>
          <w:lang w:val="sr-Latn-BA"/>
        </w:rPr>
        <w:t xml:space="preserve">, </w:t>
      </w:r>
      <w:r w:rsidR="00186F08">
        <w:rPr>
          <w:lang w:val="sr-Latn-BA"/>
        </w:rPr>
        <w:t>n</w:t>
      </w:r>
      <w:r w:rsidR="009D3F07">
        <w:rPr>
          <w:lang w:val="sr-Latn-BA"/>
        </w:rPr>
        <w:t>=34 (</w:t>
      </w:r>
      <w:r>
        <w:rPr>
          <w:lang w:val="sr-Latn-BA"/>
        </w:rPr>
        <w:t>22.08%)</w:t>
      </w:r>
      <w:r w:rsidR="009D3F07">
        <w:rPr>
          <w:lang w:val="sr-Latn-BA"/>
        </w:rPr>
        <w:t>].</w:t>
      </w:r>
      <w:r w:rsidR="009E592A">
        <w:rPr>
          <w:szCs w:val="28"/>
          <w:lang w:val="sr-Latn-BA"/>
        </w:rPr>
        <w:t xml:space="preserve"> </w:t>
      </w:r>
    </w:p>
    <w:p w:rsidR="00736AF9" w:rsidRDefault="00A61C57" w:rsidP="00E869D6">
      <w:pPr>
        <w:spacing w:line="480" w:lineRule="auto"/>
        <w:ind w:left="1417"/>
        <w:jc w:val="both"/>
        <w:rPr>
          <w:lang w:val="sr-Latn-BA"/>
        </w:rPr>
      </w:pPr>
      <w:r>
        <w:rPr>
          <w:lang w:val="sr-Latn-BA"/>
        </w:rPr>
        <w:t xml:space="preserve">Najčešći tipovi </w:t>
      </w:r>
      <w:r w:rsidR="00684AEF">
        <w:rPr>
          <w:lang w:val="sr-Latn-BA"/>
        </w:rPr>
        <w:t xml:space="preserve">farmakoterapijske </w:t>
      </w:r>
      <w:r>
        <w:rPr>
          <w:lang w:val="sr-Latn-BA"/>
        </w:rPr>
        <w:t>greške</w:t>
      </w:r>
      <w:r w:rsidR="00BC3177">
        <w:rPr>
          <w:lang w:val="sr-Latn-BA"/>
        </w:rPr>
        <w:t xml:space="preserve"> tokom premještaja bili su nedostatak lijeka (44.24%), pogrešan put primjene (29.09%) i pogrešno doziranje (10.30%), dok su tokom otpusta najčešći tipovi </w:t>
      </w:r>
      <w:r>
        <w:rPr>
          <w:lang w:val="sr-Latn-BA"/>
        </w:rPr>
        <w:t>greške</w:t>
      </w:r>
      <w:r w:rsidR="00BC3177">
        <w:rPr>
          <w:lang w:val="sr-Latn-BA"/>
        </w:rPr>
        <w:t xml:space="preserve"> bili pogrešna dužina trajanja terapije (39.61%), nedostatak lijeka (20.13%) i pogrešno doziranje (14.29%).</w:t>
      </w:r>
      <w:r w:rsidR="00791A62">
        <w:rPr>
          <w:lang w:val="sr-Latn-BA"/>
        </w:rPr>
        <w:t xml:space="preserve"> Tipovi farmakoterapijskih grešaka su prikazani na Slikama 1 i 2.</w:t>
      </w:r>
      <w:r w:rsidR="001149C3">
        <w:rPr>
          <w:lang w:val="sr-Latn-BA"/>
        </w:rPr>
        <w:t xml:space="preserve"> </w:t>
      </w:r>
    </w:p>
    <w:p w:rsidR="00736AF9" w:rsidRDefault="00736AF9" w:rsidP="00E869D6">
      <w:pPr>
        <w:spacing w:line="480" w:lineRule="auto"/>
        <w:ind w:left="1417"/>
        <w:jc w:val="both"/>
        <w:rPr>
          <w:lang w:val="sr-Latn-BA"/>
        </w:rPr>
      </w:pPr>
    </w:p>
    <w:p w:rsidR="00736AF9" w:rsidRDefault="00736AF9" w:rsidP="00E869D6">
      <w:pPr>
        <w:pStyle w:val="ListParagraph"/>
        <w:spacing w:after="0" w:line="480" w:lineRule="auto"/>
        <w:ind w:left="1771"/>
        <w:jc w:val="both"/>
        <w:rPr>
          <w:rFonts w:ascii="Times New Roman" w:hAnsi="Times New Roman"/>
          <w:sz w:val="24"/>
          <w:lang w:val="sr-Latn-BA"/>
        </w:rPr>
      </w:pPr>
    </w:p>
    <w:p w:rsidR="00736AF9" w:rsidRDefault="00736AF9" w:rsidP="00E869D6">
      <w:pPr>
        <w:spacing w:line="480" w:lineRule="auto"/>
        <w:ind w:left="1411"/>
        <w:jc w:val="both"/>
        <w:rPr>
          <w:lang w:val="sr-Latn-BA"/>
        </w:rPr>
      </w:pPr>
      <w:r>
        <w:rPr>
          <w:noProof/>
          <w:lang w:val="en-US" w:eastAsia="en-US"/>
        </w:rPr>
        <w:lastRenderedPageBreak/>
        <w:drawing>
          <wp:inline distT="0" distB="0" distL="0" distR="0" wp14:anchorId="0CDEEB86" wp14:editId="5EFE35FD">
            <wp:extent cx="5044440" cy="3185160"/>
            <wp:effectExtent l="0" t="0" r="3810" b="1524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736AF9" w:rsidRDefault="00736AF9" w:rsidP="00E869D6">
      <w:pPr>
        <w:spacing w:line="480" w:lineRule="auto"/>
        <w:ind w:left="1411"/>
        <w:jc w:val="both"/>
        <w:rPr>
          <w:lang w:val="sr-Latn-BA"/>
        </w:rPr>
      </w:pPr>
      <w:r w:rsidRPr="001266FA">
        <w:rPr>
          <w:b/>
          <w:lang w:val="sr-Latn-BA"/>
        </w:rPr>
        <w:t>Slika 1</w:t>
      </w:r>
      <w:r>
        <w:rPr>
          <w:b/>
          <w:lang w:val="sr-Latn-BA"/>
        </w:rPr>
        <w:t xml:space="preserve">. </w:t>
      </w:r>
      <w:r>
        <w:rPr>
          <w:lang w:val="sr-Latn-BA"/>
        </w:rPr>
        <w:t>T</w:t>
      </w:r>
      <w:r w:rsidRPr="001266FA">
        <w:rPr>
          <w:lang w:val="sr-Latn-BA"/>
        </w:rPr>
        <w:t>i</w:t>
      </w:r>
      <w:r>
        <w:rPr>
          <w:lang w:val="sr-Latn-BA"/>
        </w:rPr>
        <w:t>pova farmakoterapijskih grešaka</w:t>
      </w:r>
      <w:r w:rsidRPr="001266FA">
        <w:rPr>
          <w:lang w:val="sr-Latn-BA"/>
        </w:rPr>
        <w:t xml:space="preserve"> prilikom premještaja iz KIM-a na druga odjeljenja</w:t>
      </w:r>
    </w:p>
    <w:p w:rsidR="00736AF9" w:rsidRDefault="00736AF9" w:rsidP="00E869D6">
      <w:pPr>
        <w:pStyle w:val="ListParagraph"/>
        <w:spacing w:after="0" w:line="480" w:lineRule="auto"/>
        <w:ind w:left="1771"/>
        <w:jc w:val="both"/>
        <w:rPr>
          <w:rFonts w:ascii="Times New Roman" w:hAnsi="Times New Roman"/>
          <w:sz w:val="24"/>
          <w:lang w:val="sr-Latn-BA"/>
        </w:rPr>
      </w:pPr>
    </w:p>
    <w:p w:rsidR="00736AF9" w:rsidRDefault="00736AF9" w:rsidP="00E869D6">
      <w:pPr>
        <w:spacing w:line="480" w:lineRule="auto"/>
        <w:ind w:left="1411"/>
        <w:jc w:val="both"/>
        <w:rPr>
          <w:lang w:val="sr-Latn-BA"/>
        </w:rPr>
      </w:pPr>
      <w:r>
        <w:rPr>
          <w:noProof/>
          <w:lang w:val="en-US" w:eastAsia="en-US"/>
        </w:rPr>
        <w:drawing>
          <wp:inline distT="0" distB="0" distL="0" distR="0" wp14:anchorId="596A2198" wp14:editId="5797B9A1">
            <wp:extent cx="5059680" cy="2956560"/>
            <wp:effectExtent l="0" t="0" r="7620" b="1524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736AF9" w:rsidRDefault="00736AF9" w:rsidP="00E869D6">
      <w:pPr>
        <w:spacing w:line="480" w:lineRule="auto"/>
        <w:ind w:left="1417"/>
        <w:jc w:val="both"/>
        <w:rPr>
          <w:lang w:val="sr-Latn-BA"/>
        </w:rPr>
      </w:pPr>
      <w:r w:rsidRPr="00021803">
        <w:rPr>
          <w:b/>
          <w:lang w:val="sr-Latn-BA"/>
        </w:rPr>
        <w:t xml:space="preserve">Slika 2. </w:t>
      </w:r>
      <w:r w:rsidRPr="00021803">
        <w:rPr>
          <w:lang w:val="sr-Latn-BA"/>
        </w:rPr>
        <w:t>Tipova farmakoterapijskih grešaka tokom otpusta iz bolnice</w:t>
      </w:r>
    </w:p>
    <w:p w:rsidR="00736AF9" w:rsidRDefault="00736AF9" w:rsidP="00E869D6">
      <w:pPr>
        <w:spacing w:line="480" w:lineRule="auto"/>
        <w:ind w:left="1417"/>
        <w:jc w:val="both"/>
        <w:rPr>
          <w:lang w:val="sr-Latn-BA"/>
        </w:rPr>
      </w:pPr>
    </w:p>
    <w:p w:rsidR="00D81B04" w:rsidRDefault="00A61C57" w:rsidP="00E869D6">
      <w:pPr>
        <w:spacing w:line="480" w:lineRule="auto"/>
        <w:ind w:left="1417"/>
        <w:jc w:val="both"/>
        <w:rPr>
          <w:lang w:val="sr-Latn-BA"/>
        </w:rPr>
      </w:pPr>
      <w:r>
        <w:rPr>
          <w:lang w:val="sr-Latn-BA"/>
        </w:rPr>
        <w:lastRenderedPageBreak/>
        <w:t>P</w:t>
      </w:r>
      <w:r w:rsidR="00DE5C12">
        <w:rPr>
          <w:lang w:val="sr-Latn-BA"/>
        </w:rPr>
        <w:t xml:space="preserve">rema ozbiljnosti, </w:t>
      </w:r>
      <w:r w:rsidR="00BC3177">
        <w:rPr>
          <w:lang w:val="sr-Latn-BA"/>
        </w:rPr>
        <w:t>većina</w:t>
      </w:r>
      <w:r>
        <w:rPr>
          <w:lang w:val="sr-Latn-BA"/>
        </w:rPr>
        <w:t xml:space="preserve"> </w:t>
      </w:r>
      <w:r w:rsidR="001266FA">
        <w:rPr>
          <w:lang w:val="sr-Latn-BA"/>
        </w:rPr>
        <w:t xml:space="preserve">farmakoterapijskih grešaka prilikom premještaja </w:t>
      </w:r>
      <w:r w:rsidR="00186F08">
        <w:rPr>
          <w:lang w:val="sr-Latn-BA"/>
        </w:rPr>
        <w:t>[n</w:t>
      </w:r>
      <w:r w:rsidR="00791A62">
        <w:rPr>
          <w:lang w:val="sr-Latn-BA"/>
        </w:rPr>
        <w:t>=115/165</w:t>
      </w:r>
      <w:r w:rsidR="00DE5C12">
        <w:rPr>
          <w:lang w:val="sr-Latn-BA"/>
        </w:rPr>
        <w:t xml:space="preserve"> </w:t>
      </w:r>
      <w:r>
        <w:rPr>
          <w:lang w:val="sr-Latn-BA"/>
        </w:rPr>
        <w:t>(69.70%)</w:t>
      </w:r>
      <w:r w:rsidR="00DE5C12">
        <w:rPr>
          <w:lang w:val="sr-Latn-BA"/>
        </w:rPr>
        <w:t>]</w:t>
      </w:r>
      <w:r w:rsidR="001266FA">
        <w:rPr>
          <w:lang w:val="sr-Latn-BA"/>
        </w:rPr>
        <w:t>, kao i tokom otpusta iz bolnice [n=141/154 (91.56%)]</w:t>
      </w:r>
      <w:r>
        <w:rPr>
          <w:lang w:val="sr-Latn-BA"/>
        </w:rPr>
        <w:t xml:space="preserve"> </w:t>
      </w:r>
      <w:r w:rsidR="00DE5C12">
        <w:rPr>
          <w:lang w:val="sr-Latn-BA"/>
        </w:rPr>
        <w:t>su</w:t>
      </w:r>
      <w:r>
        <w:rPr>
          <w:lang w:val="sr-Latn-BA"/>
        </w:rPr>
        <w:t xml:space="preserve"> klasifikovane kao greška</w:t>
      </w:r>
      <w:r w:rsidR="00DE5C12">
        <w:rPr>
          <w:lang w:val="sr-Latn-BA"/>
        </w:rPr>
        <w:t xml:space="preserve"> sa neželjenim ishodom</w:t>
      </w:r>
      <w:r w:rsidR="001266FA">
        <w:rPr>
          <w:lang w:val="sr-Latn-BA"/>
        </w:rPr>
        <w:t xml:space="preserve"> (NCC MERP kategorija E-H)</w:t>
      </w:r>
      <w:r w:rsidR="00DE5C12">
        <w:rPr>
          <w:lang w:val="sr-Latn-BA"/>
        </w:rPr>
        <w:t>.</w:t>
      </w:r>
      <w:r w:rsidR="00BC3177">
        <w:rPr>
          <w:lang w:val="sr-Latn-BA"/>
        </w:rPr>
        <w:t xml:space="preserve"> </w:t>
      </w:r>
      <w:r w:rsidR="002A6387">
        <w:rPr>
          <w:lang w:val="sr-Latn-BA"/>
        </w:rPr>
        <w:t>Prilikom premještaja, klasa lijekov</w:t>
      </w:r>
      <w:r w:rsidR="00DE5C12">
        <w:rPr>
          <w:lang w:val="sr-Latn-BA"/>
        </w:rPr>
        <w:t>a sa najvećim procentom greške bez neželjenog ishoda su</w:t>
      </w:r>
      <w:r w:rsidR="00B22141">
        <w:rPr>
          <w:lang w:val="sr-Latn-BA"/>
        </w:rPr>
        <w:t xml:space="preserve"> inhibitori protonske pumpe [n=23/50 (46.00%)], dok je</w:t>
      </w:r>
      <w:r w:rsidR="002A6387">
        <w:rPr>
          <w:lang w:val="sr-Latn-BA"/>
        </w:rPr>
        <w:t xml:space="preserve"> klasa lijeko</w:t>
      </w:r>
      <w:r w:rsidR="00B22141">
        <w:rPr>
          <w:lang w:val="sr-Latn-BA"/>
        </w:rPr>
        <w:t>va sa najvećim procentom greške</w:t>
      </w:r>
      <w:r w:rsidR="002A6387">
        <w:rPr>
          <w:lang w:val="sr-Latn-BA"/>
        </w:rPr>
        <w:t xml:space="preserve"> sa neželjenim ishodom </w:t>
      </w:r>
      <w:r w:rsidR="00B22141">
        <w:rPr>
          <w:lang w:val="sr-Latn-BA"/>
        </w:rPr>
        <w:t>antihipertenzivi [n=34/115 (29.57%)]</w:t>
      </w:r>
      <w:r w:rsidR="002A6387">
        <w:rPr>
          <w:lang w:val="sr-Latn-BA"/>
        </w:rPr>
        <w:t xml:space="preserve">. S druge strane, tokom otpusta iz bolnice, klasa </w:t>
      </w:r>
      <w:r w:rsidR="00B22141">
        <w:rPr>
          <w:lang w:val="sr-Latn-BA"/>
        </w:rPr>
        <w:t>lijekova sa najvećim procentom greške</w:t>
      </w:r>
      <w:r w:rsidR="002A6387">
        <w:rPr>
          <w:lang w:val="sr-Latn-BA"/>
        </w:rPr>
        <w:t xml:space="preserve"> bez než</w:t>
      </w:r>
      <w:r w:rsidR="00B22141">
        <w:rPr>
          <w:lang w:val="sr-Latn-BA"/>
        </w:rPr>
        <w:t>eljenog ishoda jesu probiotici [n=10/13 (76.92%)]</w:t>
      </w:r>
      <w:r w:rsidR="002A6387">
        <w:rPr>
          <w:lang w:val="sr-Latn-BA"/>
        </w:rPr>
        <w:t>, dok je klasa lijekov</w:t>
      </w:r>
      <w:r w:rsidR="00B22141">
        <w:rPr>
          <w:lang w:val="sr-Latn-BA"/>
        </w:rPr>
        <w:t>a sa najvećim procentom greške</w:t>
      </w:r>
      <w:r w:rsidR="002A6387">
        <w:rPr>
          <w:lang w:val="sr-Latn-BA"/>
        </w:rPr>
        <w:t xml:space="preserve"> sa neželjenim ishod</w:t>
      </w:r>
      <w:r w:rsidR="00B22141">
        <w:rPr>
          <w:lang w:val="sr-Latn-BA"/>
        </w:rPr>
        <w:t>om, takođe, antihipertenzivi [n=34/141 (24.11%)]</w:t>
      </w:r>
      <w:r w:rsidR="002A6387">
        <w:rPr>
          <w:lang w:val="sr-Latn-BA"/>
        </w:rPr>
        <w:t xml:space="preserve">. </w:t>
      </w:r>
    </w:p>
    <w:p w:rsidR="00DC06F6" w:rsidRDefault="00DC06F6" w:rsidP="00E869D6">
      <w:pPr>
        <w:spacing w:line="480" w:lineRule="auto"/>
        <w:jc w:val="both"/>
        <w:rPr>
          <w:lang w:val="sr-Latn-BA"/>
        </w:rPr>
      </w:pPr>
    </w:p>
    <w:p w:rsidR="006432B3" w:rsidRDefault="006432B3" w:rsidP="00E869D6">
      <w:pPr>
        <w:spacing w:line="480" w:lineRule="auto"/>
        <w:ind w:left="1417"/>
        <w:jc w:val="both"/>
        <w:rPr>
          <w:lang w:val="sr-Latn-BA"/>
        </w:rPr>
      </w:pPr>
      <w:r w:rsidRPr="006432B3">
        <w:rPr>
          <w:b/>
          <w:lang w:val="sr-Latn-BA"/>
        </w:rPr>
        <w:t>4. Diskusija</w:t>
      </w:r>
    </w:p>
    <w:p w:rsidR="006432B3" w:rsidRDefault="006432B3" w:rsidP="00E869D6">
      <w:pPr>
        <w:spacing w:line="480" w:lineRule="auto"/>
        <w:ind w:left="1417"/>
        <w:jc w:val="both"/>
        <w:rPr>
          <w:lang w:val="sr-Latn-BA"/>
        </w:rPr>
      </w:pPr>
    </w:p>
    <w:p w:rsidR="001132DE" w:rsidRDefault="006432B3" w:rsidP="00E869D6">
      <w:pPr>
        <w:spacing w:line="480" w:lineRule="auto"/>
        <w:ind w:left="1417"/>
        <w:jc w:val="both"/>
        <w:rPr>
          <w:szCs w:val="28"/>
          <w:lang w:val="sr-Latn-BA"/>
        </w:rPr>
      </w:pPr>
      <w:r>
        <w:rPr>
          <w:lang w:val="sr-Latn-BA"/>
        </w:rPr>
        <w:t>Tokom premje</w:t>
      </w:r>
      <w:r w:rsidR="000B10E8">
        <w:rPr>
          <w:lang w:val="sr-Latn-BA"/>
        </w:rPr>
        <w:t>štaja, samo jedan pacijent</w:t>
      </w:r>
      <w:r>
        <w:rPr>
          <w:lang w:val="sr-Latn-BA"/>
        </w:rPr>
        <w:t xml:space="preserve"> nij</w:t>
      </w:r>
      <w:r w:rsidR="00B22141">
        <w:rPr>
          <w:lang w:val="sr-Latn-BA"/>
        </w:rPr>
        <w:t>e imao farmakoterapijsku grešku</w:t>
      </w:r>
      <w:r>
        <w:rPr>
          <w:lang w:val="sr-Latn-BA"/>
        </w:rPr>
        <w:t>, dok su tokom otpusta iz bolni</w:t>
      </w:r>
      <w:r w:rsidR="000B10E8">
        <w:rPr>
          <w:lang w:val="sr-Latn-BA"/>
        </w:rPr>
        <w:t xml:space="preserve">ce svi pacijenti </w:t>
      </w:r>
      <w:r>
        <w:rPr>
          <w:lang w:val="sr-Latn-BA"/>
        </w:rPr>
        <w:t>imali najmanj</w:t>
      </w:r>
      <w:r w:rsidR="00B22141">
        <w:rPr>
          <w:lang w:val="sr-Latn-BA"/>
        </w:rPr>
        <w:t>e dvije</w:t>
      </w:r>
      <w:r>
        <w:rPr>
          <w:lang w:val="sr-Latn-BA"/>
        </w:rPr>
        <w:t>. Studije pokazuju da do 50% pacijenata premještenih iz JIM-a na druga odjeljenja ima pr</w:t>
      </w:r>
      <w:r w:rsidR="00B22141">
        <w:rPr>
          <w:lang w:val="sr-Latn-BA"/>
        </w:rPr>
        <w:t>isutnu farmakoterapijski grešku</w:t>
      </w:r>
      <w:r w:rsidR="001149C3">
        <w:rPr>
          <w:vertAlign w:val="superscript"/>
          <w:lang w:val="sr-Latn-BA"/>
        </w:rPr>
        <w:t>10-12</w:t>
      </w:r>
      <w:r>
        <w:rPr>
          <w:lang w:val="sr-Latn-BA"/>
        </w:rPr>
        <w:t>, dok tokom otpusta iz bolnice</w:t>
      </w:r>
      <w:r w:rsidR="00B22141">
        <w:rPr>
          <w:lang w:val="sr-Latn-BA"/>
        </w:rPr>
        <w:t xml:space="preserve"> 14-94% pacijenata ima bar jednu</w:t>
      </w:r>
      <w:r w:rsidR="001149C3">
        <w:rPr>
          <w:vertAlign w:val="superscript"/>
          <w:lang w:val="sr-Latn-BA"/>
        </w:rPr>
        <w:t>15,16</w:t>
      </w:r>
      <w:r w:rsidRPr="00761B86">
        <w:rPr>
          <w:lang w:val="sr-Latn-BA"/>
        </w:rPr>
        <w:t>.</w:t>
      </w:r>
      <w:r>
        <w:rPr>
          <w:lang w:val="sr-Latn-BA"/>
        </w:rPr>
        <w:t xml:space="preserve"> Pokazali smo da je broj </w:t>
      </w:r>
      <w:r w:rsidR="00B22141">
        <w:rPr>
          <w:lang w:val="sr-Latn-BA"/>
        </w:rPr>
        <w:t>grešaka</w:t>
      </w:r>
      <w:r>
        <w:rPr>
          <w:lang w:val="sr-Latn-BA"/>
        </w:rPr>
        <w:t xml:space="preserve"> po pacijentu </w:t>
      </w:r>
      <w:r w:rsidR="00B22141">
        <w:rPr>
          <w:lang w:val="sr-Latn-BA"/>
        </w:rPr>
        <w:t>tokom</w:t>
      </w:r>
      <w:r>
        <w:rPr>
          <w:lang w:val="sr-Latn-BA"/>
        </w:rPr>
        <w:t xml:space="preserve"> otpusta značajn</w:t>
      </w:r>
      <w:r w:rsidR="00B22141">
        <w:rPr>
          <w:lang w:val="sr-Latn-BA"/>
        </w:rPr>
        <w:t>o veći u odnosu na broj grešaka</w:t>
      </w:r>
      <w:r>
        <w:rPr>
          <w:lang w:val="sr-Latn-BA"/>
        </w:rPr>
        <w:t xml:space="preserve"> po pacijentu pri</w:t>
      </w:r>
      <w:r w:rsidR="00B22141">
        <w:rPr>
          <w:lang w:val="sr-Latn-BA"/>
        </w:rPr>
        <w:t>likom premještaja. Broj grešaka</w:t>
      </w:r>
      <w:r>
        <w:rPr>
          <w:lang w:val="sr-Latn-BA"/>
        </w:rPr>
        <w:t xml:space="preserve"> po pacijentu je mnogo veći nego u drugim sličnim studijama</w:t>
      </w:r>
      <w:r w:rsidR="001149C3">
        <w:rPr>
          <w:vertAlign w:val="superscript"/>
          <w:lang w:val="sr-Latn-BA"/>
        </w:rPr>
        <w:t>9</w:t>
      </w:r>
      <w:r w:rsidR="00E86456">
        <w:rPr>
          <w:vertAlign w:val="superscript"/>
          <w:lang w:val="sr-Latn-BA"/>
        </w:rPr>
        <w:t>,</w:t>
      </w:r>
      <w:r w:rsidR="000A6C72">
        <w:rPr>
          <w:vertAlign w:val="superscript"/>
          <w:lang w:val="sr-Latn-BA"/>
        </w:rPr>
        <w:t>11,16,18,23</w:t>
      </w:r>
      <w:r>
        <w:rPr>
          <w:lang w:val="sr-Latn-BA"/>
        </w:rPr>
        <w:t xml:space="preserve">. </w:t>
      </w:r>
      <w:r w:rsidR="001132DE">
        <w:rPr>
          <w:lang w:val="sr-Latn-BA"/>
        </w:rPr>
        <w:t>Ova studija pokazuje da s</w:t>
      </w:r>
      <w:r w:rsidR="00E3370B">
        <w:rPr>
          <w:szCs w:val="28"/>
          <w:lang w:val="sr-Latn-BA"/>
        </w:rPr>
        <w:t xml:space="preserve">a brojem godina pacijenata raste i </w:t>
      </w:r>
      <w:r w:rsidR="00B22141">
        <w:rPr>
          <w:szCs w:val="28"/>
          <w:lang w:val="sr-Latn-BA"/>
        </w:rPr>
        <w:t>broj farmakoterapijskih grešaka</w:t>
      </w:r>
      <w:r w:rsidR="00E3370B">
        <w:rPr>
          <w:szCs w:val="28"/>
          <w:lang w:val="sr-Latn-BA"/>
        </w:rPr>
        <w:t xml:space="preserve"> i prilik</w:t>
      </w:r>
      <w:r w:rsidR="00D46726">
        <w:rPr>
          <w:szCs w:val="28"/>
          <w:lang w:val="sr-Latn-BA"/>
        </w:rPr>
        <w:t xml:space="preserve">om premještaja i tokom otpusta. </w:t>
      </w:r>
    </w:p>
    <w:p w:rsidR="00E3370B" w:rsidRPr="00ED69D0" w:rsidRDefault="00E3370B" w:rsidP="00E869D6">
      <w:pPr>
        <w:spacing w:line="480" w:lineRule="auto"/>
        <w:ind w:left="1417"/>
        <w:jc w:val="both"/>
        <w:rPr>
          <w:color w:val="FF0000"/>
          <w:lang w:val="sr-Latn-BA"/>
        </w:rPr>
      </w:pPr>
      <w:r>
        <w:rPr>
          <w:szCs w:val="28"/>
          <w:lang w:val="sr-Latn-BA"/>
        </w:rPr>
        <w:lastRenderedPageBreak/>
        <w:t xml:space="preserve">Najveći procenat pacijenata je imao pet i </w:t>
      </w:r>
      <w:r w:rsidR="00B22141">
        <w:rPr>
          <w:szCs w:val="28"/>
          <w:lang w:val="sr-Latn-BA"/>
        </w:rPr>
        <w:t>više farmakoterapijskih grešaka</w:t>
      </w:r>
      <w:r>
        <w:rPr>
          <w:szCs w:val="28"/>
          <w:lang w:val="sr-Latn-BA"/>
        </w:rPr>
        <w:t>. Prilikom premještaja većina studija je pokazala da je najveći br</w:t>
      </w:r>
      <w:r w:rsidR="00B22141">
        <w:rPr>
          <w:szCs w:val="28"/>
          <w:lang w:val="sr-Latn-BA"/>
        </w:rPr>
        <w:t xml:space="preserve">oj pacijenata imao jednu </w:t>
      </w:r>
      <w:r w:rsidR="00B22141" w:rsidRPr="00E86456">
        <w:rPr>
          <w:szCs w:val="28"/>
          <w:lang w:val="sr-Latn-BA"/>
        </w:rPr>
        <w:t>grešku</w:t>
      </w:r>
      <w:r w:rsidR="001149C3">
        <w:rPr>
          <w:szCs w:val="28"/>
          <w:vertAlign w:val="superscript"/>
          <w:lang w:val="sr-Latn-BA"/>
        </w:rPr>
        <w:t>11</w:t>
      </w:r>
      <w:r>
        <w:rPr>
          <w:szCs w:val="28"/>
          <w:lang w:val="sr-Latn-BA"/>
        </w:rPr>
        <w:t>, dok je tokom otpusta najveći broj pac</w:t>
      </w:r>
      <w:r w:rsidR="00B22141">
        <w:rPr>
          <w:szCs w:val="28"/>
          <w:lang w:val="sr-Latn-BA"/>
        </w:rPr>
        <w:t>ijenata imao pet i više grešaka</w:t>
      </w:r>
      <w:r w:rsidR="001149C3">
        <w:rPr>
          <w:szCs w:val="28"/>
          <w:vertAlign w:val="superscript"/>
          <w:lang w:val="sr-Latn-BA"/>
        </w:rPr>
        <w:t>20</w:t>
      </w:r>
      <w:r w:rsidR="001132DE">
        <w:rPr>
          <w:szCs w:val="28"/>
          <w:lang w:val="sr-Latn-BA"/>
        </w:rPr>
        <w:t xml:space="preserve"> kao u našem istraživanju</w:t>
      </w:r>
      <w:r>
        <w:rPr>
          <w:szCs w:val="28"/>
          <w:lang w:val="sr-Latn-BA"/>
        </w:rPr>
        <w:t>. Klase lijekova sa na</w:t>
      </w:r>
      <w:r w:rsidR="00B22141">
        <w:rPr>
          <w:szCs w:val="28"/>
          <w:lang w:val="sr-Latn-BA"/>
        </w:rPr>
        <w:t>jvećim procentom greške</w:t>
      </w:r>
      <w:r>
        <w:rPr>
          <w:szCs w:val="28"/>
          <w:lang w:val="sr-Latn-BA"/>
        </w:rPr>
        <w:t xml:space="preserve"> su bili</w:t>
      </w:r>
      <w:r>
        <w:rPr>
          <w:lang w:val="sr-Latn-BA"/>
        </w:rPr>
        <w:t xml:space="preserve"> inhibitori protonske pumpe i antihipertenzivi, što je u skladu sa studijama koje su ovaj ishod određivale</w:t>
      </w:r>
      <w:r w:rsidR="000A6C72">
        <w:rPr>
          <w:vertAlign w:val="superscript"/>
          <w:lang w:val="sr-Latn-BA"/>
        </w:rPr>
        <w:t>11</w:t>
      </w:r>
      <w:r>
        <w:rPr>
          <w:lang w:val="sr-Latn-BA"/>
        </w:rPr>
        <w:t xml:space="preserve">. </w:t>
      </w:r>
    </w:p>
    <w:p w:rsidR="004B622D" w:rsidRDefault="00E3370B" w:rsidP="00E869D6">
      <w:pPr>
        <w:spacing w:line="480" w:lineRule="auto"/>
        <w:ind w:left="1417"/>
        <w:jc w:val="both"/>
        <w:rPr>
          <w:color w:val="FF0000"/>
          <w:szCs w:val="28"/>
          <w:lang w:val="sr-Latn-BA"/>
        </w:rPr>
      </w:pPr>
      <w:r>
        <w:rPr>
          <w:szCs w:val="28"/>
          <w:lang w:val="sr-Latn-BA"/>
        </w:rPr>
        <w:t xml:space="preserve">Najčešći tipovi farmakoterapijskih </w:t>
      </w:r>
      <w:r w:rsidR="00B22141">
        <w:rPr>
          <w:szCs w:val="28"/>
          <w:lang w:val="sr-Latn-BA"/>
        </w:rPr>
        <w:t>grešaka</w:t>
      </w:r>
      <w:r>
        <w:rPr>
          <w:szCs w:val="28"/>
          <w:lang w:val="sr-Latn-BA"/>
        </w:rPr>
        <w:t xml:space="preserve"> prilikom premještaja bili su nedostatak lijeka i pogrešan put primjene. Nedostatak lijek</w:t>
      </w:r>
      <w:r w:rsidR="00B22141">
        <w:rPr>
          <w:szCs w:val="28"/>
          <w:lang w:val="sr-Latn-BA"/>
        </w:rPr>
        <w:t>a je, takođe, bio najčešći tip greške</w:t>
      </w:r>
      <w:r w:rsidR="004B622D">
        <w:rPr>
          <w:szCs w:val="28"/>
          <w:lang w:val="sr-Latn-BA"/>
        </w:rPr>
        <w:t xml:space="preserve"> i u drugim sličnim studijama</w:t>
      </w:r>
      <w:r w:rsidR="000A6C72">
        <w:rPr>
          <w:szCs w:val="28"/>
          <w:vertAlign w:val="superscript"/>
          <w:lang w:val="sr-Latn-BA"/>
        </w:rPr>
        <w:t>9</w:t>
      </w:r>
      <w:r w:rsidR="001132DE">
        <w:rPr>
          <w:szCs w:val="28"/>
          <w:lang w:val="sr-Latn-BA"/>
        </w:rPr>
        <w:t xml:space="preserve">. </w:t>
      </w:r>
      <w:r w:rsidRPr="00A72BB7">
        <w:rPr>
          <w:szCs w:val="28"/>
          <w:lang w:val="sr-Latn-BA"/>
        </w:rPr>
        <w:t>Tokom</w:t>
      </w:r>
      <w:r>
        <w:rPr>
          <w:szCs w:val="28"/>
          <w:lang w:val="sr-Latn-BA"/>
        </w:rPr>
        <w:t xml:space="preserve"> otpusta najčešći ti</w:t>
      </w:r>
      <w:r w:rsidR="00B22141">
        <w:rPr>
          <w:szCs w:val="28"/>
          <w:lang w:val="sr-Latn-BA"/>
        </w:rPr>
        <w:t>povi farmakoterapijskih greška</w:t>
      </w:r>
      <w:r>
        <w:rPr>
          <w:szCs w:val="28"/>
          <w:lang w:val="sr-Latn-BA"/>
        </w:rPr>
        <w:t xml:space="preserve"> bili su pogrešna dužina trajanja terapije i nedostatak lijeka. Većina pronađenih farmakoterapijskih </w:t>
      </w:r>
      <w:r w:rsidR="00E31849">
        <w:rPr>
          <w:szCs w:val="28"/>
          <w:lang w:val="sr-Latn-BA"/>
        </w:rPr>
        <w:t>grešaka</w:t>
      </w:r>
      <w:r>
        <w:rPr>
          <w:szCs w:val="28"/>
          <w:lang w:val="sr-Latn-BA"/>
        </w:rPr>
        <w:t xml:space="preserve"> su prema ozbiljnosti </w:t>
      </w:r>
      <w:r w:rsidR="001132DE">
        <w:rPr>
          <w:szCs w:val="28"/>
          <w:lang w:val="sr-Latn-BA"/>
        </w:rPr>
        <w:t>greške klasifikovane</w:t>
      </w:r>
      <w:r w:rsidR="00E31849">
        <w:rPr>
          <w:szCs w:val="28"/>
          <w:lang w:val="sr-Latn-BA"/>
        </w:rPr>
        <w:t xml:space="preserve"> kao greška</w:t>
      </w:r>
      <w:r>
        <w:rPr>
          <w:szCs w:val="28"/>
          <w:lang w:val="sr-Latn-BA"/>
        </w:rPr>
        <w:t xml:space="preserve"> sa neželjenim ishodom</w:t>
      </w:r>
      <w:r w:rsidR="00105263">
        <w:rPr>
          <w:szCs w:val="28"/>
          <w:lang w:val="sr-Latn-BA"/>
        </w:rPr>
        <w:t xml:space="preserve"> i prilikom premještaja i tokom otpusta</w:t>
      </w:r>
      <w:r w:rsidR="001132DE">
        <w:rPr>
          <w:szCs w:val="28"/>
          <w:lang w:val="sr-Latn-BA"/>
        </w:rPr>
        <w:t>. U prethodnim</w:t>
      </w:r>
      <w:r w:rsidR="00E31849">
        <w:rPr>
          <w:szCs w:val="28"/>
          <w:lang w:val="sr-Latn-BA"/>
        </w:rPr>
        <w:t xml:space="preserve"> studijama najveći broj gr</w:t>
      </w:r>
      <w:r w:rsidR="001132DE">
        <w:rPr>
          <w:szCs w:val="28"/>
          <w:lang w:val="sr-Latn-BA"/>
        </w:rPr>
        <w:t>ešaka su kategorisane kao greške</w:t>
      </w:r>
      <w:r>
        <w:rPr>
          <w:szCs w:val="28"/>
          <w:lang w:val="sr-Latn-BA"/>
        </w:rPr>
        <w:t xml:space="preserve"> bez neželjenog ishoda</w:t>
      </w:r>
      <w:r w:rsidR="001132DE">
        <w:rPr>
          <w:szCs w:val="28"/>
          <w:lang w:val="sr-Latn-BA"/>
        </w:rPr>
        <w:t xml:space="preserve"> ili nisu imale potencijal uzrokovati neželjeni ishod kod pacijenta</w:t>
      </w:r>
      <w:r w:rsidR="000A6C72">
        <w:rPr>
          <w:szCs w:val="28"/>
          <w:vertAlign w:val="superscript"/>
          <w:lang w:val="sr-Latn-BA"/>
        </w:rPr>
        <w:t>11</w:t>
      </w:r>
      <w:r w:rsidR="001132DE">
        <w:rPr>
          <w:szCs w:val="28"/>
          <w:lang w:val="sr-Latn-BA"/>
        </w:rPr>
        <w:t xml:space="preserve">. </w:t>
      </w:r>
    </w:p>
    <w:p w:rsidR="001149C3" w:rsidRDefault="001149C3" w:rsidP="00E869D6">
      <w:pPr>
        <w:spacing w:line="480" w:lineRule="auto"/>
        <w:ind w:left="1417"/>
        <w:jc w:val="both"/>
        <w:rPr>
          <w:lang w:val="sr-Latn-BA"/>
        </w:rPr>
      </w:pPr>
    </w:p>
    <w:p w:rsidR="009174D6" w:rsidRDefault="009174D6" w:rsidP="00E869D6">
      <w:pPr>
        <w:spacing w:line="480" w:lineRule="auto"/>
        <w:ind w:left="1417"/>
        <w:jc w:val="both"/>
        <w:rPr>
          <w:b/>
          <w:lang w:val="sr-Latn-BA"/>
        </w:rPr>
      </w:pPr>
      <w:r w:rsidRPr="009174D6">
        <w:rPr>
          <w:b/>
          <w:lang w:val="sr-Latn-BA"/>
        </w:rPr>
        <w:t>5. Zaključci</w:t>
      </w:r>
    </w:p>
    <w:p w:rsidR="00267209" w:rsidRDefault="00267209" w:rsidP="00E869D6">
      <w:pPr>
        <w:spacing w:line="480" w:lineRule="auto"/>
        <w:ind w:left="1417"/>
        <w:jc w:val="both"/>
        <w:rPr>
          <w:lang w:val="sr-Latn-BA"/>
        </w:rPr>
      </w:pPr>
    </w:p>
    <w:p w:rsidR="00C26B1D" w:rsidRPr="00D81B04" w:rsidRDefault="004B622D" w:rsidP="00E869D6">
      <w:pPr>
        <w:spacing w:line="480" w:lineRule="auto"/>
        <w:ind w:left="1417"/>
        <w:jc w:val="both"/>
        <w:rPr>
          <w:szCs w:val="28"/>
          <w:lang w:val="sr-Latn-BA"/>
        </w:rPr>
      </w:pPr>
      <w:r>
        <w:rPr>
          <w:lang w:val="sr-Latn-BA"/>
        </w:rPr>
        <w:t>Tokom otpusta bolesnika iz bolnice desio se značajno veći broj farmakoterapijskih gre</w:t>
      </w:r>
      <w:r w:rsidR="00267209">
        <w:rPr>
          <w:lang w:val="sr-Latn-BA"/>
        </w:rPr>
        <w:t>šaka u odnosu na premještaj iz K</w:t>
      </w:r>
      <w:r>
        <w:rPr>
          <w:lang w:val="sr-Latn-BA"/>
        </w:rPr>
        <w:t>IM-a na drugo odjeljenje</w:t>
      </w:r>
      <w:r w:rsidR="009174D6">
        <w:rPr>
          <w:lang w:val="sr-Latn-BA"/>
        </w:rPr>
        <w:t xml:space="preserve">. Najveći broj pacijenata je imao pet i </w:t>
      </w:r>
      <w:r w:rsidR="00E31849">
        <w:rPr>
          <w:lang w:val="sr-Latn-BA"/>
        </w:rPr>
        <w:t xml:space="preserve">više farmakoterapijskih </w:t>
      </w:r>
      <w:r>
        <w:rPr>
          <w:lang w:val="sr-Latn-BA"/>
        </w:rPr>
        <w:t>grešaka</w:t>
      </w:r>
      <w:r w:rsidR="00267209">
        <w:rPr>
          <w:lang w:val="sr-Latn-BA"/>
        </w:rPr>
        <w:t xml:space="preserve"> od kojih su većina </w:t>
      </w:r>
      <w:r w:rsidR="00267209">
        <w:rPr>
          <w:szCs w:val="28"/>
          <w:lang w:val="sr-Latn-BA"/>
        </w:rPr>
        <w:t>pripisane kategoriji greške sa neželjenim ishodom.</w:t>
      </w:r>
      <w:r w:rsidR="009174D6">
        <w:rPr>
          <w:lang w:val="sr-Latn-BA"/>
        </w:rPr>
        <w:t xml:space="preserve"> </w:t>
      </w:r>
      <w:r w:rsidR="009174D6">
        <w:rPr>
          <w:szCs w:val="28"/>
          <w:lang w:val="sr-Latn-BA"/>
        </w:rPr>
        <w:t xml:space="preserve">Klase lijekova sa najvećim procentom </w:t>
      </w:r>
      <w:r w:rsidR="00E31849">
        <w:rPr>
          <w:szCs w:val="28"/>
          <w:lang w:val="sr-Latn-BA"/>
        </w:rPr>
        <w:t>greške</w:t>
      </w:r>
      <w:r w:rsidR="009174D6">
        <w:rPr>
          <w:szCs w:val="28"/>
          <w:lang w:val="sr-Latn-BA"/>
        </w:rPr>
        <w:t xml:space="preserve"> su bili</w:t>
      </w:r>
      <w:r w:rsidR="009174D6">
        <w:rPr>
          <w:lang w:val="sr-Latn-BA"/>
        </w:rPr>
        <w:t xml:space="preserve"> inhibitori prot</w:t>
      </w:r>
      <w:r w:rsidR="00267209">
        <w:rPr>
          <w:lang w:val="sr-Latn-BA"/>
        </w:rPr>
        <w:t xml:space="preserve">onske pumpe i antihipertenzivi. </w:t>
      </w:r>
      <w:r w:rsidR="00B96540">
        <w:rPr>
          <w:szCs w:val="28"/>
          <w:lang w:val="sr-Latn-BA"/>
        </w:rPr>
        <w:t xml:space="preserve">Najčešći tipovi </w:t>
      </w:r>
      <w:r w:rsidR="00B96540">
        <w:rPr>
          <w:szCs w:val="28"/>
          <w:lang w:val="sr-Latn-BA"/>
        </w:rPr>
        <w:lastRenderedPageBreak/>
        <w:t xml:space="preserve">farmakoterapijskih </w:t>
      </w:r>
      <w:r w:rsidR="00E31849">
        <w:rPr>
          <w:szCs w:val="28"/>
          <w:lang w:val="sr-Latn-BA"/>
        </w:rPr>
        <w:t>grešaka</w:t>
      </w:r>
      <w:r w:rsidR="00B96540">
        <w:rPr>
          <w:szCs w:val="28"/>
          <w:lang w:val="sr-Latn-BA"/>
        </w:rPr>
        <w:t xml:space="preserve"> prilikom premještaja su bili nedostatak lijeka i pogrešan put primjene, tok su</w:t>
      </w:r>
      <w:r w:rsidR="00E31849">
        <w:rPr>
          <w:szCs w:val="28"/>
          <w:lang w:val="sr-Latn-BA"/>
        </w:rPr>
        <w:t xml:space="preserve"> tokom otpusta najčešći tipovi grešaka</w:t>
      </w:r>
      <w:r w:rsidR="00B96540">
        <w:rPr>
          <w:szCs w:val="28"/>
          <w:lang w:val="sr-Latn-BA"/>
        </w:rPr>
        <w:t xml:space="preserve"> bili pogrešna dužina trajanja terapije i nedostatak lijeka. </w:t>
      </w:r>
    </w:p>
    <w:p w:rsidR="00D03488" w:rsidRDefault="00D03488" w:rsidP="00E869D6">
      <w:pPr>
        <w:spacing w:line="480" w:lineRule="auto"/>
        <w:ind w:left="1417"/>
        <w:jc w:val="both"/>
        <w:rPr>
          <w:lang w:val="sr-Latn-BA"/>
        </w:rPr>
      </w:pPr>
    </w:p>
    <w:p w:rsidR="00294C72" w:rsidRDefault="00294C72" w:rsidP="00E869D6">
      <w:pPr>
        <w:spacing w:line="480" w:lineRule="auto"/>
        <w:ind w:left="1417"/>
        <w:jc w:val="both"/>
        <w:rPr>
          <w:lang w:val="sr-Latn-BA"/>
        </w:rPr>
      </w:pPr>
      <w:r w:rsidRPr="00294C72">
        <w:rPr>
          <w:b/>
          <w:lang w:val="sr-Latn-BA"/>
        </w:rPr>
        <w:t>6. Literatura</w:t>
      </w:r>
    </w:p>
    <w:p w:rsidR="00294C72" w:rsidRDefault="00294C72" w:rsidP="00E869D6">
      <w:pPr>
        <w:spacing w:line="480" w:lineRule="auto"/>
        <w:ind w:left="1417"/>
        <w:jc w:val="both"/>
        <w:rPr>
          <w:lang w:val="sr-Latn-BA"/>
        </w:rPr>
      </w:pPr>
    </w:p>
    <w:p w:rsidR="007611F6" w:rsidRPr="00DA60DA" w:rsidRDefault="007611F6" w:rsidP="00E869D6">
      <w:pPr>
        <w:pStyle w:val="ListParagraph"/>
        <w:numPr>
          <w:ilvl w:val="0"/>
          <w:numId w:val="2"/>
        </w:numPr>
        <w:spacing w:after="0" w:line="480" w:lineRule="auto"/>
        <w:ind w:left="1771"/>
        <w:jc w:val="both"/>
        <w:rPr>
          <w:rFonts w:ascii="Times New Roman" w:hAnsi="Times New Roman"/>
          <w:sz w:val="24"/>
          <w:lang w:val="sr-Latn-BA"/>
        </w:rPr>
      </w:pPr>
      <w:r w:rsidRPr="00DA60DA">
        <w:rPr>
          <w:rFonts w:ascii="Times New Roman" w:hAnsi="Times New Roman"/>
          <w:sz w:val="24"/>
          <w:lang w:val="sr-Latn-BA"/>
        </w:rPr>
        <w:t>Kelly C. Sponsler, Erin B. Neal, Sunil Kripalani. Improving medication safety during hospital-based transitions of care. Cleve Clin J Med. 2015 Jun;82(6):351-360.</w:t>
      </w:r>
    </w:p>
    <w:p w:rsidR="007611F6" w:rsidRPr="00DA60DA" w:rsidRDefault="007611F6" w:rsidP="00E869D6">
      <w:pPr>
        <w:pStyle w:val="ListParagraph"/>
        <w:numPr>
          <w:ilvl w:val="0"/>
          <w:numId w:val="2"/>
        </w:numPr>
        <w:spacing w:after="0" w:line="480" w:lineRule="auto"/>
        <w:ind w:left="1771"/>
        <w:jc w:val="both"/>
        <w:rPr>
          <w:rFonts w:ascii="Times New Roman" w:hAnsi="Times New Roman"/>
          <w:sz w:val="24"/>
          <w:lang w:val="sr-Latn-BA"/>
        </w:rPr>
      </w:pPr>
      <w:r w:rsidRPr="00DA60DA">
        <w:rPr>
          <w:rFonts w:ascii="Times New Roman" w:hAnsi="Times New Roman"/>
          <w:sz w:val="24"/>
          <w:lang w:val="sr-Latn-BA"/>
        </w:rPr>
        <w:t>Kok Wai Kee, Cheryl Wai Teng Char, Anthony Yew Fei Yip. A review on interventions to reduce medication discrepancies or errors in primary or ambulatory care setting during care transition from hospital to primary care. J Family Med Prim Care. 2018 May-Jun;7(3):501-506.</w:t>
      </w:r>
    </w:p>
    <w:p w:rsidR="007611F6" w:rsidRPr="00DA60DA" w:rsidRDefault="007611F6" w:rsidP="00E869D6">
      <w:pPr>
        <w:pStyle w:val="ListParagraph"/>
        <w:numPr>
          <w:ilvl w:val="0"/>
          <w:numId w:val="2"/>
        </w:numPr>
        <w:spacing w:after="0" w:line="480" w:lineRule="auto"/>
        <w:ind w:left="1771"/>
        <w:jc w:val="both"/>
        <w:rPr>
          <w:rFonts w:ascii="Times New Roman" w:hAnsi="Times New Roman"/>
          <w:b/>
          <w:sz w:val="24"/>
          <w:lang w:val="sr-Latn-BA"/>
        </w:rPr>
      </w:pPr>
      <w:r w:rsidRPr="00DA60DA">
        <w:rPr>
          <w:rFonts w:ascii="Times New Roman" w:hAnsi="Times New Roman"/>
          <w:sz w:val="24"/>
          <w:lang w:val="sr-Latn-BA"/>
        </w:rPr>
        <w:t xml:space="preserve">American Society of Health-System Pharmacists. ASHP guidelines on preventing medication errors in hospitals. Am J Health Syst Pharm. 2018;75(19):1493-1517.   </w:t>
      </w:r>
    </w:p>
    <w:p w:rsidR="007611F6" w:rsidRPr="00DA60DA" w:rsidRDefault="007611F6" w:rsidP="00E869D6">
      <w:pPr>
        <w:pStyle w:val="ListParagraph"/>
        <w:numPr>
          <w:ilvl w:val="0"/>
          <w:numId w:val="2"/>
        </w:numPr>
        <w:spacing w:after="0" w:line="480" w:lineRule="auto"/>
        <w:ind w:left="1771"/>
        <w:jc w:val="both"/>
        <w:rPr>
          <w:rFonts w:ascii="Times New Roman" w:hAnsi="Times New Roman"/>
          <w:b/>
          <w:sz w:val="24"/>
          <w:lang w:val="sr-Latn-BA"/>
        </w:rPr>
      </w:pPr>
      <w:r w:rsidRPr="00DA60DA">
        <w:rPr>
          <w:rFonts w:ascii="Times New Roman" w:hAnsi="Times New Roman"/>
          <w:sz w:val="24"/>
          <w:lang w:val="sr-Latn-BA"/>
        </w:rPr>
        <w:t xml:space="preserve">National Coordinating Council for Medication Error Reporting and Prevention. About Medication Errors. Dostupno na </w:t>
      </w:r>
      <w:hyperlink r:id="rId8" w:history="1">
        <w:r w:rsidRPr="00DA60DA">
          <w:rPr>
            <w:rStyle w:val="Hyperlink"/>
            <w:rFonts w:ascii="Times New Roman" w:hAnsi="Times New Roman"/>
            <w:sz w:val="24"/>
            <w:lang w:val="sr-Latn-BA"/>
          </w:rPr>
          <w:t>https://www.nccmerp.org/about-medication-errors. Pristupljeno 10.01.2022</w:t>
        </w:r>
      </w:hyperlink>
      <w:r w:rsidRPr="00DA60DA">
        <w:rPr>
          <w:rFonts w:ascii="Times New Roman" w:hAnsi="Times New Roman"/>
          <w:sz w:val="24"/>
          <w:lang w:val="sr-Latn-BA"/>
        </w:rPr>
        <w:t>.</w:t>
      </w:r>
    </w:p>
    <w:p w:rsidR="007611F6" w:rsidRPr="00DA60DA" w:rsidRDefault="007611F6" w:rsidP="00E869D6">
      <w:pPr>
        <w:pStyle w:val="ListParagraph"/>
        <w:numPr>
          <w:ilvl w:val="0"/>
          <w:numId w:val="2"/>
        </w:numPr>
        <w:spacing w:after="0" w:line="480" w:lineRule="auto"/>
        <w:ind w:left="1771"/>
        <w:jc w:val="both"/>
        <w:rPr>
          <w:rFonts w:ascii="Times New Roman" w:hAnsi="Times New Roman"/>
          <w:sz w:val="24"/>
          <w:lang w:val="sr-Latn-BA"/>
        </w:rPr>
      </w:pPr>
      <w:r w:rsidRPr="00DA60DA">
        <w:rPr>
          <w:rFonts w:ascii="Times New Roman" w:hAnsi="Times New Roman"/>
          <w:sz w:val="24"/>
          <w:lang w:val="sr-Latn-BA"/>
        </w:rPr>
        <w:t>Ashley Johnson, Erenie Guirguis, Yasmin Grace. Preventing medication errors in transitions of care: A patient case approach. J Am Pharm Assoc (2003). 2015 Mar-Apr;55(2):e267-274; quiz e275-276.</w:t>
      </w:r>
    </w:p>
    <w:p w:rsidR="007611F6" w:rsidRPr="00DA60DA" w:rsidRDefault="007611F6" w:rsidP="00E869D6">
      <w:pPr>
        <w:pStyle w:val="ListParagraph"/>
        <w:numPr>
          <w:ilvl w:val="0"/>
          <w:numId w:val="2"/>
        </w:numPr>
        <w:spacing w:after="0" w:line="480" w:lineRule="auto"/>
        <w:ind w:left="1771"/>
        <w:jc w:val="both"/>
        <w:rPr>
          <w:rFonts w:ascii="Times New Roman" w:hAnsi="Times New Roman"/>
          <w:sz w:val="24"/>
          <w:lang w:val="sr-Latn-BA"/>
        </w:rPr>
      </w:pPr>
      <w:r w:rsidRPr="00DA60DA">
        <w:rPr>
          <w:rFonts w:ascii="Times New Roman" w:hAnsi="Times New Roman"/>
          <w:sz w:val="24"/>
          <w:lang w:val="sr-Latn-BA"/>
        </w:rPr>
        <w:lastRenderedPageBreak/>
        <w:t>Chaim M. Bell, Stacey S. Brener, Nadia Gunraj, Cindy Huo, Arlene S. Bierman, et al. Association of ICU or hospital admission with unintentional discontinuation of medications for chronic diseases. JAMA. 2011 Aug 24;306(8):840-847.</w:t>
      </w:r>
    </w:p>
    <w:p w:rsidR="007611F6" w:rsidRPr="00DA60DA" w:rsidRDefault="007611F6" w:rsidP="00E869D6">
      <w:pPr>
        <w:pStyle w:val="ListParagraph"/>
        <w:numPr>
          <w:ilvl w:val="0"/>
          <w:numId w:val="2"/>
        </w:numPr>
        <w:spacing w:after="0" w:line="480" w:lineRule="auto"/>
        <w:ind w:left="1771"/>
        <w:jc w:val="both"/>
        <w:rPr>
          <w:rFonts w:ascii="Times New Roman" w:hAnsi="Times New Roman"/>
          <w:sz w:val="24"/>
          <w:lang w:val="sr-Latn-BA"/>
        </w:rPr>
      </w:pPr>
      <w:r w:rsidRPr="00DA60DA">
        <w:rPr>
          <w:rFonts w:ascii="Times New Roman" w:hAnsi="Times New Roman"/>
          <w:sz w:val="24"/>
          <w:lang w:val="sr-Latn-BA"/>
        </w:rPr>
        <w:t xml:space="preserve">Hayley M. Vasileff, Lauren E. Whitten, Jennifer A. Pink, Sharon J. Goldsworthy, Manya T. Angley. The effect on medication errors of pharmacists charting medication in an emergency department. Pharm World Sci. 2009 Jun;31(3):373-379.              </w:t>
      </w:r>
    </w:p>
    <w:p w:rsidR="007611F6" w:rsidRPr="00DA60DA" w:rsidRDefault="007611F6" w:rsidP="00E869D6">
      <w:pPr>
        <w:pStyle w:val="ListParagraph"/>
        <w:numPr>
          <w:ilvl w:val="0"/>
          <w:numId w:val="2"/>
        </w:numPr>
        <w:spacing w:after="0" w:line="480" w:lineRule="auto"/>
        <w:ind w:left="1771"/>
        <w:jc w:val="both"/>
        <w:rPr>
          <w:rFonts w:ascii="Times New Roman" w:hAnsi="Times New Roman"/>
          <w:sz w:val="24"/>
          <w:lang w:val="sr-Latn-BA"/>
        </w:rPr>
      </w:pPr>
      <w:r w:rsidRPr="00DA60DA">
        <w:rPr>
          <w:rFonts w:ascii="Times New Roman" w:hAnsi="Times New Roman"/>
          <w:sz w:val="24"/>
          <w:lang w:val="sr-Latn-BA"/>
        </w:rPr>
        <w:t xml:space="preserve">Joanna E Klopotowska, Rob Kuiper, Hendrikus J van Kan, Anne-Cornelie de Pont, Marcel G. Dijkgraaf, et al. On-ward participation of a hospital pharmacist in a Dutch intensive care unit reduces prescribing errors and related patient harm: an intervention study. Crit Care. 2010;14(5):R174.                                                </w:t>
      </w:r>
    </w:p>
    <w:p w:rsidR="007611F6" w:rsidRPr="00DA60DA" w:rsidRDefault="007611F6" w:rsidP="00E869D6">
      <w:pPr>
        <w:pStyle w:val="ListParagraph"/>
        <w:numPr>
          <w:ilvl w:val="0"/>
          <w:numId w:val="2"/>
        </w:numPr>
        <w:spacing w:after="0" w:line="480" w:lineRule="auto"/>
        <w:ind w:left="1771"/>
        <w:jc w:val="both"/>
        <w:rPr>
          <w:rFonts w:ascii="Times New Roman" w:hAnsi="Times New Roman"/>
          <w:sz w:val="24"/>
          <w:lang w:val="sr-Latn-BA"/>
        </w:rPr>
      </w:pPr>
      <w:r w:rsidRPr="00DA60DA">
        <w:rPr>
          <w:rFonts w:ascii="Times New Roman" w:hAnsi="Times New Roman"/>
          <w:sz w:val="24"/>
          <w:lang w:val="sr-Latn-BA"/>
        </w:rPr>
        <w:t xml:space="preserve">Liesbeth B. E. Bosma, Nicole G. M. Hunfeld, Rogier A. M. Quax, Edmé Muewese, Piet H. G. J. Melief, et al. The effect of a medication reconciliation program in two intensive care units in the Netherlands: a prospective intervention study with a before and after design. Ann Intensive Care. 2018; 8:19.                                   </w:t>
      </w:r>
    </w:p>
    <w:p w:rsidR="007611F6" w:rsidRPr="00DA60DA" w:rsidRDefault="007611F6" w:rsidP="00E869D6">
      <w:pPr>
        <w:pStyle w:val="ListParagraph"/>
        <w:numPr>
          <w:ilvl w:val="0"/>
          <w:numId w:val="2"/>
        </w:numPr>
        <w:spacing w:after="0" w:line="480" w:lineRule="auto"/>
        <w:ind w:left="1771"/>
        <w:jc w:val="both"/>
        <w:rPr>
          <w:rFonts w:ascii="Times New Roman" w:hAnsi="Times New Roman"/>
          <w:sz w:val="24"/>
          <w:lang w:val="sr-Latn-BA"/>
        </w:rPr>
      </w:pPr>
      <w:r w:rsidRPr="00DA60DA">
        <w:rPr>
          <w:rFonts w:ascii="Times New Roman" w:hAnsi="Times New Roman"/>
          <w:sz w:val="24"/>
          <w:lang w:val="sr-Latn-BA"/>
        </w:rPr>
        <w:t>Racha Dabliz, Simon K. Poon, Greg Fairbrother, Angus Ritchie, Garry Soo, et al. Medication safety improvements during care transitions in an Australian intensive care unit following implementation of an electronic medication management system. Int J Med Inform. 2021 Jan; 145:104325.</w:t>
      </w:r>
    </w:p>
    <w:p w:rsidR="007611F6" w:rsidRPr="00DA60DA" w:rsidRDefault="007611F6" w:rsidP="00E869D6">
      <w:pPr>
        <w:pStyle w:val="ListParagraph"/>
        <w:numPr>
          <w:ilvl w:val="0"/>
          <w:numId w:val="2"/>
        </w:numPr>
        <w:spacing w:after="0" w:line="480" w:lineRule="auto"/>
        <w:ind w:left="1771"/>
        <w:jc w:val="both"/>
        <w:rPr>
          <w:rFonts w:ascii="Times New Roman" w:hAnsi="Times New Roman"/>
          <w:sz w:val="24"/>
          <w:lang w:val="sr-Latn-BA"/>
        </w:rPr>
      </w:pPr>
      <w:r w:rsidRPr="00DA60DA">
        <w:rPr>
          <w:rFonts w:ascii="Times New Roman" w:hAnsi="Times New Roman"/>
          <w:sz w:val="24"/>
          <w:lang w:val="sr-Latn-BA"/>
        </w:rPr>
        <w:lastRenderedPageBreak/>
        <w:t xml:space="preserve">Andrea P. Tully, Drayton A. Hammond, Chenghui Li, Andrew S. Jarrell, Rachel M. Kruer. Evaluation of Medication Errors at the Transition of Care From an ICU to Non-ICU Location. Crit Care Med. 2019 Apr;47(4):543-549.                             </w:t>
      </w:r>
    </w:p>
    <w:p w:rsidR="007611F6" w:rsidRPr="00DA60DA" w:rsidRDefault="007611F6" w:rsidP="00E869D6">
      <w:pPr>
        <w:pStyle w:val="ListParagraph"/>
        <w:numPr>
          <w:ilvl w:val="0"/>
          <w:numId w:val="2"/>
        </w:numPr>
        <w:spacing w:after="0" w:line="480" w:lineRule="auto"/>
        <w:ind w:left="1771"/>
        <w:jc w:val="both"/>
        <w:rPr>
          <w:rFonts w:ascii="Times New Roman" w:hAnsi="Times New Roman"/>
          <w:sz w:val="24"/>
          <w:lang w:val="sr-Latn-BA"/>
        </w:rPr>
      </w:pPr>
      <w:r w:rsidRPr="00DA60DA">
        <w:rPr>
          <w:rFonts w:ascii="Times New Roman" w:hAnsi="Times New Roman"/>
          <w:sz w:val="24"/>
          <w:lang w:val="sr-Latn-BA"/>
        </w:rPr>
        <w:t xml:space="preserve">Paige Hacker Bravo. Study finds medication errors common after Intensive Care Unit transfer. Evid Based Nurs. 2020 Apr;23(2):61.                                      </w:t>
      </w:r>
    </w:p>
    <w:p w:rsidR="007611F6" w:rsidRPr="00DA60DA" w:rsidRDefault="007611F6" w:rsidP="00E869D6">
      <w:pPr>
        <w:pStyle w:val="ListParagraph"/>
        <w:numPr>
          <w:ilvl w:val="0"/>
          <w:numId w:val="2"/>
        </w:numPr>
        <w:spacing w:after="0" w:line="480" w:lineRule="auto"/>
        <w:ind w:left="1771"/>
        <w:jc w:val="both"/>
        <w:rPr>
          <w:rFonts w:ascii="Times New Roman" w:hAnsi="Times New Roman"/>
          <w:sz w:val="24"/>
          <w:lang w:val="sr-Latn-BA"/>
        </w:rPr>
      </w:pPr>
      <w:r w:rsidRPr="00DA60DA">
        <w:rPr>
          <w:rFonts w:ascii="Times New Roman" w:hAnsi="Times New Roman"/>
          <w:sz w:val="24"/>
          <w:lang w:val="sr-Latn-BA"/>
        </w:rPr>
        <w:t xml:space="preserve">B. E. Bosma, N. G. M. Hunfeld, E. Roobol-Meuwese, T. Dijkstra, S. M. Coenradie, et al. Voluntary reported prescribing, monitoring and medication transfer errors in intensive care units in The Netherlands. Int J Clin Pharm. 2021 Feb;43(1):66-76.                  </w:t>
      </w:r>
    </w:p>
    <w:p w:rsidR="007611F6" w:rsidRPr="00DA60DA" w:rsidRDefault="007611F6" w:rsidP="00E869D6">
      <w:pPr>
        <w:pStyle w:val="ListParagraph"/>
        <w:numPr>
          <w:ilvl w:val="0"/>
          <w:numId w:val="2"/>
        </w:numPr>
        <w:spacing w:after="0" w:line="480" w:lineRule="auto"/>
        <w:ind w:left="1771"/>
        <w:jc w:val="both"/>
        <w:rPr>
          <w:rFonts w:ascii="Times New Roman" w:hAnsi="Times New Roman"/>
          <w:sz w:val="24"/>
          <w:lang w:val="sr-Latn-BA"/>
        </w:rPr>
      </w:pPr>
      <w:r w:rsidRPr="00DA60DA">
        <w:rPr>
          <w:rFonts w:ascii="Times New Roman" w:hAnsi="Times New Roman"/>
          <w:sz w:val="24"/>
          <w:lang w:val="sr-Latn-BA"/>
        </w:rPr>
        <w:t>Fatema A. Alqenae, Douglas Steinke, Richard N. Keers. Prevalence and Nature of Medication Errors and Medication-Related Harm Following Discharge from Hospital to Community Settings: A Systematic Review. Drug Saf. 2020 Jun;43(6):517-537.</w:t>
      </w:r>
    </w:p>
    <w:p w:rsidR="007611F6" w:rsidRPr="00DA60DA" w:rsidRDefault="007611F6" w:rsidP="00E869D6">
      <w:pPr>
        <w:pStyle w:val="ListParagraph"/>
        <w:numPr>
          <w:ilvl w:val="0"/>
          <w:numId w:val="2"/>
        </w:numPr>
        <w:spacing w:after="0" w:line="480" w:lineRule="auto"/>
        <w:ind w:left="1771"/>
        <w:jc w:val="both"/>
        <w:rPr>
          <w:rFonts w:ascii="Times New Roman" w:hAnsi="Times New Roman"/>
          <w:sz w:val="24"/>
          <w:lang w:val="sr-Latn-BA"/>
        </w:rPr>
      </w:pPr>
      <w:r w:rsidRPr="00DA60DA">
        <w:rPr>
          <w:rFonts w:ascii="Times New Roman" w:hAnsi="Times New Roman"/>
          <w:sz w:val="24"/>
          <w:lang w:val="sr-Latn-BA"/>
        </w:rPr>
        <w:t>Trine Graabaek, Babette Gorm Terkildsen, Kira Emilie Lauritsen, Anna Birna Almarsdóttir. Frequency of undocumented medication discrepancies in discharge letters after hospitalization of older patients: a clinical record review study. Ther Adv Drug Saf. 2019 Jun;10:1-8.</w:t>
      </w:r>
    </w:p>
    <w:p w:rsidR="009D4928" w:rsidRPr="009D4928" w:rsidRDefault="007611F6" w:rsidP="00E869D6">
      <w:pPr>
        <w:pStyle w:val="ListParagraph"/>
        <w:numPr>
          <w:ilvl w:val="0"/>
          <w:numId w:val="2"/>
        </w:numPr>
        <w:spacing w:after="0" w:line="480" w:lineRule="auto"/>
        <w:ind w:left="1771"/>
        <w:jc w:val="both"/>
        <w:rPr>
          <w:rFonts w:ascii="Times New Roman" w:hAnsi="Times New Roman"/>
          <w:sz w:val="24"/>
          <w:lang w:val="sr-Latn-BA"/>
        </w:rPr>
      </w:pPr>
      <w:r w:rsidRPr="009D4928">
        <w:rPr>
          <w:rFonts w:ascii="Times New Roman" w:hAnsi="Times New Roman"/>
          <w:sz w:val="24"/>
          <w:lang w:val="sr-Latn-BA"/>
        </w:rPr>
        <w:t xml:space="preserve">Satya Surbhi, Kiraat D. Munshi, Paula C. Bell, James E. Bailey. Drug therapy problems and medication discrepancies during care transitions in super-utilizers. J Am Pharm Assoc (2003). 2016 Nov-Dec;56(6):633-642.        </w:t>
      </w:r>
    </w:p>
    <w:p w:rsidR="009D4928" w:rsidRPr="009D4928" w:rsidRDefault="009D4928" w:rsidP="00E869D6">
      <w:pPr>
        <w:pStyle w:val="ListParagraph"/>
        <w:numPr>
          <w:ilvl w:val="0"/>
          <w:numId w:val="2"/>
        </w:numPr>
        <w:spacing w:after="0" w:line="480" w:lineRule="auto"/>
        <w:ind w:left="1771"/>
        <w:jc w:val="both"/>
        <w:rPr>
          <w:rFonts w:ascii="Times New Roman" w:hAnsi="Times New Roman"/>
          <w:sz w:val="24"/>
          <w:lang w:val="sr-Latn-BA"/>
        </w:rPr>
      </w:pPr>
      <w:r w:rsidRPr="00DA60DA">
        <w:rPr>
          <w:rFonts w:ascii="Times New Roman" w:hAnsi="Times New Roman"/>
          <w:sz w:val="24"/>
          <w:lang w:val="sr-Latn-BA"/>
        </w:rPr>
        <w:t>Ciara O' Riordan, Tim Delaney, Tamasine Grimes. Exploring discharge prescribing errors and their propagation post-discharge: an observational study. Int J Clin Pharm. 2016 Oct;38(5):1172-1181.</w:t>
      </w:r>
      <w:r w:rsidR="007611F6" w:rsidRPr="009D4928">
        <w:rPr>
          <w:rFonts w:ascii="Times New Roman" w:hAnsi="Times New Roman"/>
          <w:color w:val="385623" w:themeColor="accent6" w:themeShade="80"/>
          <w:sz w:val="24"/>
          <w:lang w:val="sr-Latn-BA"/>
        </w:rPr>
        <w:t xml:space="preserve">    </w:t>
      </w:r>
    </w:p>
    <w:p w:rsidR="007611F6" w:rsidRPr="009D4928" w:rsidRDefault="009D4928" w:rsidP="00E869D6">
      <w:pPr>
        <w:pStyle w:val="ListParagraph"/>
        <w:numPr>
          <w:ilvl w:val="0"/>
          <w:numId w:val="2"/>
        </w:numPr>
        <w:spacing w:after="0" w:line="480" w:lineRule="auto"/>
        <w:ind w:left="1771"/>
        <w:jc w:val="both"/>
        <w:rPr>
          <w:rFonts w:ascii="Times New Roman" w:hAnsi="Times New Roman"/>
          <w:sz w:val="24"/>
          <w:lang w:val="sr-Latn-BA"/>
        </w:rPr>
      </w:pPr>
      <w:r w:rsidRPr="00DA60DA">
        <w:rPr>
          <w:rFonts w:ascii="Times New Roman" w:hAnsi="Times New Roman"/>
          <w:sz w:val="24"/>
          <w:lang w:val="sr-Latn-BA"/>
        </w:rPr>
        <w:lastRenderedPageBreak/>
        <w:t xml:space="preserve">V. Khalil, J. M. deClifford, S. Lam, A. Subramaniam. Implementation and evaluation of a collaborative clinical pharmacist's medications reconciliation and charting service for admitted medical inpatients in a metropolitan hospital. J Clin Pharm Ther. 2016 Dec;41(6):662-666.                         </w:t>
      </w:r>
      <w:r w:rsidR="007611F6" w:rsidRPr="009D4928">
        <w:rPr>
          <w:rFonts w:ascii="Times New Roman" w:hAnsi="Times New Roman"/>
          <w:color w:val="385623" w:themeColor="accent6" w:themeShade="80"/>
          <w:sz w:val="24"/>
          <w:lang w:val="sr-Latn-BA"/>
        </w:rPr>
        <w:t xml:space="preserve">                  </w:t>
      </w:r>
    </w:p>
    <w:p w:rsidR="007611F6" w:rsidRPr="009D4928" w:rsidRDefault="007611F6" w:rsidP="00E869D6">
      <w:pPr>
        <w:pStyle w:val="ListParagraph"/>
        <w:numPr>
          <w:ilvl w:val="0"/>
          <w:numId w:val="2"/>
        </w:numPr>
        <w:spacing w:after="0" w:line="480" w:lineRule="auto"/>
        <w:ind w:left="1771"/>
        <w:jc w:val="both"/>
        <w:rPr>
          <w:rFonts w:ascii="Times New Roman" w:hAnsi="Times New Roman"/>
          <w:sz w:val="24"/>
          <w:lang w:val="sr-Latn-BA"/>
        </w:rPr>
      </w:pPr>
      <w:r w:rsidRPr="009D4928">
        <w:rPr>
          <w:rFonts w:ascii="Times New Roman" w:hAnsi="Times New Roman"/>
          <w:sz w:val="24"/>
          <w:lang w:val="sr-Latn-BA"/>
        </w:rPr>
        <w:t xml:space="preserve">Tamasine C. Grimes, Catherine A. Duggan, Tim P. Delaney, Ian M. Graham, Kevin C. Conlon, et al. Medication details documented on hospital discharge: cross-sectional observational study of factors associated with medication non-reconciliation. Br J Clin Pharmacol. 2011 Mar;71(3):449-457.                                        </w:t>
      </w:r>
    </w:p>
    <w:p w:rsidR="007611F6" w:rsidRPr="00DA60DA" w:rsidRDefault="007611F6" w:rsidP="00E869D6">
      <w:pPr>
        <w:pStyle w:val="ListParagraph"/>
        <w:numPr>
          <w:ilvl w:val="0"/>
          <w:numId w:val="2"/>
        </w:numPr>
        <w:spacing w:after="0" w:line="480" w:lineRule="auto"/>
        <w:ind w:left="1771"/>
        <w:jc w:val="both"/>
        <w:rPr>
          <w:rFonts w:ascii="Times New Roman" w:hAnsi="Times New Roman"/>
          <w:sz w:val="24"/>
          <w:lang w:val="sr-Latn-BA"/>
        </w:rPr>
      </w:pPr>
      <w:r w:rsidRPr="00DA60DA">
        <w:rPr>
          <w:rFonts w:ascii="Times New Roman" w:hAnsi="Times New Roman"/>
          <w:sz w:val="24"/>
          <w:lang w:val="sr-Latn-BA"/>
        </w:rPr>
        <w:t xml:space="preserve">Erica Y. Tong, Cristina P. Roman, Biswadev Mitra, Gary S. Yip, Harry Gibbs, et al. Reducing medication errors in hospital discharge summaries: a randomised controlled trial. Med J Aust. 2017 Jan;206(1):36-39.                                           </w:t>
      </w:r>
    </w:p>
    <w:p w:rsidR="007611F6" w:rsidRPr="00DA60DA" w:rsidRDefault="007611F6" w:rsidP="00E869D6">
      <w:pPr>
        <w:pStyle w:val="ListParagraph"/>
        <w:numPr>
          <w:ilvl w:val="0"/>
          <w:numId w:val="2"/>
        </w:numPr>
        <w:spacing w:after="0" w:line="480" w:lineRule="auto"/>
        <w:ind w:left="1771"/>
        <w:jc w:val="both"/>
        <w:rPr>
          <w:rFonts w:ascii="Times New Roman" w:hAnsi="Times New Roman"/>
          <w:sz w:val="24"/>
          <w:lang w:val="sr-Latn-BA"/>
        </w:rPr>
      </w:pPr>
      <w:r w:rsidRPr="00DA60DA">
        <w:rPr>
          <w:rFonts w:ascii="Times New Roman" w:hAnsi="Times New Roman"/>
          <w:sz w:val="24"/>
          <w:lang w:val="sr-Latn-BA"/>
        </w:rPr>
        <w:t xml:space="preserve">National Coordinating Council for Medication Error Reporting and Prevention. NCC MERP Taxonomy of Medication Errors. Dostupno na </w:t>
      </w:r>
      <w:hyperlink r:id="rId9" w:history="1">
        <w:r w:rsidRPr="00DA60DA">
          <w:rPr>
            <w:rStyle w:val="Hyperlink"/>
            <w:rFonts w:ascii="Times New Roman" w:hAnsi="Times New Roman"/>
            <w:sz w:val="24"/>
            <w:lang w:val="sr-Latn-BA"/>
          </w:rPr>
          <w:t>https://www.nccmerp.org/sites/default/files/taxonomy2001-07-31.pdf</w:t>
        </w:r>
      </w:hyperlink>
      <w:r w:rsidRPr="00DA60DA">
        <w:rPr>
          <w:rFonts w:ascii="Times New Roman" w:hAnsi="Times New Roman"/>
          <w:sz w:val="24"/>
          <w:lang w:val="sr-Latn-BA"/>
        </w:rPr>
        <w:t>. Pristupljeno 10.01.2022.</w:t>
      </w:r>
    </w:p>
    <w:p w:rsidR="007611F6" w:rsidRPr="00DA60DA" w:rsidRDefault="007611F6" w:rsidP="00E869D6">
      <w:pPr>
        <w:pStyle w:val="ListParagraph"/>
        <w:numPr>
          <w:ilvl w:val="0"/>
          <w:numId w:val="2"/>
        </w:numPr>
        <w:spacing w:after="0" w:line="480" w:lineRule="auto"/>
        <w:ind w:left="1771"/>
        <w:jc w:val="both"/>
        <w:rPr>
          <w:rFonts w:ascii="Times New Roman" w:hAnsi="Times New Roman"/>
          <w:sz w:val="24"/>
          <w:lang w:val="sr-Latn-BA"/>
        </w:rPr>
      </w:pPr>
      <w:r w:rsidRPr="00736AF9">
        <w:rPr>
          <w:rFonts w:ascii="Times New Roman" w:hAnsi="Times New Roman"/>
          <w:sz w:val="24"/>
          <w:lang w:val="sr-Latn-BA"/>
        </w:rPr>
        <w:t xml:space="preserve">National Coordinating Council for Medication Error Reporting and Prevention. </w:t>
      </w:r>
      <w:r w:rsidRPr="00DA60DA">
        <w:rPr>
          <w:rFonts w:ascii="Times New Roman" w:hAnsi="Times New Roman"/>
          <w:sz w:val="24"/>
          <w:lang w:val="sr-Latn-BA"/>
        </w:rPr>
        <w:t xml:space="preserve">About Medication Errors. NCC MERP Index for Categorizing Medication Errors. Dostupno na </w:t>
      </w:r>
      <w:hyperlink r:id="rId10" w:history="1">
        <w:r w:rsidRPr="00DA60DA">
          <w:rPr>
            <w:rStyle w:val="Hyperlink"/>
            <w:rFonts w:ascii="Times New Roman" w:hAnsi="Times New Roman"/>
            <w:sz w:val="24"/>
            <w:lang w:val="sr-Latn-BA"/>
          </w:rPr>
          <w:t>https://www.nccmerp.org/types-medication-errors</w:t>
        </w:r>
      </w:hyperlink>
      <w:r w:rsidRPr="00DA60DA">
        <w:rPr>
          <w:rFonts w:ascii="Times New Roman" w:hAnsi="Times New Roman"/>
          <w:sz w:val="24"/>
          <w:lang w:val="sr-Latn-BA"/>
        </w:rPr>
        <w:t>. Pristupljeno 10.01.2022.</w:t>
      </w:r>
    </w:p>
    <w:p w:rsidR="00960944" w:rsidRPr="003E4B6C" w:rsidRDefault="007611F6" w:rsidP="003E4B6C">
      <w:pPr>
        <w:pStyle w:val="ListParagraph"/>
        <w:numPr>
          <w:ilvl w:val="0"/>
          <w:numId w:val="2"/>
        </w:numPr>
        <w:spacing w:after="0" w:line="480" w:lineRule="auto"/>
        <w:ind w:left="1771"/>
        <w:jc w:val="both"/>
        <w:rPr>
          <w:rFonts w:ascii="Times New Roman" w:hAnsi="Times New Roman"/>
          <w:sz w:val="24"/>
          <w:lang w:val="sr-Latn-BA"/>
        </w:rPr>
      </w:pPr>
      <w:r w:rsidRPr="00DA60DA">
        <w:rPr>
          <w:rFonts w:ascii="Times New Roman" w:hAnsi="Times New Roman"/>
          <w:sz w:val="24"/>
          <w:lang w:val="sr-Latn-BA"/>
        </w:rPr>
        <w:t>Isra Al-Rashoud, Maha Al-Ammari, Hisham Al-Jadhey, Abdulmalik Alkatheri, Gregory Poff, et al. Medication discrepancies identified during medication reconciliation among medical patients at a tertiary care hospital. Saudi Pharm J. 2017 Nov; 25(7):1082-1085.</w:t>
      </w:r>
      <w:r w:rsidRPr="003E4B6C">
        <w:rPr>
          <w:rFonts w:ascii="Times New Roman" w:eastAsia="Times New Roman" w:hAnsi="Times New Roman"/>
          <w:sz w:val="24"/>
          <w:lang w:val="sr-Latn-BA"/>
        </w:rPr>
        <w:t xml:space="preserve"> </w:t>
      </w:r>
    </w:p>
    <w:sectPr w:rsidR="00960944" w:rsidRPr="003E4B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8F03A1"/>
    <w:multiLevelType w:val="hybridMultilevel"/>
    <w:tmpl w:val="0E506F1C"/>
    <w:lvl w:ilvl="0" w:tplc="1B001C2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1D6056"/>
    <w:multiLevelType w:val="multilevel"/>
    <w:tmpl w:val="0E787F8C"/>
    <w:lvl w:ilvl="0">
      <w:start w:val="1"/>
      <w:numFmt w:val="decimal"/>
      <w:lvlText w:val="%1."/>
      <w:lvlJc w:val="left"/>
      <w:pPr>
        <w:ind w:left="432" w:hanging="432"/>
      </w:pPr>
      <w:rPr>
        <w:rFonts w:hint="default"/>
        <w:sz w:val="28"/>
      </w:rPr>
    </w:lvl>
    <w:lvl w:ilvl="1">
      <w:start w:val="1"/>
      <w:numFmt w:val="decimal"/>
      <w:lvlText w:val="%1.%2."/>
      <w:lvlJc w:val="left"/>
      <w:pPr>
        <w:ind w:left="792" w:hanging="432"/>
      </w:pPr>
      <w:rPr>
        <w:rFonts w:hint="default"/>
        <w:sz w:val="28"/>
      </w:rPr>
    </w:lvl>
    <w:lvl w:ilvl="2">
      <w:start w:val="1"/>
      <w:numFmt w:val="decimal"/>
      <w:lvlText w:val="%1.%2.%3."/>
      <w:lvlJc w:val="left"/>
      <w:pPr>
        <w:ind w:left="1440" w:hanging="720"/>
      </w:pPr>
      <w:rPr>
        <w:rFonts w:hint="default"/>
        <w:sz w:val="28"/>
      </w:rPr>
    </w:lvl>
    <w:lvl w:ilvl="3">
      <w:start w:val="1"/>
      <w:numFmt w:val="decimal"/>
      <w:lvlText w:val="%1.%2.%3.%4."/>
      <w:lvlJc w:val="left"/>
      <w:pPr>
        <w:ind w:left="1800" w:hanging="720"/>
      </w:pPr>
      <w:rPr>
        <w:rFonts w:hint="default"/>
        <w:sz w:val="28"/>
      </w:rPr>
    </w:lvl>
    <w:lvl w:ilvl="4">
      <w:start w:val="1"/>
      <w:numFmt w:val="decimal"/>
      <w:lvlText w:val="%1.%2.%3.%4.%5."/>
      <w:lvlJc w:val="left"/>
      <w:pPr>
        <w:ind w:left="2520" w:hanging="1080"/>
      </w:pPr>
      <w:rPr>
        <w:rFonts w:hint="default"/>
        <w:sz w:val="28"/>
      </w:rPr>
    </w:lvl>
    <w:lvl w:ilvl="5">
      <w:start w:val="1"/>
      <w:numFmt w:val="decimal"/>
      <w:lvlText w:val="%1.%2.%3.%4.%5.%6."/>
      <w:lvlJc w:val="left"/>
      <w:pPr>
        <w:ind w:left="2880" w:hanging="1080"/>
      </w:pPr>
      <w:rPr>
        <w:rFonts w:hint="default"/>
        <w:sz w:val="28"/>
      </w:rPr>
    </w:lvl>
    <w:lvl w:ilvl="6">
      <w:start w:val="1"/>
      <w:numFmt w:val="decimal"/>
      <w:lvlText w:val="%1.%2.%3.%4.%5.%6.%7."/>
      <w:lvlJc w:val="left"/>
      <w:pPr>
        <w:ind w:left="3600" w:hanging="1440"/>
      </w:pPr>
      <w:rPr>
        <w:rFonts w:hint="default"/>
        <w:sz w:val="28"/>
      </w:rPr>
    </w:lvl>
    <w:lvl w:ilvl="7">
      <w:start w:val="1"/>
      <w:numFmt w:val="decimal"/>
      <w:lvlText w:val="%1.%2.%3.%4.%5.%6.%7.%8."/>
      <w:lvlJc w:val="left"/>
      <w:pPr>
        <w:ind w:left="3960" w:hanging="1440"/>
      </w:pPr>
      <w:rPr>
        <w:rFonts w:hint="default"/>
        <w:sz w:val="28"/>
      </w:rPr>
    </w:lvl>
    <w:lvl w:ilvl="8">
      <w:start w:val="1"/>
      <w:numFmt w:val="decimal"/>
      <w:lvlText w:val="%1.%2.%3.%4.%5.%6.%7.%8.%9."/>
      <w:lvlJc w:val="left"/>
      <w:pPr>
        <w:ind w:left="4680" w:hanging="1800"/>
      </w:pPr>
      <w:rPr>
        <w:rFonts w:hint="default"/>
        <w:sz w:val="28"/>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9B0"/>
    <w:rsid w:val="0000400D"/>
    <w:rsid w:val="00021803"/>
    <w:rsid w:val="0004238B"/>
    <w:rsid w:val="0005608A"/>
    <w:rsid w:val="000A6C72"/>
    <w:rsid w:val="000B10E8"/>
    <w:rsid w:val="00105263"/>
    <w:rsid w:val="001132DE"/>
    <w:rsid w:val="001149C3"/>
    <w:rsid w:val="001266FA"/>
    <w:rsid w:val="0016764A"/>
    <w:rsid w:val="00186F08"/>
    <w:rsid w:val="001E6FB1"/>
    <w:rsid w:val="001F3327"/>
    <w:rsid w:val="00200515"/>
    <w:rsid w:val="0023059A"/>
    <w:rsid w:val="00267209"/>
    <w:rsid w:val="00294C72"/>
    <w:rsid w:val="002A6387"/>
    <w:rsid w:val="002C72FA"/>
    <w:rsid w:val="002F4E9D"/>
    <w:rsid w:val="00320EDB"/>
    <w:rsid w:val="003E4B6C"/>
    <w:rsid w:val="003E51E1"/>
    <w:rsid w:val="004344D0"/>
    <w:rsid w:val="004B622D"/>
    <w:rsid w:val="004D60D0"/>
    <w:rsid w:val="0057236C"/>
    <w:rsid w:val="0057290B"/>
    <w:rsid w:val="005D60F2"/>
    <w:rsid w:val="00621C60"/>
    <w:rsid w:val="006432B3"/>
    <w:rsid w:val="00684AEF"/>
    <w:rsid w:val="006B37AF"/>
    <w:rsid w:val="006F3F0B"/>
    <w:rsid w:val="00720DB8"/>
    <w:rsid w:val="00736AF9"/>
    <w:rsid w:val="007611F6"/>
    <w:rsid w:val="00791A62"/>
    <w:rsid w:val="007F4568"/>
    <w:rsid w:val="00822B2A"/>
    <w:rsid w:val="00882B92"/>
    <w:rsid w:val="008B2425"/>
    <w:rsid w:val="008D3B23"/>
    <w:rsid w:val="00901766"/>
    <w:rsid w:val="009174D6"/>
    <w:rsid w:val="00960944"/>
    <w:rsid w:val="009A29A0"/>
    <w:rsid w:val="009D3F07"/>
    <w:rsid w:val="009D4928"/>
    <w:rsid w:val="009E592A"/>
    <w:rsid w:val="00A310A8"/>
    <w:rsid w:val="00A47DD3"/>
    <w:rsid w:val="00A61C57"/>
    <w:rsid w:val="00A70CB6"/>
    <w:rsid w:val="00A759B0"/>
    <w:rsid w:val="00AB2BB6"/>
    <w:rsid w:val="00AD175F"/>
    <w:rsid w:val="00AD45FF"/>
    <w:rsid w:val="00AF47DB"/>
    <w:rsid w:val="00B05AA6"/>
    <w:rsid w:val="00B22141"/>
    <w:rsid w:val="00B824C1"/>
    <w:rsid w:val="00B96540"/>
    <w:rsid w:val="00BC3177"/>
    <w:rsid w:val="00BC4584"/>
    <w:rsid w:val="00BE5096"/>
    <w:rsid w:val="00C25212"/>
    <w:rsid w:val="00C26B1D"/>
    <w:rsid w:val="00C85369"/>
    <w:rsid w:val="00C96F12"/>
    <w:rsid w:val="00CF684E"/>
    <w:rsid w:val="00D03488"/>
    <w:rsid w:val="00D24E23"/>
    <w:rsid w:val="00D25D29"/>
    <w:rsid w:val="00D46726"/>
    <w:rsid w:val="00D81B04"/>
    <w:rsid w:val="00D90587"/>
    <w:rsid w:val="00D91B16"/>
    <w:rsid w:val="00DA60DA"/>
    <w:rsid w:val="00DC06F6"/>
    <w:rsid w:val="00DE5C12"/>
    <w:rsid w:val="00DF27C6"/>
    <w:rsid w:val="00DF7A13"/>
    <w:rsid w:val="00E31849"/>
    <w:rsid w:val="00E3370B"/>
    <w:rsid w:val="00E4585E"/>
    <w:rsid w:val="00E50A17"/>
    <w:rsid w:val="00E82FD2"/>
    <w:rsid w:val="00E86456"/>
    <w:rsid w:val="00E869D6"/>
    <w:rsid w:val="00E92CF1"/>
    <w:rsid w:val="00ED69D0"/>
    <w:rsid w:val="00EF710C"/>
    <w:rsid w:val="00F02538"/>
    <w:rsid w:val="00F06FB0"/>
    <w:rsid w:val="00F112B6"/>
    <w:rsid w:val="00F57832"/>
    <w:rsid w:val="00F66EEA"/>
    <w:rsid w:val="00FD378D"/>
    <w:rsid w:val="00FF7A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58FCFB-0A61-4037-B54E-803A14E4C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59B0"/>
    <w:pPr>
      <w:spacing w:after="0" w:line="240" w:lineRule="auto"/>
    </w:pPr>
    <w:rPr>
      <w:rFonts w:ascii="Times New Roman" w:eastAsia="Times New Roman" w:hAnsi="Times New Roman" w:cs="Times New Roman"/>
      <w:sz w:val="24"/>
      <w:szCs w:val="24"/>
      <w:lang w:val="sr-Latn-CS" w:eastAsia="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9B0"/>
    <w:pPr>
      <w:spacing w:after="80"/>
      <w:ind w:left="720"/>
      <w:contextualSpacing/>
    </w:pPr>
    <w:rPr>
      <w:rFonts w:ascii="Calibri" w:eastAsia="Calibri" w:hAnsi="Calibri"/>
      <w:sz w:val="22"/>
      <w:szCs w:val="22"/>
      <w:lang w:val="en-US" w:eastAsia="en-US"/>
    </w:rPr>
  </w:style>
  <w:style w:type="table" w:styleId="TableGrid">
    <w:name w:val="Table Grid"/>
    <w:basedOn w:val="TableNormal"/>
    <w:uiPriority w:val="39"/>
    <w:rsid w:val="00BC45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7611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cmerp.org/about-medication-errors.%20Pristupljeno%2010.01.2022" TargetMode="Externa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nccmerp.org/types-medication-errors" TargetMode="External"/><Relationship Id="rId4" Type="http://schemas.openxmlformats.org/officeDocument/2006/relationships/settings" Target="settings.xml"/><Relationship Id="rId9" Type="http://schemas.openxmlformats.org/officeDocument/2006/relationships/hyperlink" Target="https://www.nccmerp.org/sites/default/files/taxonomy2001-07-31.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Vedrana\Desktop\VEDRANA%20spec\Specijalisti&#269;ki%20rad\PODACI%20ISPITANIKA\ISPITANICI-sre&#273;ivanje%20podataka%20za%20analizu.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Vedrana\Desktop\VEDRANA%20spec\Specijalisti&#269;ki%20rad\PODACI%20ISPITANIKA\ISPITANICI-sre&#273;ivanje%20podataka%20za%20analizu.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Pt>
            <c:idx val="6"/>
            <c:bubble3D val="0"/>
            <c:spPr>
              <a:solidFill>
                <a:schemeClr val="accent1">
                  <a:lumMod val="60000"/>
                </a:schemeClr>
              </a:solidFill>
              <a:ln w="19050">
                <a:solidFill>
                  <a:schemeClr val="lt1"/>
                </a:solidFill>
              </a:ln>
              <a:effectLst/>
            </c:spPr>
          </c:dPt>
          <c:dPt>
            <c:idx val="7"/>
            <c:bubble3D val="0"/>
            <c:spPr>
              <a:solidFill>
                <a:schemeClr val="accent2">
                  <a:lumMod val="60000"/>
                </a:schemeClr>
              </a:solidFill>
              <a:ln w="19050">
                <a:solidFill>
                  <a:schemeClr val="lt1"/>
                </a:solidFill>
              </a:ln>
              <a:effectLst/>
            </c:spPr>
          </c:dPt>
          <c:dPt>
            <c:idx val="8"/>
            <c:bubble3D val="0"/>
            <c:spPr>
              <a:solidFill>
                <a:schemeClr val="accent3">
                  <a:lumMod val="60000"/>
                </a:schemeClr>
              </a:solidFill>
              <a:ln w="19050">
                <a:solidFill>
                  <a:schemeClr val="lt1"/>
                </a:solidFill>
              </a:ln>
              <a:effectLst/>
            </c:spPr>
          </c:dPt>
          <c:dPt>
            <c:idx val="9"/>
            <c:bubble3D val="0"/>
            <c:spPr>
              <a:solidFill>
                <a:schemeClr val="accent4">
                  <a:lumMod val="60000"/>
                </a:schemeClr>
              </a:solidFill>
              <a:ln w="19050">
                <a:solidFill>
                  <a:schemeClr val="lt1"/>
                </a:solidFill>
              </a:ln>
              <a:effectLst/>
            </c:spPr>
          </c:dPt>
          <c:dPt>
            <c:idx val="10"/>
            <c:bubble3D val="0"/>
            <c:spPr>
              <a:solidFill>
                <a:schemeClr val="accent5">
                  <a:lumMod val="60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'Podaci o pacijentu'!$S$37:$AC$37</c:f>
              <c:strCache>
                <c:ptCount val="11"/>
                <c:pt idx="0">
                  <c:v>Pogrešno doziranje</c:v>
                </c:pt>
                <c:pt idx="1">
                  <c:v>Pogrešan put primjene</c:v>
                </c:pt>
                <c:pt idx="2">
                  <c:v>Pogrešna dužina trajanja terapije</c:v>
                </c:pt>
                <c:pt idx="3">
                  <c:v>Nedostatak lijeka</c:v>
                </c:pt>
                <c:pt idx="4">
                  <c:v>Propisivanje novog lijeka</c:v>
                </c:pt>
                <c:pt idx="5">
                  <c:v>Pogrešan interval doziranja</c:v>
                </c:pt>
                <c:pt idx="6">
                  <c:v>Indikacija karakteristična za JIM</c:v>
                </c:pt>
                <c:pt idx="7">
                  <c:v>Lijek nema indikaciju</c:v>
                </c:pt>
                <c:pt idx="8">
                  <c:v>Lijek-lijek interakcija</c:v>
                </c:pt>
                <c:pt idx="9">
                  <c:v>Dupliranje terapije</c:v>
                </c:pt>
                <c:pt idx="10">
                  <c:v>Pogrešan lijek</c:v>
                </c:pt>
              </c:strCache>
            </c:strRef>
          </c:cat>
          <c:val>
            <c:numRef>
              <c:f>'Podaci o pacijentu'!$S$38:$AC$38</c:f>
              <c:numCache>
                <c:formatCode>0.00</c:formatCode>
                <c:ptCount val="11"/>
                <c:pt idx="0">
                  <c:v>10.303030303030303</c:v>
                </c:pt>
                <c:pt idx="1">
                  <c:v>29.09090909090909</c:v>
                </c:pt>
                <c:pt idx="2">
                  <c:v>0.60606060606060608</c:v>
                </c:pt>
                <c:pt idx="3">
                  <c:v>44.242424242424242</c:v>
                </c:pt>
                <c:pt idx="4">
                  <c:v>1.8181818181818181</c:v>
                </c:pt>
                <c:pt idx="5">
                  <c:v>3.6363636363636362</c:v>
                </c:pt>
                <c:pt idx="6">
                  <c:v>2.4242424242424243</c:v>
                </c:pt>
                <c:pt idx="7">
                  <c:v>4.8484848484848486</c:v>
                </c:pt>
                <c:pt idx="8">
                  <c:v>1.8181818181818181</c:v>
                </c:pt>
                <c:pt idx="9">
                  <c:v>0.60606060606060608</c:v>
                </c:pt>
                <c:pt idx="10">
                  <c:v>0.60606060606060608</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64988318538208201"/>
          <c:y val="6.2080497856319986E-2"/>
          <c:w val="0.32357753648628318"/>
          <c:h val="0.8437769352904961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Pt>
            <c:idx val="6"/>
            <c:bubble3D val="0"/>
            <c:spPr>
              <a:solidFill>
                <a:schemeClr val="accent1">
                  <a:lumMod val="60000"/>
                </a:schemeClr>
              </a:solidFill>
              <a:ln w="19050">
                <a:solidFill>
                  <a:schemeClr val="lt1"/>
                </a:solidFill>
              </a:ln>
              <a:effectLst/>
            </c:spPr>
          </c:dPt>
          <c:dPt>
            <c:idx val="7"/>
            <c:bubble3D val="0"/>
            <c:spPr>
              <a:solidFill>
                <a:schemeClr val="accent2">
                  <a:lumMod val="60000"/>
                </a:schemeClr>
              </a:solidFill>
              <a:ln w="19050">
                <a:solidFill>
                  <a:schemeClr val="lt1"/>
                </a:solidFill>
              </a:ln>
              <a:effectLst/>
            </c:spPr>
          </c:dPt>
          <c:dPt>
            <c:idx val="8"/>
            <c:bubble3D val="0"/>
            <c:spPr>
              <a:solidFill>
                <a:schemeClr val="accent3">
                  <a:lumMod val="60000"/>
                </a:schemeClr>
              </a:solidFill>
              <a:ln w="19050">
                <a:solidFill>
                  <a:schemeClr val="lt1"/>
                </a:solidFill>
              </a:ln>
              <a:effectLst/>
            </c:spPr>
          </c:dPt>
          <c:dPt>
            <c:idx val="9"/>
            <c:bubble3D val="0"/>
            <c:spPr>
              <a:solidFill>
                <a:schemeClr val="accent4">
                  <a:lumMod val="60000"/>
                </a:schemeClr>
              </a:solidFill>
              <a:ln w="19050">
                <a:solidFill>
                  <a:schemeClr val="lt1"/>
                </a:solidFill>
              </a:ln>
              <a:effectLst/>
            </c:spPr>
          </c:dPt>
          <c:dPt>
            <c:idx val="10"/>
            <c:bubble3D val="0"/>
            <c:spPr>
              <a:solidFill>
                <a:schemeClr val="accent5">
                  <a:lumMod val="60000"/>
                </a:schemeClr>
              </a:solidFill>
              <a:ln w="19050">
                <a:solidFill>
                  <a:schemeClr val="lt1"/>
                </a:solidFill>
              </a:ln>
              <a:effectLst/>
            </c:spPr>
          </c:dPt>
          <c:dPt>
            <c:idx val="11"/>
            <c:bubble3D val="0"/>
            <c:spPr>
              <a:solidFill>
                <a:schemeClr val="accent6">
                  <a:lumMod val="60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'Podaci o pacijentu'!$AI$37:$AT$37</c:f>
              <c:strCache>
                <c:ptCount val="12"/>
                <c:pt idx="0">
                  <c:v>Pogrešno doziranje</c:v>
                </c:pt>
                <c:pt idx="1">
                  <c:v>Pogrešan put primjene</c:v>
                </c:pt>
                <c:pt idx="2">
                  <c:v>Pogrešna dužina trajanja terapije</c:v>
                </c:pt>
                <c:pt idx="3">
                  <c:v>Nedostatak lijeka</c:v>
                </c:pt>
                <c:pt idx="4">
                  <c:v>Propisivanje novog lijeka</c:v>
                </c:pt>
                <c:pt idx="5">
                  <c:v>Pogrešan interval doziranja</c:v>
                </c:pt>
                <c:pt idx="6">
                  <c:v>Kontraindikovan lijek</c:v>
                </c:pt>
                <c:pt idx="7">
                  <c:v>Lijek nema indikaciju</c:v>
                </c:pt>
                <c:pt idx="8">
                  <c:v>Lijek-lijek interakcija</c:v>
                </c:pt>
                <c:pt idx="9">
                  <c:v>Dupliranje terapije</c:v>
                </c:pt>
                <c:pt idx="10">
                  <c:v>Nepotreban lijek</c:v>
                </c:pt>
                <c:pt idx="11">
                  <c:v>Pogrešan lijek</c:v>
                </c:pt>
              </c:strCache>
            </c:strRef>
          </c:cat>
          <c:val>
            <c:numRef>
              <c:f>'Podaci o pacijentu'!$AI$38:$AT$38</c:f>
              <c:numCache>
                <c:formatCode>0.00</c:formatCode>
                <c:ptCount val="12"/>
                <c:pt idx="0">
                  <c:v>14.285714285714285</c:v>
                </c:pt>
                <c:pt idx="1">
                  <c:v>1.948051948051948</c:v>
                </c:pt>
                <c:pt idx="2">
                  <c:v>39.61038961038961</c:v>
                </c:pt>
                <c:pt idx="3">
                  <c:v>20.129870129870131</c:v>
                </c:pt>
                <c:pt idx="4">
                  <c:v>3.2467532467532463</c:v>
                </c:pt>
                <c:pt idx="5">
                  <c:v>3.8961038961038961</c:v>
                </c:pt>
                <c:pt idx="6">
                  <c:v>0.64935064935064934</c:v>
                </c:pt>
                <c:pt idx="7">
                  <c:v>7.1428571428571423</c:v>
                </c:pt>
                <c:pt idx="8">
                  <c:v>1.2987012987012987</c:v>
                </c:pt>
                <c:pt idx="9">
                  <c:v>3.8961038961038961</c:v>
                </c:pt>
                <c:pt idx="10">
                  <c:v>0.64935064935064934</c:v>
                </c:pt>
                <c:pt idx="11">
                  <c:v>3.2467532467532463</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64712059084983853"/>
          <c:y val="6.2315445517339356E-2"/>
          <c:w val="0.34045719184700302"/>
          <c:h val="0.8656676544574897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CC15B3-02D9-49C4-9628-C91002EB8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972</TotalTime>
  <Pages>16</Pages>
  <Words>3002</Words>
  <Characters>17116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Vedrana</dc:creator>
  <cp:keywords/>
  <dc:description/>
  <cp:lastModifiedBy>Vedrana</cp:lastModifiedBy>
  <cp:revision>58</cp:revision>
  <dcterms:created xsi:type="dcterms:W3CDTF">2022-03-29T14:18:00Z</dcterms:created>
  <dcterms:modified xsi:type="dcterms:W3CDTF">2022-09-11T20:29:00Z</dcterms:modified>
</cp:coreProperties>
</file>