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FB89E" w14:textId="77777777" w:rsidR="00E94812" w:rsidRDefault="00E94812" w:rsidP="00F06AE9">
      <w:pPr>
        <w:spacing w:after="0" w:line="2400" w:lineRule="auto"/>
        <w:rPr>
          <w:rFonts w:ascii="Times New Roman" w:hAnsi="Times New Roman" w:cs="Times New Roman"/>
          <w:b/>
          <w:bCs/>
          <w:sz w:val="24"/>
          <w:szCs w:val="24"/>
        </w:rPr>
      </w:pPr>
    </w:p>
    <w:p w14:paraId="643B2EFB" w14:textId="2FE18C32" w:rsidR="00705674" w:rsidRDefault="00172114" w:rsidP="00705674">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KORELACIJA UPALNIH MARKERA I TEŽINE KLINIČKE SLIKE U BOLESNIKA OBOLJELIH OD COVID-19 NA PODRUČJU SREDNJOBOSANSKOG KANTONA (SBK/KSB)</w:t>
      </w:r>
    </w:p>
    <w:p w14:paraId="7ACC38A5" w14:textId="77777777" w:rsidR="00705674" w:rsidRDefault="00705674" w:rsidP="00705674">
      <w:pPr>
        <w:spacing w:after="0" w:line="360" w:lineRule="auto"/>
        <w:jc w:val="center"/>
        <w:rPr>
          <w:rFonts w:ascii="Times New Roman" w:hAnsi="Times New Roman" w:cs="Times New Roman"/>
          <w:b/>
          <w:bCs/>
          <w:sz w:val="24"/>
          <w:szCs w:val="24"/>
        </w:rPr>
      </w:pPr>
    </w:p>
    <w:p w14:paraId="6FC7D69B" w14:textId="2D1085CB" w:rsidR="00172114" w:rsidRDefault="00172114" w:rsidP="00172114">
      <w:pPr>
        <w:spacing w:before="200" w:after="200" w:line="276" w:lineRule="auto"/>
        <w:jc w:val="center"/>
        <w:rPr>
          <w:rFonts w:ascii="Times New Roman" w:hAnsi="Times New Roman" w:cs="Times New Roman"/>
        </w:rPr>
      </w:pPr>
      <w:r>
        <w:rPr>
          <w:rFonts w:ascii="Times New Roman" w:hAnsi="Times New Roman" w:cs="Times New Roman"/>
          <w:i/>
          <w:iCs/>
        </w:rPr>
        <w:t xml:space="preserve">Adis Hrvačić, </w:t>
      </w:r>
      <w:r>
        <w:rPr>
          <w:rFonts w:ascii="Times New Roman" w:hAnsi="Times New Roman" w:cs="Times New Roman"/>
        </w:rPr>
        <w:t>Zavod za javno zdravstvo SBK/KSB, Federacija Bosne i Hercegovine, Bosna i Hercegovina</w:t>
      </w:r>
    </w:p>
    <w:p w14:paraId="6DE99A67" w14:textId="35D56392" w:rsidR="00437E79" w:rsidRDefault="00437E79" w:rsidP="00172114">
      <w:pPr>
        <w:spacing w:before="200" w:after="200" w:line="276" w:lineRule="auto"/>
        <w:jc w:val="center"/>
        <w:rPr>
          <w:rFonts w:ascii="Times New Roman" w:hAnsi="Times New Roman" w:cs="Times New Roman"/>
        </w:rPr>
      </w:pPr>
    </w:p>
    <w:p w14:paraId="56599F25" w14:textId="0C50CE15" w:rsidR="00437E79" w:rsidRDefault="00437E79" w:rsidP="00172114">
      <w:pPr>
        <w:spacing w:before="200" w:after="200" w:line="276" w:lineRule="auto"/>
        <w:jc w:val="center"/>
        <w:rPr>
          <w:rFonts w:ascii="Times New Roman" w:hAnsi="Times New Roman" w:cs="Times New Roman"/>
        </w:rPr>
      </w:pPr>
    </w:p>
    <w:p w14:paraId="12FEC2E4" w14:textId="52874E56" w:rsidR="00750C21" w:rsidRDefault="00750C21" w:rsidP="00172114">
      <w:pPr>
        <w:spacing w:before="200" w:after="200" w:line="276" w:lineRule="auto"/>
        <w:jc w:val="center"/>
        <w:rPr>
          <w:rFonts w:ascii="Times New Roman" w:hAnsi="Times New Roman" w:cs="Times New Roman"/>
        </w:rPr>
      </w:pPr>
    </w:p>
    <w:p w14:paraId="2BD52B36" w14:textId="2BE774A9" w:rsidR="00750C21" w:rsidRDefault="00750C21" w:rsidP="00172114">
      <w:pPr>
        <w:spacing w:before="200" w:after="200" w:line="276" w:lineRule="auto"/>
        <w:jc w:val="center"/>
        <w:rPr>
          <w:rFonts w:ascii="Times New Roman" w:hAnsi="Times New Roman" w:cs="Times New Roman"/>
        </w:rPr>
      </w:pPr>
    </w:p>
    <w:p w14:paraId="69733A27" w14:textId="048AE44E" w:rsidR="00750C21" w:rsidRDefault="00750C21" w:rsidP="00172114">
      <w:pPr>
        <w:spacing w:before="200" w:after="200" w:line="276" w:lineRule="auto"/>
        <w:jc w:val="center"/>
        <w:rPr>
          <w:rFonts w:ascii="Times New Roman" w:hAnsi="Times New Roman" w:cs="Times New Roman"/>
        </w:rPr>
      </w:pPr>
    </w:p>
    <w:p w14:paraId="5F653AA8" w14:textId="49883352" w:rsidR="00750C21" w:rsidRDefault="00750C21" w:rsidP="00172114">
      <w:pPr>
        <w:spacing w:before="200" w:after="200" w:line="276" w:lineRule="auto"/>
        <w:jc w:val="center"/>
        <w:rPr>
          <w:rFonts w:ascii="Times New Roman" w:hAnsi="Times New Roman" w:cs="Times New Roman"/>
        </w:rPr>
      </w:pPr>
    </w:p>
    <w:p w14:paraId="0925A709" w14:textId="0485BA5F" w:rsidR="00750C21" w:rsidRDefault="00750C21" w:rsidP="00172114">
      <w:pPr>
        <w:spacing w:before="200" w:after="200" w:line="276" w:lineRule="auto"/>
        <w:jc w:val="center"/>
        <w:rPr>
          <w:rFonts w:ascii="Times New Roman" w:hAnsi="Times New Roman" w:cs="Times New Roman"/>
        </w:rPr>
      </w:pPr>
    </w:p>
    <w:p w14:paraId="194B8789" w14:textId="019B4F04" w:rsidR="00750C21" w:rsidRDefault="00750C21" w:rsidP="00172114">
      <w:pPr>
        <w:spacing w:before="200" w:after="200" w:line="276" w:lineRule="auto"/>
        <w:jc w:val="center"/>
        <w:rPr>
          <w:rFonts w:ascii="Times New Roman" w:hAnsi="Times New Roman" w:cs="Times New Roman"/>
        </w:rPr>
      </w:pPr>
    </w:p>
    <w:p w14:paraId="3E33016E" w14:textId="45CA9C8C" w:rsidR="00750C21" w:rsidRDefault="00750C21" w:rsidP="00172114">
      <w:pPr>
        <w:spacing w:before="200" w:after="200" w:line="276" w:lineRule="auto"/>
        <w:jc w:val="center"/>
        <w:rPr>
          <w:rFonts w:ascii="Times New Roman" w:hAnsi="Times New Roman" w:cs="Times New Roman"/>
        </w:rPr>
      </w:pPr>
    </w:p>
    <w:p w14:paraId="08E48606" w14:textId="41F63B84" w:rsidR="00750C21" w:rsidRDefault="00750C21" w:rsidP="00172114">
      <w:pPr>
        <w:spacing w:before="200" w:after="200" w:line="276" w:lineRule="auto"/>
        <w:jc w:val="center"/>
        <w:rPr>
          <w:rFonts w:ascii="Times New Roman" w:hAnsi="Times New Roman" w:cs="Times New Roman"/>
        </w:rPr>
      </w:pPr>
    </w:p>
    <w:p w14:paraId="1E561EA8" w14:textId="77777777" w:rsidR="00750C21" w:rsidRDefault="00750C21" w:rsidP="00172114">
      <w:pPr>
        <w:spacing w:before="200" w:after="200" w:line="276" w:lineRule="auto"/>
        <w:jc w:val="center"/>
        <w:rPr>
          <w:rFonts w:ascii="Times New Roman" w:hAnsi="Times New Roman" w:cs="Times New Roman"/>
        </w:rPr>
      </w:pPr>
    </w:p>
    <w:p w14:paraId="095AC3E2" w14:textId="77777777" w:rsidR="00705674" w:rsidRDefault="00705674" w:rsidP="00172114">
      <w:pPr>
        <w:spacing w:before="200" w:after="200" w:line="276" w:lineRule="auto"/>
        <w:rPr>
          <w:rFonts w:ascii="Times New Roman" w:hAnsi="Times New Roman" w:cs="Times New Roman"/>
          <w:b/>
          <w:bCs/>
          <w:i/>
          <w:iCs/>
        </w:rPr>
      </w:pPr>
    </w:p>
    <w:p w14:paraId="3D8B5364" w14:textId="77777777" w:rsidR="00705674" w:rsidRDefault="00705674" w:rsidP="00172114">
      <w:pPr>
        <w:spacing w:before="200" w:after="200" w:line="276" w:lineRule="auto"/>
        <w:rPr>
          <w:rFonts w:ascii="Times New Roman" w:hAnsi="Times New Roman" w:cs="Times New Roman"/>
          <w:b/>
          <w:bCs/>
          <w:i/>
          <w:iCs/>
        </w:rPr>
      </w:pPr>
    </w:p>
    <w:p w14:paraId="339355CB" w14:textId="77777777" w:rsidR="00705674" w:rsidRDefault="00705674" w:rsidP="00172114">
      <w:pPr>
        <w:spacing w:before="200" w:after="200" w:line="276" w:lineRule="auto"/>
        <w:rPr>
          <w:rFonts w:ascii="Times New Roman" w:hAnsi="Times New Roman" w:cs="Times New Roman"/>
          <w:b/>
          <w:bCs/>
          <w:i/>
          <w:iCs/>
        </w:rPr>
      </w:pPr>
    </w:p>
    <w:p w14:paraId="117D48B9" w14:textId="77777777" w:rsidR="00705674" w:rsidRDefault="00705674" w:rsidP="00172114">
      <w:pPr>
        <w:spacing w:before="200" w:after="200" w:line="276" w:lineRule="auto"/>
        <w:rPr>
          <w:rFonts w:ascii="Times New Roman" w:hAnsi="Times New Roman" w:cs="Times New Roman"/>
          <w:b/>
          <w:bCs/>
          <w:i/>
          <w:iCs/>
        </w:rPr>
      </w:pPr>
    </w:p>
    <w:p w14:paraId="6080F729" w14:textId="0DD64967" w:rsidR="00172114" w:rsidRPr="00B3784C" w:rsidRDefault="00172114" w:rsidP="00172114">
      <w:pPr>
        <w:spacing w:before="200" w:after="200" w:line="276" w:lineRule="auto"/>
        <w:rPr>
          <w:rFonts w:ascii="Times New Roman" w:hAnsi="Times New Roman" w:cs="Times New Roman"/>
          <w:b/>
          <w:bCs/>
          <w:sz w:val="24"/>
          <w:szCs w:val="24"/>
        </w:rPr>
      </w:pPr>
      <w:r w:rsidRPr="00B3784C">
        <w:rPr>
          <w:rFonts w:ascii="Times New Roman" w:hAnsi="Times New Roman" w:cs="Times New Roman"/>
          <w:b/>
          <w:bCs/>
          <w:sz w:val="24"/>
          <w:szCs w:val="24"/>
        </w:rPr>
        <w:lastRenderedPageBreak/>
        <w:t>S</w:t>
      </w:r>
      <w:r w:rsidR="00B3784C">
        <w:rPr>
          <w:rFonts w:ascii="Times New Roman" w:hAnsi="Times New Roman" w:cs="Times New Roman"/>
          <w:b/>
          <w:bCs/>
          <w:sz w:val="24"/>
          <w:szCs w:val="24"/>
        </w:rPr>
        <w:t>ažetak</w:t>
      </w:r>
    </w:p>
    <w:p w14:paraId="4E96CDAA" w14:textId="77777777" w:rsidR="00172114" w:rsidRDefault="00172114" w:rsidP="00C67F46">
      <w:pPr>
        <w:spacing w:before="200" w:after="0" w:line="360" w:lineRule="auto"/>
        <w:jc w:val="both"/>
        <w:rPr>
          <w:rFonts w:ascii="Times New Roman" w:hAnsi="Times New Roman" w:cs="Times New Roman"/>
        </w:rPr>
      </w:pPr>
      <w:r>
        <w:rPr>
          <w:rFonts w:ascii="Times New Roman" w:hAnsi="Times New Roman" w:cs="Times New Roman"/>
        </w:rPr>
        <w:t xml:space="preserve">Uvod: </w:t>
      </w:r>
      <w:r w:rsidRPr="0080727F">
        <w:rPr>
          <w:rFonts w:ascii="Times New Roman" w:hAnsi="Times New Roman" w:cs="Times New Roman"/>
        </w:rPr>
        <w:t>Uloga laboratorijske dijagnostike je ključna u suzbijanju bolesti COVID-19 i to prije svega u otkrivanju zaraženih osoba, koje mogu biti asimptomatske i simptomatske</w:t>
      </w:r>
      <w:r>
        <w:rPr>
          <w:rFonts w:ascii="Times New Roman" w:hAnsi="Times New Roman" w:cs="Times New Roman"/>
        </w:rPr>
        <w:t>.</w:t>
      </w:r>
      <w:r w:rsidRPr="0080727F">
        <w:rPr>
          <w:rFonts w:ascii="Times New Roman" w:hAnsi="Times New Roman" w:cs="Times New Roman"/>
        </w:rPr>
        <w:t xml:space="preserve"> To je glavni razlog ubrzanog razvoja laboratorijski testova i prepoznavanje postojećih parametara kao vrlo važnih u praćenju liječenja pacijenata, osobito za rano prepoznavanje komplikacija bolesti COVID-19</w:t>
      </w:r>
      <w:r>
        <w:rPr>
          <w:rFonts w:ascii="Times New Roman" w:hAnsi="Times New Roman" w:cs="Times New Roman"/>
        </w:rPr>
        <w:t>. P</w:t>
      </w:r>
      <w:r w:rsidRPr="0002071C">
        <w:rPr>
          <w:rFonts w:ascii="Times New Roman" w:hAnsi="Times New Roman" w:cs="Times New Roman"/>
        </w:rPr>
        <w:t>otrebno</w:t>
      </w:r>
      <w:r>
        <w:rPr>
          <w:rFonts w:ascii="Times New Roman" w:hAnsi="Times New Roman" w:cs="Times New Roman"/>
        </w:rPr>
        <w:t xml:space="preserve"> je </w:t>
      </w:r>
      <w:r w:rsidRPr="0002071C">
        <w:rPr>
          <w:rFonts w:ascii="Times New Roman" w:hAnsi="Times New Roman" w:cs="Times New Roman"/>
        </w:rPr>
        <w:t>posebno navesti upalne parametre koji su ključni u praćenju razvoja bolesti poput</w:t>
      </w:r>
      <w:r>
        <w:rPr>
          <w:rFonts w:ascii="Times New Roman" w:hAnsi="Times New Roman" w:cs="Times New Roman"/>
        </w:rPr>
        <w:t xml:space="preserve"> </w:t>
      </w:r>
      <w:r w:rsidRPr="00152702">
        <w:rPr>
          <w:rFonts w:ascii="Times New Roman" w:hAnsi="Times New Roman" w:cs="Times New Roman"/>
        </w:rPr>
        <w:t>C reaktivnog proteina (CRP), brzin</w:t>
      </w:r>
      <w:r>
        <w:rPr>
          <w:rFonts w:ascii="Times New Roman" w:hAnsi="Times New Roman" w:cs="Times New Roman"/>
        </w:rPr>
        <w:t>e</w:t>
      </w:r>
      <w:r w:rsidRPr="00152702">
        <w:rPr>
          <w:rFonts w:ascii="Times New Roman" w:hAnsi="Times New Roman" w:cs="Times New Roman"/>
        </w:rPr>
        <w:t xml:space="preserve"> sedimentacije eritrocita (SE), prokalcitonin, fibrinogen, feritin i nekoliko drugih reaktanata akutne faze.</w:t>
      </w:r>
      <w:r w:rsidRPr="00D7670D">
        <w:t xml:space="preserve"> </w:t>
      </w:r>
      <w:r>
        <w:rPr>
          <w:rFonts w:ascii="Times New Roman" w:hAnsi="Times New Roman" w:cs="Times New Roman"/>
        </w:rPr>
        <w:t xml:space="preserve">Cilj: </w:t>
      </w:r>
      <w:bookmarkStart w:id="0" w:name="_Hlk101169674"/>
      <w:r>
        <w:rPr>
          <w:rFonts w:ascii="Times New Roman" w:hAnsi="Times New Roman" w:cs="Times New Roman"/>
        </w:rPr>
        <w:t>Cilj rada je prikazati značaj određivanja vrijednosti upalnih markera u različitim fazama bolesti oboljelih od COVID-19.</w:t>
      </w:r>
    </w:p>
    <w:bookmarkEnd w:id="0"/>
    <w:p w14:paraId="0A5CD092" w14:textId="66B8E295" w:rsidR="00172114" w:rsidRPr="00D20B27" w:rsidRDefault="00172114" w:rsidP="00C67F46">
      <w:pPr>
        <w:spacing w:after="0" w:line="360" w:lineRule="auto"/>
        <w:jc w:val="both"/>
        <w:rPr>
          <w:rFonts w:ascii="Times New Roman" w:hAnsi="Times New Roman" w:cs="Times New Roman"/>
        </w:rPr>
      </w:pPr>
      <w:r>
        <w:rPr>
          <w:rFonts w:ascii="Times New Roman" w:hAnsi="Times New Roman" w:cs="Times New Roman"/>
        </w:rPr>
        <w:t xml:space="preserve">Metode: </w:t>
      </w:r>
      <w:bookmarkStart w:id="1" w:name="_Hlk101899092"/>
      <w:r>
        <w:rPr>
          <w:rFonts w:ascii="Times New Roman" w:hAnsi="Times New Roman" w:cs="Times New Roman"/>
        </w:rPr>
        <w:t xml:space="preserve">Istraživanje je sprovedeno kao retrospektivna studija, </w:t>
      </w:r>
      <w:r w:rsidRPr="00BC3104">
        <w:rPr>
          <w:rFonts w:ascii="Times New Roman" w:eastAsia="Times New Roman" w:hAnsi="Times New Roman" w:cs="Times New Roman"/>
          <w:lang w:eastAsia="bs-Latn-BA" w:bidi="ta-IN"/>
        </w:rPr>
        <w:t>prikupljeni su podaci od</w:t>
      </w:r>
      <w:r>
        <w:rPr>
          <w:rFonts w:ascii="Times New Roman" w:eastAsia="Times New Roman" w:hAnsi="Times New Roman" w:cs="Times New Roman"/>
          <w:lang w:eastAsia="bs-Latn-BA" w:bidi="ta-IN"/>
        </w:rPr>
        <w:t xml:space="preserve"> </w:t>
      </w:r>
      <w:r w:rsidRPr="00BC3104">
        <w:rPr>
          <w:rFonts w:ascii="Times New Roman" w:eastAsia="Times New Roman" w:hAnsi="Times New Roman" w:cs="Times New Roman"/>
          <w:lang w:eastAsia="bs-Latn-BA" w:bidi="ta-IN"/>
        </w:rPr>
        <w:t xml:space="preserve">bolesnika koji su hospitalizirani </w:t>
      </w:r>
      <w:r w:rsidRPr="00DD5C77">
        <w:rPr>
          <w:rFonts w:ascii="Times New Roman" w:eastAsia="Times New Roman" w:hAnsi="Times New Roman" w:cs="Times New Roman"/>
          <w:lang w:val="bs-Latn-BA" w:eastAsia="bs-Latn-BA" w:bidi="ta-IN"/>
        </w:rPr>
        <w:t>u JU „Bolnica Travnik“ u Travniku</w:t>
      </w:r>
      <w:r>
        <w:rPr>
          <w:rFonts w:ascii="Times New Roman" w:eastAsia="Times New Roman" w:hAnsi="Times New Roman" w:cs="Times New Roman"/>
          <w:lang w:val="bs-Latn-BA" w:eastAsia="bs-Latn-BA" w:bidi="ta-IN"/>
        </w:rPr>
        <w:t xml:space="preserve"> i u</w:t>
      </w:r>
      <w:r w:rsidRPr="00AF025B">
        <w:rPr>
          <w:rFonts w:ascii="Times New Roman" w:eastAsia="Times New Roman" w:hAnsi="Times New Roman" w:cs="Times New Roman"/>
          <w:lang w:val="bs-Latn-BA" w:eastAsia="bs-Latn-BA"/>
        </w:rPr>
        <w:t xml:space="preserve"> J.U. Bolnica za plućne bolesti i tuberkulozu Travnik</w:t>
      </w:r>
      <w:r>
        <w:rPr>
          <w:rFonts w:ascii="Times New Roman" w:eastAsia="Times New Roman" w:hAnsi="Times New Roman" w:cs="Times New Roman"/>
          <w:lang w:val="bs-Latn-BA" w:eastAsia="bs-Latn-BA"/>
        </w:rPr>
        <w:t>,</w:t>
      </w:r>
      <w:r w:rsidRPr="00DD5C77">
        <w:rPr>
          <w:rFonts w:ascii="Times New Roman" w:eastAsia="Times New Roman" w:hAnsi="Times New Roman" w:cs="Times New Roman"/>
          <w:lang w:eastAsia="bs-Latn-BA" w:bidi="ta-IN"/>
        </w:rPr>
        <w:t xml:space="preserve"> </w:t>
      </w:r>
      <w:r w:rsidRPr="00BC3104">
        <w:rPr>
          <w:rFonts w:ascii="Times New Roman" w:eastAsia="Times New Roman" w:hAnsi="Times New Roman" w:cs="Times New Roman"/>
          <w:lang w:eastAsia="bs-Latn-BA" w:bidi="ta-IN"/>
        </w:rPr>
        <w:t xml:space="preserve">u razdoblju </w:t>
      </w:r>
      <w:r>
        <w:rPr>
          <w:rFonts w:ascii="Times New Roman" w:eastAsia="Times New Roman" w:hAnsi="Times New Roman" w:cs="Times New Roman"/>
          <w:lang w:eastAsia="bs-Latn-BA" w:bidi="ta-IN"/>
        </w:rPr>
        <w:t>od 16.09.2020.-16.06.</w:t>
      </w:r>
      <w:r w:rsidRPr="00BC3104">
        <w:rPr>
          <w:rFonts w:ascii="Times New Roman" w:eastAsia="Times New Roman" w:hAnsi="Times New Roman" w:cs="Times New Roman"/>
          <w:lang w:eastAsia="bs-Latn-BA" w:bidi="ta-IN"/>
        </w:rPr>
        <w:t>202</w:t>
      </w:r>
      <w:r>
        <w:rPr>
          <w:rFonts w:ascii="Times New Roman" w:eastAsia="Times New Roman" w:hAnsi="Times New Roman" w:cs="Times New Roman"/>
          <w:lang w:eastAsia="bs-Latn-BA" w:bidi="ta-IN"/>
        </w:rPr>
        <w:t>1</w:t>
      </w:r>
      <w:r w:rsidRPr="00BC3104">
        <w:rPr>
          <w:rFonts w:ascii="Times New Roman" w:eastAsia="Times New Roman" w:hAnsi="Times New Roman" w:cs="Times New Roman"/>
          <w:lang w:eastAsia="bs-Latn-BA" w:bidi="ta-IN"/>
        </w:rPr>
        <w:t>.</w:t>
      </w:r>
      <w:r>
        <w:rPr>
          <w:rFonts w:ascii="Times New Roman" w:eastAsia="Times New Roman" w:hAnsi="Times New Roman" w:cs="Times New Roman"/>
          <w:lang w:eastAsia="bs-Latn-BA" w:bidi="ta-IN"/>
        </w:rPr>
        <w:t>godine.</w:t>
      </w:r>
      <w:r w:rsidRPr="00571791">
        <w:rPr>
          <w:rFonts w:ascii="Times New Roman" w:eastAsia="Times New Roman" w:hAnsi="Times New Roman" w:cs="Times New Roman"/>
          <w:lang w:eastAsia="bs-Latn-BA" w:bidi="ta-IN"/>
        </w:rPr>
        <w:t xml:space="preserve"> U istraživanje je uključeno 1088 bolesnika oboljelih od COVID-19 oboljenja, podijeljenih u dvije skupine: prvu skupinu (N=1020) su činili bolesnici koji su preživjeli, a u drugu skupinu (N=68) bolesnici koji su preminuli.</w:t>
      </w:r>
      <w:r>
        <w:rPr>
          <w:rFonts w:ascii="Times New Roman" w:eastAsia="Times New Roman" w:hAnsi="Times New Roman" w:cs="Times New Roman"/>
          <w:lang w:eastAsia="bs-Latn-BA" w:bidi="ta-IN"/>
        </w:rPr>
        <w:t xml:space="preserve"> </w:t>
      </w:r>
      <w:r w:rsidRPr="008E6A90">
        <w:rPr>
          <w:rFonts w:ascii="Times New Roman" w:eastAsia="Times New Roman" w:hAnsi="Times New Roman" w:cs="Times New Roman"/>
          <w:lang w:eastAsia="bs-Latn-BA" w:bidi="ta-IN"/>
        </w:rPr>
        <w:t xml:space="preserve">Svi podaci </w:t>
      </w:r>
      <w:r>
        <w:rPr>
          <w:rFonts w:ascii="Times New Roman" w:eastAsia="Times New Roman" w:hAnsi="Times New Roman" w:cs="Times New Roman"/>
          <w:lang w:eastAsia="bs-Latn-BA" w:bidi="ta-IN"/>
        </w:rPr>
        <w:t xml:space="preserve">su </w:t>
      </w:r>
      <w:r w:rsidRPr="008E6A90">
        <w:rPr>
          <w:rFonts w:ascii="Times New Roman" w:eastAsia="Times New Roman" w:hAnsi="Times New Roman" w:cs="Times New Roman"/>
          <w:lang w:eastAsia="bs-Latn-BA" w:bidi="ta-IN"/>
        </w:rPr>
        <w:t>prikupljeni</w:t>
      </w:r>
      <w:r>
        <w:rPr>
          <w:rFonts w:ascii="Times New Roman" w:eastAsia="Times New Roman" w:hAnsi="Times New Roman" w:cs="Times New Roman"/>
          <w:lang w:eastAsia="bs-Latn-BA" w:bidi="ta-IN"/>
        </w:rPr>
        <w:t xml:space="preserve"> </w:t>
      </w:r>
      <w:r w:rsidRPr="008E6A90">
        <w:rPr>
          <w:rFonts w:ascii="Times New Roman" w:eastAsia="Times New Roman" w:hAnsi="Times New Roman" w:cs="Times New Roman"/>
          <w:lang w:eastAsia="bs-Latn-BA" w:bidi="ta-IN"/>
        </w:rPr>
        <w:t xml:space="preserve">iz elektronske baze podataka </w:t>
      </w:r>
      <w:r>
        <w:rPr>
          <w:rFonts w:ascii="Times New Roman" w:eastAsia="Times New Roman" w:hAnsi="Times New Roman" w:cs="Times New Roman"/>
          <w:lang w:eastAsia="bs-Latn-BA" w:bidi="ta-IN"/>
        </w:rPr>
        <w:t xml:space="preserve">pomenutih ustanova </w:t>
      </w:r>
      <w:r w:rsidRPr="00F07D6F">
        <w:rPr>
          <w:rFonts w:ascii="Times New Roman" w:eastAsia="Times New Roman" w:hAnsi="Times New Roman" w:cs="Times New Roman"/>
          <w:lang w:eastAsia="bs-Latn-BA" w:bidi="ta-IN"/>
        </w:rPr>
        <w:t>uz dozvolu odgovornih rukovodilaca</w:t>
      </w:r>
      <w:r>
        <w:rPr>
          <w:rFonts w:ascii="Times New Roman" w:eastAsia="Times New Roman" w:hAnsi="Times New Roman" w:cs="Times New Roman"/>
          <w:lang w:eastAsia="bs-Latn-BA" w:bidi="ta-IN"/>
        </w:rPr>
        <w:t>.</w:t>
      </w:r>
    </w:p>
    <w:bookmarkEnd w:id="1"/>
    <w:p w14:paraId="25BA3467" w14:textId="77777777" w:rsidR="00172114" w:rsidRDefault="00172114" w:rsidP="00C67F46">
      <w:pPr>
        <w:spacing w:after="0" w:line="360" w:lineRule="auto"/>
        <w:jc w:val="both"/>
        <w:rPr>
          <w:rFonts w:ascii="Times New Roman" w:eastAsia="Times New Roman" w:hAnsi="Times New Roman" w:cs="Times New Roman"/>
          <w:lang w:eastAsia="bs-Latn-BA" w:bidi="ta-IN"/>
        </w:rPr>
      </w:pPr>
      <w:r>
        <w:rPr>
          <w:rFonts w:ascii="Times New Roman" w:eastAsia="Times New Roman" w:hAnsi="Times New Roman" w:cs="Times New Roman"/>
          <w:lang w:eastAsia="bs-Latn-BA" w:bidi="ta-IN"/>
        </w:rPr>
        <w:t xml:space="preserve">Rezultati: </w:t>
      </w:r>
      <w:r w:rsidRPr="00A90383">
        <w:rPr>
          <w:rFonts w:ascii="Times New Roman" w:eastAsia="Times New Roman" w:hAnsi="Times New Roman" w:cs="Times New Roman"/>
          <w:lang w:eastAsia="bs-Latn-BA" w:bidi="ta-IN"/>
        </w:rPr>
        <w:t>Statistički značajno povišene vrijednosti CRP-a i prokalcitonina pronađene su u bolesnika sa SARS-CoV-2 infekcijom koji su preminuli (P&lt;0,001)</w:t>
      </w:r>
      <w:r>
        <w:rPr>
          <w:rFonts w:ascii="Times New Roman" w:eastAsia="Times New Roman" w:hAnsi="Times New Roman" w:cs="Times New Roman"/>
          <w:lang w:eastAsia="bs-Latn-BA" w:bidi="ta-IN"/>
        </w:rPr>
        <w:t>.</w:t>
      </w:r>
      <w:r w:rsidRPr="0076748D">
        <w:t xml:space="preserve"> </w:t>
      </w:r>
      <w:r w:rsidRPr="0076748D">
        <w:rPr>
          <w:rFonts w:ascii="Times New Roman" w:eastAsia="Times New Roman" w:hAnsi="Times New Roman" w:cs="Times New Roman"/>
          <w:lang w:eastAsia="bs-Latn-BA" w:bidi="ta-IN"/>
        </w:rPr>
        <w:t>Vrijednosti D-dimera i fibrinogena statistički su značajno više u skupini bolesnika sa SARS-CoV-2 infekcijom koji su preživjeli (P=0,002; P=0,035). Statistički je značajno niža vrijednost albumina bila u skupini bolesnika sa SARS-CoV-2 infekcijom koji su preminuli(P&lt;0,001).</w:t>
      </w:r>
      <w:r w:rsidRPr="00BD7FE5">
        <w:t xml:space="preserve"> </w:t>
      </w:r>
      <w:r w:rsidRPr="00BD7FE5">
        <w:rPr>
          <w:rFonts w:ascii="Times New Roman" w:eastAsia="Times New Roman" w:hAnsi="Times New Roman" w:cs="Times New Roman"/>
          <w:lang w:eastAsia="bs-Latn-BA" w:bidi="ta-IN"/>
        </w:rPr>
        <w:t>Pronađena</w:t>
      </w:r>
      <w:r>
        <w:rPr>
          <w:rFonts w:ascii="Times New Roman" w:eastAsia="Times New Roman" w:hAnsi="Times New Roman" w:cs="Times New Roman"/>
          <w:lang w:eastAsia="bs-Latn-BA" w:bidi="ta-IN"/>
        </w:rPr>
        <w:t xml:space="preserve"> je i s</w:t>
      </w:r>
      <w:r w:rsidRPr="001E78AB">
        <w:rPr>
          <w:rFonts w:ascii="Times New Roman" w:eastAsia="Times New Roman" w:hAnsi="Times New Roman" w:cs="Times New Roman"/>
          <w:lang w:eastAsia="bs-Latn-BA" w:bidi="ta-IN"/>
        </w:rPr>
        <w:t>tatistički značajna razlika</w:t>
      </w:r>
      <w:r w:rsidRPr="00BD7FE5">
        <w:rPr>
          <w:rFonts w:ascii="Times New Roman" w:eastAsia="Times New Roman" w:hAnsi="Times New Roman" w:cs="Times New Roman"/>
          <w:lang w:eastAsia="bs-Latn-BA" w:bidi="ta-IN"/>
        </w:rPr>
        <w:t xml:space="preserve"> između skupine bolesnika sa SARS-CoV-2 infekcijom koji su preživjeli i skupine bolesnika koji su preminuli u omjeru neutrofila i limfocita (P=0,028), omjeru limfocita i CRP-a (P=0,004) te omjeru CRP-a i albumina</w:t>
      </w:r>
      <w:r>
        <w:rPr>
          <w:rFonts w:ascii="Times New Roman" w:eastAsia="Times New Roman" w:hAnsi="Times New Roman" w:cs="Times New Roman"/>
          <w:lang w:eastAsia="bs-Latn-BA" w:bidi="ta-IN"/>
        </w:rPr>
        <w:t xml:space="preserve"> </w:t>
      </w:r>
      <w:r w:rsidRPr="002B0D27">
        <w:rPr>
          <w:rFonts w:ascii="Times New Roman" w:eastAsia="Times New Roman" w:hAnsi="Times New Roman" w:cs="Times New Roman"/>
          <w:lang w:eastAsia="bs-Latn-BA" w:bidi="ta-IN"/>
        </w:rPr>
        <w:t>(P&lt;0,001)</w:t>
      </w:r>
      <w:r>
        <w:rPr>
          <w:rFonts w:ascii="Times New Roman" w:eastAsia="Times New Roman" w:hAnsi="Times New Roman" w:cs="Times New Roman"/>
          <w:lang w:eastAsia="bs-Latn-BA" w:bidi="ta-IN"/>
        </w:rPr>
        <w:t>.</w:t>
      </w:r>
    </w:p>
    <w:p w14:paraId="73791234" w14:textId="77777777" w:rsidR="00172114" w:rsidRDefault="00172114" w:rsidP="00C67F46">
      <w:pPr>
        <w:spacing w:after="0" w:line="360" w:lineRule="auto"/>
        <w:jc w:val="both"/>
        <w:rPr>
          <w:rFonts w:ascii="Times New Roman" w:eastAsia="Times New Roman" w:hAnsi="Times New Roman" w:cs="Times New Roman"/>
          <w:lang w:eastAsia="bs-Latn-BA" w:bidi="ta-IN"/>
        </w:rPr>
      </w:pPr>
      <w:r>
        <w:rPr>
          <w:rFonts w:ascii="Times New Roman" w:eastAsia="Times New Roman" w:hAnsi="Times New Roman" w:cs="Times New Roman"/>
          <w:lang w:eastAsia="bs-Latn-BA" w:bidi="ta-IN"/>
        </w:rPr>
        <w:t>Zaključak: Praćenje dinamike promjena vrijednosti laboratorijskih pokazatelja upalne aktivnosti, može biti korisno u predviđanju prognoze oboljenja.</w:t>
      </w:r>
    </w:p>
    <w:p w14:paraId="1C91A09B" w14:textId="0E5BAE03" w:rsidR="00437E79" w:rsidRDefault="00172114" w:rsidP="00C67F46">
      <w:pPr>
        <w:spacing w:after="0" w:line="360" w:lineRule="auto"/>
        <w:jc w:val="both"/>
        <w:rPr>
          <w:rFonts w:ascii="Times New Roman" w:eastAsia="Times New Roman" w:hAnsi="Times New Roman" w:cs="Times New Roman"/>
          <w:lang w:eastAsia="bs-Latn-BA" w:bidi="ta-IN"/>
        </w:rPr>
      </w:pPr>
      <w:r>
        <w:rPr>
          <w:rFonts w:ascii="Times New Roman" w:eastAsia="Times New Roman" w:hAnsi="Times New Roman" w:cs="Times New Roman"/>
          <w:lang w:eastAsia="bs-Latn-BA" w:bidi="ta-IN"/>
        </w:rPr>
        <w:t>Ključne riječi: COVID-19, SARS-CoV-2, upalni markeri, parametri upale</w:t>
      </w:r>
    </w:p>
    <w:p w14:paraId="209FC9E1" w14:textId="77777777" w:rsidR="00437E79" w:rsidRDefault="00437E79" w:rsidP="00172114">
      <w:pPr>
        <w:spacing w:after="0" w:line="276" w:lineRule="auto"/>
        <w:jc w:val="both"/>
        <w:rPr>
          <w:rFonts w:ascii="Times New Roman" w:eastAsia="Times New Roman" w:hAnsi="Times New Roman" w:cs="Times New Roman"/>
          <w:lang w:eastAsia="bs-Latn-BA" w:bidi="ta-IN"/>
        </w:rPr>
      </w:pPr>
    </w:p>
    <w:p w14:paraId="0B1412EF" w14:textId="77777777" w:rsidR="00D0264A" w:rsidRDefault="00D0264A" w:rsidP="00437E79">
      <w:pPr>
        <w:spacing w:after="0" w:line="276" w:lineRule="auto"/>
        <w:jc w:val="both"/>
        <w:rPr>
          <w:rFonts w:ascii="Times New Roman" w:eastAsia="Times New Roman" w:hAnsi="Times New Roman" w:cs="Times New Roman"/>
          <w:sz w:val="24"/>
          <w:szCs w:val="24"/>
          <w:lang w:eastAsia="bs-Latn-BA" w:bidi="ta-IN"/>
        </w:rPr>
      </w:pPr>
    </w:p>
    <w:p w14:paraId="243970AB" w14:textId="77777777" w:rsidR="00D0264A" w:rsidRDefault="00D0264A" w:rsidP="00437E79">
      <w:pPr>
        <w:spacing w:after="0" w:line="276" w:lineRule="auto"/>
        <w:jc w:val="both"/>
        <w:rPr>
          <w:rFonts w:ascii="Times New Roman" w:eastAsia="Times New Roman" w:hAnsi="Times New Roman" w:cs="Times New Roman"/>
          <w:sz w:val="24"/>
          <w:szCs w:val="24"/>
          <w:lang w:eastAsia="bs-Latn-BA" w:bidi="ta-IN"/>
        </w:rPr>
      </w:pPr>
    </w:p>
    <w:p w14:paraId="14978ED0" w14:textId="77777777" w:rsidR="00D0264A" w:rsidRDefault="00D0264A" w:rsidP="00437E79">
      <w:pPr>
        <w:spacing w:after="0" w:line="276" w:lineRule="auto"/>
        <w:jc w:val="both"/>
        <w:rPr>
          <w:rFonts w:ascii="Times New Roman" w:eastAsia="Times New Roman" w:hAnsi="Times New Roman" w:cs="Times New Roman"/>
          <w:sz w:val="24"/>
          <w:szCs w:val="24"/>
          <w:lang w:eastAsia="bs-Latn-BA" w:bidi="ta-IN"/>
        </w:rPr>
      </w:pPr>
    </w:p>
    <w:p w14:paraId="7F37636E" w14:textId="77777777" w:rsidR="00D0264A" w:rsidRDefault="00D0264A" w:rsidP="00437E79">
      <w:pPr>
        <w:spacing w:after="0" w:line="276" w:lineRule="auto"/>
        <w:jc w:val="both"/>
        <w:rPr>
          <w:rFonts w:ascii="Times New Roman" w:eastAsia="Times New Roman" w:hAnsi="Times New Roman" w:cs="Times New Roman"/>
          <w:sz w:val="24"/>
          <w:szCs w:val="24"/>
          <w:lang w:eastAsia="bs-Latn-BA" w:bidi="ta-IN"/>
        </w:rPr>
      </w:pPr>
    </w:p>
    <w:p w14:paraId="76AB5C1C" w14:textId="77777777" w:rsidR="00D0264A" w:rsidRDefault="00D0264A" w:rsidP="00437E79">
      <w:pPr>
        <w:spacing w:after="0" w:line="276" w:lineRule="auto"/>
        <w:jc w:val="both"/>
        <w:rPr>
          <w:rFonts w:ascii="Times New Roman" w:eastAsia="Times New Roman" w:hAnsi="Times New Roman" w:cs="Times New Roman"/>
          <w:sz w:val="24"/>
          <w:szCs w:val="24"/>
          <w:lang w:eastAsia="bs-Latn-BA" w:bidi="ta-IN"/>
        </w:rPr>
      </w:pPr>
    </w:p>
    <w:p w14:paraId="51ADB5A7" w14:textId="77777777" w:rsidR="00D0264A" w:rsidRDefault="00D0264A" w:rsidP="00437E79">
      <w:pPr>
        <w:spacing w:after="0" w:line="276" w:lineRule="auto"/>
        <w:jc w:val="both"/>
        <w:rPr>
          <w:rFonts w:ascii="Times New Roman" w:eastAsia="Times New Roman" w:hAnsi="Times New Roman" w:cs="Times New Roman"/>
          <w:sz w:val="24"/>
          <w:szCs w:val="24"/>
          <w:lang w:eastAsia="bs-Latn-BA" w:bidi="ta-IN"/>
        </w:rPr>
      </w:pPr>
    </w:p>
    <w:p w14:paraId="03155F2B" w14:textId="77777777" w:rsidR="00D0264A" w:rsidRDefault="00D0264A" w:rsidP="00437E79">
      <w:pPr>
        <w:spacing w:after="0" w:line="276" w:lineRule="auto"/>
        <w:jc w:val="both"/>
        <w:rPr>
          <w:rFonts w:ascii="Times New Roman" w:eastAsia="Times New Roman" w:hAnsi="Times New Roman" w:cs="Times New Roman"/>
          <w:sz w:val="24"/>
          <w:szCs w:val="24"/>
          <w:lang w:eastAsia="bs-Latn-BA" w:bidi="ta-IN"/>
        </w:rPr>
      </w:pPr>
    </w:p>
    <w:p w14:paraId="5CD7F3F8" w14:textId="77777777" w:rsidR="00D0264A" w:rsidRDefault="00D0264A" w:rsidP="00437E79">
      <w:pPr>
        <w:spacing w:after="0" w:line="276" w:lineRule="auto"/>
        <w:jc w:val="both"/>
        <w:rPr>
          <w:rFonts w:ascii="Times New Roman" w:eastAsia="Times New Roman" w:hAnsi="Times New Roman" w:cs="Times New Roman"/>
          <w:sz w:val="24"/>
          <w:szCs w:val="24"/>
          <w:lang w:eastAsia="bs-Latn-BA" w:bidi="ta-IN"/>
        </w:rPr>
      </w:pPr>
    </w:p>
    <w:p w14:paraId="0D491BE4" w14:textId="77777777" w:rsidR="00D0264A" w:rsidRDefault="00D0264A" w:rsidP="00437E79">
      <w:pPr>
        <w:spacing w:after="0" w:line="276" w:lineRule="auto"/>
        <w:jc w:val="both"/>
        <w:rPr>
          <w:rFonts w:ascii="Times New Roman" w:eastAsia="Times New Roman" w:hAnsi="Times New Roman" w:cs="Times New Roman"/>
          <w:sz w:val="24"/>
          <w:szCs w:val="24"/>
          <w:lang w:eastAsia="bs-Latn-BA" w:bidi="ta-IN"/>
        </w:rPr>
      </w:pPr>
    </w:p>
    <w:p w14:paraId="105EA3B1" w14:textId="1E26C2B6" w:rsidR="00437E79" w:rsidRPr="00B3784C" w:rsidRDefault="00437E79" w:rsidP="00437E79">
      <w:pPr>
        <w:spacing w:after="0" w:line="276" w:lineRule="auto"/>
        <w:jc w:val="both"/>
        <w:rPr>
          <w:rFonts w:ascii="Times New Roman" w:eastAsia="Times New Roman" w:hAnsi="Times New Roman" w:cs="Times New Roman"/>
          <w:b/>
          <w:bCs/>
          <w:sz w:val="24"/>
          <w:szCs w:val="24"/>
          <w:lang w:eastAsia="bs-Latn-BA" w:bidi="ta-IN"/>
        </w:rPr>
      </w:pPr>
      <w:r w:rsidRPr="00B3784C">
        <w:rPr>
          <w:rFonts w:ascii="Times New Roman" w:eastAsia="Times New Roman" w:hAnsi="Times New Roman" w:cs="Times New Roman"/>
          <w:b/>
          <w:bCs/>
          <w:sz w:val="24"/>
          <w:szCs w:val="24"/>
          <w:lang w:eastAsia="bs-Latn-BA" w:bidi="ta-IN"/>
        </w:rPr>
        <w:lastRenderedPageBreak/>
        <w:t>A</w:t>
      </w:r>
      <w:r w:rsidR="00B3784C">
        <w:rPr>
          <w:rFonts w:ascii="Times New Roman" w:eastAsia="Times New Roman" w:hAnsi="Times New Roman" w:cs="Times New Roman"/>
          <w:b/>
          <w:bCs/>
          <w:sz w:val="24"/>
          <w:szCs w:val="24"/>
          <w:lang w:eastAsia="bs-Latn-BA" w:bidi="ta-IN"/>
        </w:rPr>
        <w:t>bstract</w:t>
      </w:r>
    </w:p>
    <w:p w14:paraId="5600F89E" w14:textId="77777777" w:rsidR="00C67F46" w:rsidRPr="00A62DB6" w:rsidRDefault="00C67F46" w:rsidP="00437E79">
      <w:pPr>
        <w:spacing w:after="0" w:line="276" w:lineRule="auto"/>
        <w:jc w:val="both"/>
        <w:rPr>
          <w:rFonts w:ascii="Times New Roman" w:eastAsia="Times New Roman" w:hAnsi="Times New Roman" w:cs="Times New Roman"/>
          <w:sz w:val="24"/>
          <w:szCs w:val="24"/>
          <w:lang w:eastAsia="bs-Latn-BA" w:bidi="ta-IN"/>
        </w:rPr>
      </w:pPr>
    </w:p>
    <w:p w14:paraId="19BA66E3" w14:textId="77777777" w:rsidR="00437E79" w:rsidRPr="00437E79" w:rsidRDefault="00437E79" w:rsidP="00C67F46">
      <w:pPr>
        <w:spacing w:after="0" w:line="360" w:lineRule="auto"/>
        <w:jc w:val="both"/>
        <w:rPr>
          <w:rFonts w:ascii="Times New Roman" w:eastAsia="Times New Roman" w:hAnsi="Times New Roman" w:cs="Times New Roman"/>
          <w:lang w:eastAsia="bs-Latn-BA" w:bidi="ta-IN"/>
        </w:rPr>
      </w:pPr>
      <w:r w:rsidRPr="00437E79">
        <w:rPr>
          <w:rFonts w:ascii="Times New Roman" w:eastAsia="Times New Roman" w:hAnsi="Times New Roman" w:cs="Times New Roman"/>
          <w:lang w:eastAsia="bs-Latn-BA" w:bidi="ta-IN"/>
        </w:rPr>
        <w:t>Introduction: The role of laboratory diagnostics is crucial in the control of COVID-19 disease, primarily in the detection of infected individuals, which may be asymptomatic and symptomatic. This is the main reason for the accelerated development of laboratory tests and the recognition of existing parameters as very important in monitoring the treatment of patients, especially for early detection of complications of COVID-19 disease. Inflammatory parameters that are crucial in monitoring the development of diseases such as C reactive protein (CRP), erythrocyte sedimentation rate (SE), procalcitonin, fibrinogen, ferritin and several other acute phase reactants should be specifically mentioned. Objective: The aim of this paper is to show the importance of determining the values ​​of inflammatory markers in different stages of the disease in patients with COVID-19.</w:t>
      </w:r>
    </w:p>
    <w:p w14:paraId="1F09E50A" w14:textId="77777777" w:rsidR="00437E79" w:rsidRPr="00437E79" w:rsidRDefault="00437E79" w:rsidP="00C67F46">
      <w:pPr>
        <w:spacing w:after="0" w:line="360" w:lineRule="auto"/>
        <w:jc w:val="both"/>
        <w:rPr>
          <w:rFonts w:ascii="Times New Roman" w:eastAsia="Times New Roman" w:hAnsi="Times New Roman" w:cs="Times New Roman"/>
          <w:lang w:eastAsia="bs-Latn-BA" w:bidi="ta-IN"/>
        </w:rPr>
      </w:pPr>
      <w:r w:rsidRPr="00437E79">
        <w:rPr>
          <w:rFonts w:ascii="Times New Roman" w:eastAsia="Times New Roman" w:hAnsi="Times New Roman" w:cs="Times New Roman"/>
          <w:lang w:eastAsia="bs-Latn-BA" w:bidi="ta-IN"/>
        </w:rPr>
        <w:t>Methods: The research was conducted as a retrospective study, data were collected from patients who were hospitalized in JU "Hospital Travnik" in Travnik and in J.U. Hospital for Lung Diseases and Tuberculosis Travnik, in the period from 16.09.2020.-16.06.2021. The study included 1088 patients with COVID-19 disease, divided into two groups: the first group (N = 1020) consisted of patients who survived, and the second group (N = 68) patients who died. All data were collected from the electronic database of the mentioned institutions with the permission of the responsible managers.</w:t>
      </w:r>
    </w:p>
    <w:p w14:paraId="59A46A8D" w14:textId="77777777" w:rsidR="00437E79" w:rsidRPr="00437E79" w:rsidRDefault="00437E79" w:rsidP="00C67F46">
      <w:pPr>
        <w:spacing w:after="0" w:line="360" w:lineRule="auto"/>
        <w:jc w:val="both"/>
        <w:rPr>
          <w:rFonts w:ascii="Times New Roman" w:eastAsia="Times New Roman" w:hAnsi="Times New Roman" w:cs="Times New Roman"/>
          <w:lang w:eastAsia="bs-Latn-BA" w:bidi="ta-IN"/>
        </w:rPr>
      </w:pPr>
      <w:r w:rsidRPr="00437E79">
        <w:rPr>
          <w:rFonts w:ascii="Times New Roman" w:eastAsia="Times New Roman" w:hAnsi="Times New Roman" w:cs="Times New Roman"/>
          <w:lang w:eastAsia="bs-Latn-BA" w:bidi="ta-IN"/>
        </w:rPr>
        <w:t>Results: Statistically significantly elevated CRP and procalcitonin values ​​were found in deceased patients with SARS-CoV-2 infection (P &lt;0.001). D-dimer and fibrinogen values ​​were statistically significantly higher in the group of patients with SARS-CoV-2 infection who survived (P = 0.002; P = 0.035). Statistically significantly lower albumin values ​​were in the group of patients with SARS-CoV-2 infection who died (P &lt;0.001). A statistically significant difference was found between the group of patients with SARS-CoV-2 infection who survived and the group of patients who died in the ratio of neutrophils and lymphocytes (P = 0.028), the ratio of lymphocytes and CRP (P = 0.004) and the CRP ratio and albumin (P &lt;0.001).</w:t>
      </w:r>
    </w:p>
    <w:p w14:paraId="13988CBA" w14:textId="77777777" w:rsidR="00437E79" w:rsidRPr="00437E79" w:rsidRDefault="00437E79" w:rsidP="00C67F46">
      <w:pPr>
        <w:spacing w:after="0" w:line="360" w:lineRule="auto"/>
        <w:jc w:val="both"/>
        <w:rPr>
          <w:rFonts w:ascii="Times New Roman" w:eastAsia="Times New Roman" w:hAnsi="Times New Roman" w:cs="Times New Roman"/>
          <w:lang w:eastAsia="bs-Latn-BA" w:bidi="ta-IN"/>
        </w:rPr>
      </w:pPr>
      <w:r w:rsidRPr="00437E79">
        <w:rPr>
          <w:rFonts w:ascii="Times New Roman" w:eastAsia="Times New Roman" w:hAnsi="Times New Roman" w:cs="Times New Roman"/>
          <w:lang w:eastAsia="bs-Latn-BA" w:bidi="ta-IN"/>
        </w:rPr>
        <w:t>Conclusion: Monitoring the dynamics of changes in the values ​​of laboratory indicators of inflammatory activity, can be useful in predicting the prognosis of the disease.</w:t>
      </w:r>
    </w:p>
    <w:p w14:paraId="709CF982" w14:textId="473B36BE" w:rsidR="00437E79" w:rsidRDefault="00437E79" w:rsidP="00C67F46">
      <w:pPr>
        <w:spacing w:after="0" w:line="360" w:lineRule="auto"/>
        <w:jc w:val="both"/>
        <w:rPr>
          <w:rFonts w:ascii="Times New Roman" w:eastAsia="Times New Roman" w:hAnsi="Times New Roman" w:cs="Times New Roman"/>
          <w:lang w:eastAsia="bs-Latn-BA" w:bidi="ta-IN"/>
        </w:rPr>
      </w:pPr>
      <w:r w:rsidRPr="00437E79">
        <w:rPr>
          <w:rFonts w:ascii="Times New Roman" w:eastAsia="Times New Roman" w:hAnsi="Times New Roman" w:cs="Times New Roman"/>
          <w:lang w:eastAsia="bs-Latn-BA" w:bidi="ta-IN"/>
        </w:rPr>
        <w:t>Keywords: COVID-19, SARS-CoV-2, inflammatory markers, inflammatory parameters</w:t>
      </w:r>
    </w:p>
    <w:p w14:paraId="332FC1BF" w14:textId="77777777" w:rsidR="001E47A9" w:rsidRDefault="001E47A9" w:rsidP="00C67F46">
      <w:pPr>
        <w:spacing w:after="0" w:line="360" w:lineRule="auto"/>
        <w:jc w:val="both"/>
        <w:rPr>
          <w:rFonts w:ascii="Times New Roman" w:eastAsia="Times New Roman" w:hAnsi="Times New Roman" w:cs="Times New Roman"/>
          <w:lang w:eastAsia="bs-Latn-BA" w:bidi="ta-IN"/>
        </w:rPr>
      </w:pPr>
    </w:p>
    <w:p w14:paraId="0FFB990F" w14:textId="77777777" w:rsidR="001E47A9" w:rsidRDefault="001E47A9" w:rsidP="00437E79">
      <w:pPr>
        <w:spacing w:after="0" w:line="276" w:lineRule="auto"/>
        <w:jc w:val="both"/>
        <w:rPr>
          <w:rFonts w:ascii="Times New Roman" w:eastAsia="Times New Roman" w:hAnsi="Times New Roman" w:cs="Times New Roman"/>
          <w:lang w:eastAsia="bs-Latn-BA" w:bidi="ta-IN"/>
        </w:rPr>
      </w:pPr>
    </w:p>
    <w:p w14:paraId="1C18949E" w14:textId="1D368A07" w:rsidR="001E47A9" w:rsidRDefault="001E47A9" w:rsidP="00437E79">
      <w:pPr>
        <w:spacing w:after="0" w:line="276" w:lineRule="auto"/>
        <w:jc w:val="both"/>
        <w:rPr>
          <w:rFonts w:ascii="Times New Roman" w:eastAsia="Times New Roman" w:hAnsi="Times New Roman" w:cs="Times New Roman"/>
          <w:lang w:eastAsia="bs-Latn-BA" w:bidi="ta-IN"/>
        </w:rPr>
      </w:pPr>
    </w:p>
    <w:p w14:paraId="5059F8F2" w14:textId="26B043EB" w:rsidR="00D0264A" w:rsidRDefault="00D0264A" w:rsidP="00437E79">
      <w:pPr>
        <w:spacing w:after="0" w:line="276" w:lineRule="auto"/>
        <w:jc w:val="both"/>
        <w:rPr>
          <w:rFonts w:ascii="Times New Roman" w:eastAsia="Times New Roman" w:hAnsi="Times New Roman" w:cs="Times New Roman"/>
          <w:lang w:eastAsia="bs-Latn-BA" w:bidi="ta-IN"/>
        </w:rPr>
      </w:pPr>
    </w:p>
    <w:p w14:paraId="532A4657" w14:textId="17D96BBF" w:rsidR="00D0264A" w:rsidRDefault="00D0264A" w:rsidP="00437E79">
      <w:pPr>
        <w:spacing w:after="0" w:line="276" w:lineRule="auto"/>
        <w:jc w:val="both"/>
        <w:rPr>
          <w:rFonts w:ascii="Times New Roman" w:eastAsia="Times New Roman" w:hAnsi="Times New Roman" w:cs="Times New Roman"/>
          <w:lang w:eastAsia="bs-Latn-BA" w:bidi="ta-IN"/>
        </w:rPr>
      </w:pPr>
    </w:p>
    <w:p w14:paraId="0B0746B2" w14:textId="312FD901" w:rsidR="00D0264A" w:rsidRDefault="00D0264A" w:rsidP="00437E79">
      <w:pPr>
        <w:spacing w:after="0" w:line="276" w:lineRule="auto"/>
        <w:jc w:val="both"/>
        <w:rPr>
          <w:rFonts w:ascii="Times New Roman" w:eastAsia="Times New Roman" w:hAnsi="Times New Roman" w:cs="Times New Roman"/>
          <w:lang w:eastAsia="bs-Latn-BA" w:bidi="ta-IN"/>
        </w:rPr>
      </w:pPr>
    </w:p>
    <w:p w14:paraId="13A4DA00" w14:textId="364BF549" w:rsidR="00D0264A" w:rsidRDefault="00D0264A" w:rsidP="00437E79">
      <w:pPr>
        <w:spacing w:after="0" w:line="276" w:lineRule="auto"/>
        <w:jc w:val="both"/>
        <w:rPr>
          <w:rFonts w:ascii="Times New Roman" w:eastAsia="Times New Roman" w:hAnsi="Times New Roman" w:cs="Times New Roman"/>
          <w:lang w:eastAsia="bs-Latn-BA" w:bidi="ta-IN"/>
        </w:rPr>
      </w:pPr>
    </w:p>
    <w:p w14:paraId="4499A44B" w14:textId="5540AF48" w:rsidR="00D0264A" w:rsidRDefault="00D0264A" w:rsidP="00437E79">
      <w:pPr>
        <w:spacing w:after="0" w:line="276" w:lineRule="auto"/>
        <w:jc w:val="both"/>
        <w:rPr>
          <w:rFonts w:ascii="Times New Roman" w:eastAsia="Times New Roman" w:hAnsi="Times New Roman" w:cs="Times New Roman"/>
          <w:lang w:eastAsia="bs-Latn-BA" w:bidi="ta-IN"/>
        </w:rPr>
      </w:pPr>
    </w:p>
    <w:p w14:paraId="2D91356C" w14:textId="77777777" w:rsidR="00D0264A" w:rsidRDefault="00D0264A" w:rsidP="00437E79">
      <w:pPr>
        <w:spacing w:after="0" w:line="276" w:lineRule="auto"/>
        <w:jc w:val="both"/>
        <w:rPr>
          <w:rFonts w:ascii="Times New Roman" w:eastAsia="Times New Roman" w:hAnsi="Times New Roman" w:cs="Times New Roman"/>
          <w:lang w:eastAsia="bs-Latn-BA" w:bidi="ta-IN"/>
        </w:rPr>
      </w:pPr>
    </w:p>
    <w:p w14:paraId="64ED765E" w14:textId="79444F27" w:rsidR="00EF2BD1" w:rsidRDefault="00892684" w:rsidP="00EF2BD1">
      <w:pPr>
        <w:spacing w:after="0" w:line="240" w:lineRule="auto"/>
        <w:jc w:val="center"/>
        <w:rPr>
          <w:rFonts w:ascii="Times New Roman" w:eastAsia="Times New Roman" w:hAnsi="Times New Roman" w:cs="Times New Roman"/>
          <w:b/>
          <w:bCs/>
          <w:sz w:val="24"/>
          <w:szCs w:val="24"/>
          <w:lang w:eastAsia="bs-Latn-BA" w:bidi="ta-IN"/>
        </w:rPr>
      </w:pPr>
      <w:r w:rsidRPr="00BC6203">
        <w:rPr>
          <w:rFonts w:ascii="Times New Roman" w:eastAsia="Times New Roman" w:hAnsi="Times New Roman" w:cs="Times New Roman"/>
          <w:b/>
          <w:bCs/>
          <w:sz w:val="24"/>
          <w:szCs w:val="24"/>
          <w:lang w:eastAsia="bs-Latn-BA" w:bidi="ta-IN"/>
        </w:rPr>
        <w:t>U</w:t>
      </w:r>
      <w:r w:rsidR="00BC6203" w:rsidRPr="00BC6203">
        <w:rPr>
          <w:rFonts w:ascii="Times New Roman" w:eastAsia="Times New Roman" w:hAnsi="Times New Roman" w:cs="Times New Roman"/>
          <w:b/>
          <w:bCs/>
          <w:sz w:val="24"/>
          <w:szCs w:val="24"/>
          <w:lang w:eastAsia="bs-Latn-BA" w:bidi="ta-IN"/>
        </w:rPr>
        <w:t>vod</w:t>
      </w:r>
    </w:p>
    <w:p w14:paraId="4C9D8DFE" w14:textId="77777777" w:rsidR="00EF2BD1" w:rsidRPr="00BC6203" w:rsidRDefault="00EF2BD1" w:rsidP="00EF2BD1">
      <w:pPr>
        <w:spacing w:after="0" w:line="240" w:lineRule="auto"/>
        <w:jc w:val="center"/>
        <w:rPr>
          <w:rFonts w:ascii="Times New Roman" w:eastAsia="Times New Roman" w:hAnsi="Times New Roman" w:cs="Times New Roman"/>
          <w:b/>
          <w:bCs/>
          <w:sz w:val="24"/>
          <w:szCs w:val="24"/>
          <w:lang w:eastAsia="bs-Latn-BA" w:bidi="ta-IN"/>
        </w:rPr>
      </w:pPr>
    </w:p>
    <w:p w14:paraId="561997C1" w14:textId="3DD99EB4" w:rsidR="00C633F3" w:rsidRPr="00FD5FFE" w:rsidRDefault="00892684" w:rsidP="00C633F3">
      <w:pPr>
        <w:spacing w:after="0" w:line="360" w:lineRule="auto"/>
        <w:jc w:val="both"/>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 xml:space="preserve"> </w:t>
      </w:r>
      <w:r w:rsidR="00624989" w:rsidRPr="00FD5FFE">
        <w:rPr>
          <w:rFonts w:ascii="Times New Roman" w:eastAsia="Times New Roman" w:hAnsi="Times New Roman" w:cs="Times New Roman"/>
          <w:sz w:val="24"/>
          <w:szCs w:val="24"/>
          <w:lang w:eastAsia="bs-Latn-BA" w:bidi="ta-IN"/>
        </w:rPr>
        <w:t xml:space="preserve">Pandemija korona virusne bolesti (COVID-19) dovela je do </w:t>
      </w:r>
      <w:r w:rsidR="00C67F46" w:rsidRPr="00FD5FFE">
        <w:rPr>
          <w:rFonts w:ascii="Times New Roman" w:eastAsia="Times New Roman" w:hAnsi="Times New Roman" w:cs="Times New Roman"/>
          <w:sz w:val="24"/>
          <w:szCs w:val="24"/>
          <w:lang w:eastAsia="bs-Latn-BA" w:bidi="ta-IN"/>
        </w:rPr>
        <w:t>izrazitog</w:t>
      </w:r>
      <w:r w:rsidR="00624989" w:rsidRPr="00FD5FFE">
        <w:rPr>
          <w:rFonts w:ascii="Times New Roman" w:eastAsia="Times New Roman" w:hAnsi="Times New Roman" w:cs="Times New Roman"/>
          <w:sz w:val="24"/>
          <w:szCs w:val="24"/>
          <w:lang w:eastAsia="bs-Latn-BA" w:bidi="ta-IN"/>
        </w:rPr>
        <w:t xml:space="preserve"> utjecaja na zdravstvene s</w:t>
      </w:r>
      <w:r w:rsidR="00C67F46" w:rsidRPr="00FD5FFE">
        <w:rPr>
          <w:rFonts w:ascii="Times New Roman" w:eastAsia="Times New Roman" w:hAnsi="Times New Roman" w:cs="Times New Roman"/>
          <w:sz w:val="24"/>
          <w:szCs w:val="24"/>
          <w:lang w:eastAsia="bs-Latn-BA" w:bidi="ta-IN"/>
        </w:rPr>
        <w:t>isteme</w:t>
      </w:r>
      <w:r w:rsidR="00624989" w:rsidRPr="00FD5FFE">
        <w:rPr>
          <w:rFonts w:ascii="Times New Roman" w:eastAsia="Times New Roman" w:hAnsi="Times New Roman" w:cs="Times New Roman"/>
          <w:sz w:val="24"/>
          <w:szCs w:val="24"/>
          <w:lang w:eastAsia="bs-Latn-BA" w:bidi="ta-IN"/>
        </w:rPr>
        <w:t xml:space="preserve"> širom svijeta pri čemu su mobilizirani financijski i ljudski resursi. Početkom </w:t>
      </w:r>
      <w:r w:rsidR="002A01D9" w:rsidRPr="00FD5FFE">
        <w:rPr>
          <w:rFonts w:ascii="Times New Roman" w:eastAsia="Times New Roman" w:hAnsi="Times New Roman" w:cs="Times New Roman"/>
          <w:sz w:val="24"/>
          <w:szCs w:val="24"/>
          <w:lang w:eastAsia="bs-Latn-BA" w:bidi="ta-IN"/>
        </w:rPr>
        <w:t>decembra</w:t>
      </w:r>
      <w:r w:rsidR="00624989" w:rsidRPr="00FD5FFE">
        <w:rPr>
          <w:rFonts w:ascii="Times New Roman" w:eastAsia="Times New Roman" w:hAnsi="Times New Roman" w:cs="Times New Roman"/>
          <w:sz w:val="24"/>
          <w:szCs w:val="24"/>
          <w:lang w:eastAsia="bs-Latn-BA" w:bidi="ta-IN"/>
        </w:rPr>
        <w:t xml:space="preserve"> 2019 godine u gradu Wuhanu u Kini pojavili su se slučajevi bolesti COVID -19 s do tada nepoznatim uzročnikom. S obzirom na širenje bolesti, u </w:t>
      </w:r>
      <w:r w:rsidR="002A01D9" w:rsidRPr="00FD5FFE">
        <w:rPr>
          <w:rFonts w:ascii="Times New Roman" w:eastAsia="Times New Roman" w:hAnsi="Times New Roman" w:cs="Times New Roman"/>
          <w:sz w:val="24"/>
          <w:szCs w:val="24"/>
          <w:lang w:eastAsia="bs-Latn-BA" w:bidi="ta-IN"/>
        </w:rPr>
        <w:t>januaru</w:t>
      </w:r>
      <w:r w:rsidR="00624989" w:rsidRPr="00FD5FFE">
        <w:rPr>
          <w:rFonts w:ascii="Times New Roman" w:eastAsia="Times New Roman" w:hAnsi="Times New Roman" w:cs="Times New Roman"/>
          <w:sz w:val="24"/>
          <w:szCs w:val="24"/>
          <w:lang w:eastAsia="bs-Latn-BA" w:bidi="ta-IN"/>
        </w:rPr>
        <w:t xml:space="preserve"> 2020. godine Svjetska zdravstvena organizacija (WHO) proglasila je epidemiju, a dva mjeseca kasnije i pandemiju bolesti COVID-19. Prvi dokazani slučajevi u </w:t>
      </w:r>
      <w:r w:rsidR="002A01D9" w:rsidRPr="00FD5FFE">
        <w:rPr>
          <w:rFonts w:ascii="Times New Roman" w:eastAsia="Times New Roman" w:hAnsi="Times New Roman" w:cs="Times New Roman"/>
          <w:sz w:val="24"/>
          <w:szCs w:val="24"/>
          <w:lang w:eastAsia="bs-Latn-BA" w:bidi="ta-IN"/>
        </w:rPr>
        <w:t>Bosni i Hercegovini</w:t>
      </w:r>
      <w:r w:rsidR="00624989" w:rsidRPr="00FD5FFE">
        <w:rPr>
          <w:rFonts w:ascii="Times New Roman" w:eastAsia="Times New Roman" w:hAnsi="Times New Roman" w:cs="Times New Roman"/>
          <w:sz w:val="24"/>
          <w:szCs w:val="24"/>
          <w:lang w:eastAsia="bs-Latn-BA" w:bidi="ta-IN"/>
        </w:rPr>
        <w:t xml:space="preserve"> povezani su bili s početkom epidemije u Italiji (ZZJZ</w:t>
      </w:r>
      <w:r w:rsidR="006D7D03" w:rsidRPr="00FD5FFE">
        <w:rPr>
          <w:rFonts w:ascii="Times New Roman" w:eastAsia="Times New Roman" w:hAnsi="Times New Roman" w:cs="Times New Roman"/>
          <w:sz w:val="24"/>
          <w:szCs w:val="24"/>
          <w:lang w:eastAsia="bs-Latn-BA" w:bidi="ta-IN"/>
        </w:rPr>
        <w:t>FBiH</w:t>
      </w:r>
      <w:r w:rsidR="00624989" w:rsidRPr="00FD5FFE">
        <w:rPr>
          <w:rFonts w:ascii="Times New Roman" w:eastAsia="Times New Roman" w:hAnsi="Times New Roman" w:cs="Times New Roman"/>
          <w:sz w:val="24"/>
          <w:szCs w:val="24"/>
          <w:lang w:eastAsia="bs-Latn-BA" w:bidi="ta-IN"/>
        </w:rPr>
        <w:t>, 2020). Vrlo brzo učinjena je genomska sekvenca uzročnika pri čemu je ustanovljeno da je uzročnik virus iz porodice Coronaviridae, rod Betacoronavirus, naknadno nazvana „severe acute respiratory syndrome coronavirus 2 (SARS-CoV-2) (Hu B, 2021). Sam genom virusa sastoji se od jednolančane RNA molekule i jedan je od najvećih virusa čiji se genom sastoji od RNA</w:t>
      </w:r>
      <w:r w:rsidR="00660D67" w:rsidRPr="00FD5FFE">
        <w:rPr>
          <w:rFonts w:ascii="Times New Roman" w:eastAsia="Times New Roman" w:hAnsi="Times New Roman" w:cs="Times New Roman"/>
          <w:sz w:val="24"/>
          <w:szCs w:val="24"/>
          <w:lang w:eastAsia="bs-Latn-BA" w:bidi="ta-IN"/>
        </w:rPr>
        <w:t>, a</w:t>
      </w:r>
      <w:r w:rsidR="00624989" w:rsidRPr="00FD5FFE">
        <w:rPr>
          <w:rFonts w:ascii="Times New Roman" w:eastAsia="Times New Roman" w:hAnsi="Times New Roman" w:cs="Times New Roman"/>
          <w:sz w:val="24"/>
          <w:szCs w:val="24"/>
          <w:lang w:eastAsia="bs-Latn-BA" w:bidi="ta-IN"/>
        </w:rPr>
        <w:t xml:space="preserve"> glavni rezervoar su mu šišmiši. Zbog samog načina umnažanja virusnog genoma, s pomoću virusne RNA replikaze, koje se događa u kratkim replikacijskim ciklusima, te zbog velikog broja infektivnih čestica kao i načina širenja u novog domaćina- čovjeka, novi virus je sklon brojnim mutacijama (Finkeiy, 2021). Iako se t</w:t>
      </w:r>
      <w:r w:rsidR="00660D67" w:rsidRPr="00FD5FFE">
        <w:rPr>
          <w:rFonts w:ascii="Times New Roman" w:eastAsia="Times New Roman" w:hAnsi="Times New Roman" w:cs="Times New Roman"/>
          <w:sz w:val="24"/>
          <w:szCs w:val="24"/>
          <w:lang w:eastAsia="bs-Latn-BA" w:bidi="ta-IN"/>
        </w:rPr>
        <w:t>ok</w:t>
      </w:r>
      <w:r w:rsidR="00624989" w:rsidRPr="00FD5FFE">
        <w:rPr>
          <w:rFonts w:ascii="Times New Roman" w:eastAsia="Times New Roman" w:hAnsi="Times New Roman" w:cs="Times New Roman"/>
          <w:sz w:val="24"/>
          <w:szCs w:val="24"/>
          <w:lang w:eastAsia="bs-Latn-BA" w:bidi="ta-IN"/>
        </w:rPr>
        <w:t xml:space="preserve"> ove bolesti ne razumije u potpunosti, smatra se da virus uzrokuje infekciju dišnih puteva tako da ulazi u respiratorne epitelne stanice putem receptora za angiotenzin-konvertirajući enzim 2 (ACE2) u plućima, što rezultira različitim kliničkim simptomima. Osim pluća ACE2 receptor izražen je u stanicama srca, bubrega, tankog crijeva i kolangiocita u jetri. Vezanjem virusa na receptor dolazi do </w:t>
      </w:r>
      <w:r w:rsidR="00F458BA" w:rsidRPr="00FD5FFE">
        <w:rPr>
          <w:rFonts w:ascii="Times New Roman" w:eastAsia="Times New Roman" w:hAnsi="Times New Roman" w:cs="Times New Roman"/>
          <w:sz w:val="24"/>
          <w:szCs w:val="24"/>
          <w:lang w:eastAsia="bs-Latn-BA" w:bidi="ta-IN"/>
        </w:rPr>
        <w:t>direktnog</w:t>
      </w:r>
      <w:r w:rsidR="00624989" w:rsidRPr="00FD5FFE">
        <w:rPr>
          <w:rFonts w:ascii="Times New Roman" w:eastAsia="Times New Roman" w:hAnsi="Times New Roman" w:cs="Times New Roman"/>
          <w:sz w:val="24"/>
          <w:szCs w:val="24"/>
          <w:lang w:eastAsia="bs-Latn-BA" w:bidi="ta-IN"/>
        </w:rPr>
        <w:t xml:space="preserve"> razaranja organa ali i narušavanja koagulacijskog i fibrinolitičkog s</w:t>
      </w:r>
      <w:r w:rsidR="00F458BA" w:rsidRPr="00FD5FFE">
        <w:rPr>
          <w:rFonts w:ascii="Times New Roman" w:eastAsia="Times New Roman" w:hAnsi="Times New Roman" w:cs="Times New Roman"/>
          <w:sz w:val="24"/>
          <w:szCs w:val="24"/>
          <w:lang w:eastAsia="bs-Latn-BA" w:bidi="ta-IN"/>
        </w:rPr>
        <w:t>istema</w:t>
      </w:r>
      <w:r w:rsidR="00624989" w:rsidRPr="00FD5FFE">
        <w:rPr>
          <w:rFonts w:ascii="Times New Roman" w:eastAsia="Times New Roman" w:hAnsi="Times New Roman" w:cs="Times New Roman"/>
          <w:sz w:val="24"/>
          <w:szCs w:val="24"/>
          <w:lang w:eastAsia="bs-Latn-BA" w:bidi="ta-IN"/>
        </w:rPr>
        <w:t xml:space="preserve"> što u konačnici rezultira nastankom tromboza krvnih žila i zatajenja organa. Klinički simptomi variraju od klinički asimptomatskih do teških infekcija s netipičnom upalom pluća, povišenom temperaturom, suhim kašljem, gubitkom mirisa (anosmija) i okusa (ageuzija) (WHO, 2020. i Guan, 2020.). Kako su simptomi bolesti nespecifični, ne mogu se koristiti za t</w:t>
      </w:r>
      <w:r w:rsidR="00F458BA" w:rsidRPr="00FD5FFE">
        <w:rPr>
          <w:rFonts w:ascii="Times New Roman" w:eastAsia="Times New Roman" w:hAnsi="Times New Roman" w:cs="Times New Roman"/>
          <w:sz w:val="24"/>
          <w:szCs w:val="24"/>
          <w:lang w:eastAsia="bs-Latn-BA" w:bidi="ta-IN"/>
        </w:rPr>
        <w:t>a</w:t>
      </w:r>
      <w:r w:rsidR="00624989" w:rsidRPr="00FD5FFE">
        <w:rPr>
          <w:rFonts w:ascii="Times New Roman" w:eastAsia="Times New Roman" w:hAnsi="Times New Roman" w:cs="Times New Roman"/>
          <w:sz w:val="24"/>
          <w:szCs w:val="24"/>
          <w:lang w:eastAsia="bs-Latn-BA" w:bidi="ta-IN"/>
        </w:rPr>
        <w:t xml:space="preserve">čnu dijagnozu bolesti, a liječenje ostaje potporno (Thirumalaisamy i Meyer, 2020). Ono što je najvažnije, zaustavljanje je prijenosa bolesti i prekid lanca zaraze pridržavanjem općih, preporučenih javnozdravstvenih mjera (fizička udaljenost, izbjegavanje okupljanja, ograničavanje putovanja, higijena ruku) (Kobayashi i sur.,2020). Uloga laboratorijske dijagnostike je ključna u suzbijanju bolesti COVID-19 i to prije svega u otkrivanju zaraženih osoba, koje mogu biti asimptomatske i simptomatske, To je glavni razlog ubrzanog razvoja laboratorijski testova i prepoznavanje postojećih parametara kao vrlo važnih u praćenju liječenja </w:t>
      </w:r>
      <w:r w:rsidR="00624989" w:rsidRPr="00FD5FFE">
        <w:rPr>
          <w:rFonts w:ascii="Times New Roman" w:eastAsia="Times New Roman" w:hAnsi="Times New Roman" w:cs="Times New Roman"/>
          <w:sz w:val="24"/>
          <w:szCs w:val="24"/>
          <w:lang w:eastAsia="bs-Latn-BA" w:bidi="ta-IN"/>
        </w:rPr>
        <w:lastRenderedPageBreak/>
        <w:t>pacijenata, osobito za rano prepoznavanje komplikacija bolesti COVID-19 (WHO, 2020). Tu je potrebno posebno navesti upalne parametre koji su ključni u praćenju razvoja bolesti poput C reaktivnog proteina (CRP), feritina i prokalcitonina (PCT) (Stegeman i sur. 2020). CRP je osjetljiv sistemski pokazatelj akutne upale, infekcije i oštećenja tkiva. Serumska koncentracija proporcionalna je jačini upalnog odgovora, pa praćenje porasta t</w:t>
      </w:r>
      <w:r w:rsidR="00FB305C" w:rsidRPr="00FD5FFE">
        <w:rPr>
          <w:rFonts w:ascii="Times New Roman" w:eastAsia="Times New Roman" w:hAnsi="Times New Roman" w:cs="Times New Roman"/>
          <w:sz w:val="24"/>
          <w:szCs w:val="24"/>
          <w:lang w:eastAsia="bs-Latn-BA" w:bidi="ta-IN"/>
        </w:rPr>
        <w:t>o</w:t>
      </w:r>
      <w:r w:rsidR="00624989" w:rsidRPr="00FD5FFE">
        <w:rPr>
          <w:rFonts w:ascii="Times New Roman" w:eastAsia="Times New Roman" w:hAnsi="Times New Roman" w:cs="Times New Roman"/>
          <w:sz w:val="24"/>
          <w:szCs w:val="24"/>
          <w:lang w:eastAsia="bs-Latn-BA" w:bidi="ta-IN"/>
        </w:rPr>
        <w:t xml:space="preserve">kom razvoja bolesti predstavlja značajan pokazatelj težine bolesti i razvoja komplikacija. Prokalcitonin ima ulogu u razlikovanju bakterijskih od virusnih uzročnika infekcije jer je u virusnim infekcijama suprimirano otpuštanje prokalcitonina i vrijednosti su mu ispod graničnih. U teškom obliku bolesti COVID-19, zbog lošeg općeg stanja, vrijednosti su mu povišene i koristi se prvenstveno za isključivanje bakterijske koinfekcije (Huang i sur. 2020). Kao i u ostalim zahtjevima zdravstvene </w:t>
      </w:r>
      <w:r w:rsidR="00096886" w:rsidRPr="00FD5FFE">
        <w:rPr>
          <w:rFonts w:ascii="Times New Roman" w:eastAsia="Times New Roman" w:hAnsi="Times New Roman" w:cs="Times New Roman"/>
          <w:sz w:val="24"/>
          <w:szCs w:val="24"/>
          <w:lang w:eastAsia="bs-Latn-BA" w:bidi="ta-IN"/>
        </w:rPr>
        <w:t>zaštite</w:t>
      </w:r>
      <w:r w:rsidR="00624989" w:rsidRPr="00FD5FFE">
        <w:rPr>
          <w:rFonts w:ascii="Times New Roman" w:eastAsia="Times New Roman" w:hAnsi="Times New Roman" w:cs="Times New Roman"/>
          <w:sz w:val="24"/>
          <w:szCs w:val="24"/>
          <w:lang w:eastAsia="bs-Latn-BA" w:bidi="ta-IN"/>
        </w:rPr>
        <w:t xml:space="preserve">, medicinske sestre, </w:t>
      </w:r>
      <w:r w:rsidR="00096886" w:rsidRPr="00FD5FFE">
        <w:rPr>
          <w:rFonts w:ascii="Times New Roman" w:eastAsia="Times New Roman" w:hAnsi="Times New Roman" w:cs="Times New Roman"/>
          <w:sz w:val="24"/>
          <w:szCs w:val="24"/>
          <w:lang w:eastAsia="bs-Latn-BA" w:bidi="ta-IN"/>
        </w:rPr>
        <w:t>naročito</w:t>
      </w:r>
      <w:r w:rsidR="00624989" w:rsidRPr="00FD5FFE">
        <w:rPr>
          <w:rFonts w:ascii="Times New Roman" w:eastAsia="Times New Roman" w:hAnsi="Times New Roman" w:cs="Times New Roman"/>
          <w:sz w:val="24"/>
          <w:szCs w:val="24"/>
          <w:lang w:eastAsia="bs-Latn-BA" w:bidi="ta-IN"/>
        </w:rPr>
        <w:t xml:space="preserve"> visokoobrazovane</w:t>
      </w:r>
      <w:r w:rsidR="00FC359A" w:rsidRPr="00FD5FFE">
        <w:rPr>
          <w:rFonts w:ascii="Times New Roman" w:eastAsia="Times New Roman" w:hAnsi="Times New Roman" w:cs="Times New Roman"/>
          <w:sz w:val="24"/>
          <w:szCs w:val="24"/>
          <w:lang w:eastAsia="bs-Latn-BA" w:bidi="ta-IN"/>
        </w:rPr>
        <w:t xml:space="preserve"> medicinske sestre</w:t>
      </w:r>
      <w:r w:rsidR="00624989" w:rsidRPr="00FD5FFE">
        <w:rPr>
          <w:rFonts w:ascii="Times New Roman" w:eastAsia="Times New Roman" w:hAnsi="Times New Roman" w:cs="Times New Roman"/>
          <w:sz w:val="24"/>
          <w:szCs w:val="24"/>
          <w:lang w:eastAsia="bs-Latn-BA" w:bidi="ta-IN"/>
        </w:rPr>
        <w:t xml:space="preserve">, postale su neizostavni dio zdravstvenog tima koji su brinuli o COVID-19 oboljelima. Uz liječnike, </w:t>
      </w:r>
      <w:r w:rsidR="00FC359A" w:rsidRPr="00FD5FFE">
        <w:rPr>
          <w:rFonts w:ascii="Times New Roman" w:eastAsia="Times New Roman" w:hAnsi="Times New Roman" w:cs="Times New Roman"/>
          <w:sz w:val="24"/>
          <w:szCs w:val="24"/>
          <w:lang w:eastAsia="bs-Latn-BA" w:bidi="ta-IN"/>
        </w:rPr>
        <w:t>učestvovale</w:t>
      </w:r>
      <w:r w:rsidR="00624989" w:rsidRPr="00FD5FFE">
        <w:rPr>
          <w:rFonts w:ascii="Times New Roman" w:eastAsia="Times New Roman" w:hAnsi="Times New Roman" w:cs="Times New Roman"/>
          <w:sz w:val="24"/>
          <w:szCs w:val="24"/>
          <w:lang w:eastAsia="bs-Latn-BA" w:bidi="ta-IN"/>
        </w:rPr>
        <w:t xml:space="preserve"> su u pružanju što kvalitetnije zdravstvene skrbi</w:t>
      </w:r>
      <w:r w:rsidR="0052593D" w:rsidRPr="00FD5FFE">
        <w:rPr>
          <w:rFonts w:ascii="Times New Roman" w:eastAsia="Times New Roman" w:hAnsi="Times New Roman" w:cs="Times New Roman"/>
          <w:sz w:val="24"/>
          <w:szCs w:val="24"/>
          <w:lang w:eastAsia="bs-Latn-BA" w:bidi="ta-IN"/>
        </w:rPr>
        <w:t>.</w:t>
      </w:r>
    </w:p>
    <w:p w14:paraId="60AA296B" w14:textId="7B03D964" w:rsidR="006B3E71" w:rsidRPr="00FD5FFE" w:rsidRDefault="006B3E71" w:rsidP="00C633F3">
      <w:pPr>
        <w:spacing w:after="0" w:line="360" w:lineRule="auto"/>
        <w:jc w:val="both"/>
        <w:rPr>
          <w:rFonts w:ascii="Times New Roman" w:eastAsia="Times New Roman" w:hAnsi="Times New Roman" w:cs="Times New Roman"/>
          <w:sz w:val="24"/>
          <w:szCs w:val="24"/>
          <w:lang w:eastAsia="bs-Latn-BA" w:bidi="ta-IN"/>
        </w:rPr>
      </w:pPr>
    </w:p>
    <w:p w14:paraId="216640AB" w14:textId="5CF2F5F5" w:rsidR="00D55C68" w:rsidRPr="00FD5FFE" w:rsidRDefault="006B3E71" w:rsidP="00EF2BD1">
      <w:pPr>
        <w:spacing w:after="0" w:line="360" w:lineRule="auto"/>
        <w:jc w:val="center"/>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Kliničke manifestacije SARS-CoV-2 infekcije</w:t>
      </w:r>
    </w:p>
    <w:p w14:paraId="6FD2A64C" w14:textId="77777777" w:rsidR="00EF2BD1" w:rsidRPr="00FD5FFE" w:rsidRDefault="00EF2BD1" w:rsidP="00EF2BD1">
      <w:pPr>
        <w:spacing w:after="0" w:line="240" w:lineRule="auto"/>
        <w:jc w:val="center"/>
        <w:rPr>
          <w:rFonts w:ascii="Times New Roman" w:eastAsia="Times New Roman" w:hAnsi="Times New Roman" w:cs="Times New Roman"/>
          <w:sz w:val="24"/>
          <w:szCs w:val="24"/>
          <w:lang w:eastAsia="bs-Latn-BA" w:bidi="ta-IN"/>
        </w:rPr>
      </w:pPr>
    </w:p>
    <w:p w14:paraId="6E1D6515" w14:textId="53AB25A0" w:rsidR="00B558BB" w:rsidRPr="00FD5FFE" w:rsidRDefault="006B3E71" w:rsidP="00C633F3">
      <w:pPr>
        <w:spacing w:after="0" w:line="360" w:lineRule="auto"/>
        <w:jc w:val="both"/>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Jedan od glavnih problema SARS-CoV-2 infekcije su raznoliki simptomi koji mogu imati različite</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manifestacije među bolesnicima. Klinička slika može biti asimptomatska, blaga, srednje teška, teška i kritična. Bolesnici s blagom bolesti mogu pokazivati znakove oporavka nakon prvog tjedna, ali neki mogu imati trajne simptome ili se nakon tog perioda mogu naglo pogoršati (3).</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Asimptomatska infekcija događa se u čak 33% slučaja prema najnovijim istraživanjima</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te je češća u mladih osoba i osoba srednje životne dobi koje su bez priležećih bolesti (36, 37).</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Simptomatske infekcije najčešće se očituju 2-14 dana nakon izlaganja virusu te imaju</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uobičajen tijek gdje u prvom tjednu infekcije dolazi do temperature, respiratornih simptoma</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(rinoreja, kihanje, suhi kašalj, grlobolja), glavobolje, malaksalosti s mogućim</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smanjenim ili</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izgubljenim osjetom okusa i njuha. U tom stadiju otprilike 80% bolesnika se oporavi. Pojava</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dispneje, kašlja i sekrecije sputuma, između jednog tjedna do deset dana, upozorava na</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pogoršanje kliničke slike zbog plućne infiltracije i moguće pneumonije te zahtijeva</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hospitalizaciju (38). Daljnjim razvitkom upale dolazi do karakterističnog kliničkog tijeka</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teškog oblika SARS-CoV-2 infekcije kojeg</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čini razvoj ARDS-a. Unatoč intenzivnom liječenju,</w:t>
      </w:r>
      <w:r w:rsidR="00402CB5"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čak 40% bolesnika s razvijenim ARDS-om ne preživi (3). </w:t>
      </w:r>
    </w:p>
    <w:p w14:paraId="67CF49E8" w14:textId="77777777" w:rsidR="00D55C68" w:rsidRPr="00FD5FFE" w:rsidRDefault="00D55C68" w:rsidP="00C633F3">
      <w:pPr>
        <w:spacing w:after="0" w:line="360" w:lineRule="auto"/>
        <w:jc w:val="both"/>
        <w:rPr>
          <w:rFonts w:ascii="Times New Roman" w:eastAsia="Times New Roman" w:hAnsi="Times New Roman" w:cs="Times New Roman"/>
          <w:sz w:val="24"/>
          <w:szCs w:val="24"/>
          <w:lang w:eastAsia="bs-Latn-BA" w:bidi="ta-IN"/>
        </w:rPr>
      </w:pPr>
    </w:p>
    <w:p w14:paraId="20B051D3" w14:textId="77193D1D" w:rsidR="00D55C68" w:rsidRPr="00FD5FFE" w:rsidRDefault="00B558BB" w:rsidP="00C776D9">
      <w:pPr>
        <w:spacing w:after="0" w:line="360" w:lineRule="auto"/>
        <w:jc w:val="center"/>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lastRenderedPageBreak/>
        <w:t>Dijagnostika SARS-CoV-2 infekcije</w:t>
      </w:r>
    </w:p>
    <w:p w14:paraId="1E4A6C63" w14:textId="77777777" w:rsidR="00C776D9" w:rsidRPr="00FD5FFE" w:rsidRDefault="00C776D9" w:rsidP="00C776D9">
      <w:pPr>
        <w:spacing w:after="0" w:line="240" w:lineRule="auto"/>
        <w:jc w:val="center"/>
        <w:rPr>
          <w:rFonts w:ascii="Times New Roman" w:eastAsia="Times New Roman" w:hAnsi="Times New Roman" w:cs="Times New Roman"/>
          <w:sz w:val="24"/>
          <w:szCs w:val="24"/>
          <w:lang w:eastAsia="bs-Latn-BA" w:bidi="ta-IN"/>
        </w:rPr>
      </w:pPr>
    </w:p>
    <w:p w14:paraId="61A3C75D" w14:textId="165340DF" w:rsidR="00F50D1C" w:rsidRPr="00FD5FFE" w:rsidRDefault="00F82B6A" w:rsidP="00C633F3">
      <w:pPr>
        <w:spacing w:after="0" w:line="360" w:lineRule="auto"/>
        <w:jc w:val="both"/>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Dijagnostički pristup SARS-CoV-2 infekciji sastoji se od kliničke sumnje, testiranja i prikupljanja uzoraka te interpretacije testa, a nakon potvrde dijagnoze specifičnih laboratorijskih i slikovnih nalaza za procjenu težine kliničke slike. Serološka testiranja koriste se u detekciji nedavne ili preboljene infekcije (</w:t>
      </w:r>
      <w:r w:rsidR="001D3FFD"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Dijagnoza trenutne SARS-CoV-2 infekcije postavlja se izravnim otkrivanjem RNK SARS-CoV-2 uz pomoć lančane reakcije polimeraze nakon obrnutog prepisivanja (engl. Reverse-transcription Poymerase Chain Reaction – RT-PCR) i testa amplifikacije nukleinskih kiselina. Širom svijeta koriste se različiti RT-PCR eseji koji umnažaju i detektiraju različita područja genoma SARS-CoV-2. Obično umnažaju dva ili više gena, gene nukleokapisde (N), gene ovojnice (E) i gene šiljastog proteina (S), te regije ORF-1 u kojoj je i gen RNK ovisne RNK polimeraze (</w:t>
      </w:r>
      <w:r w:rsidR="001D3FFD"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xml:space="preserve">). Uzorak za testiranje uglavnom je </w:t>
      </w:r>
      <w:r w:rsidR="002F397B" w:rsidRPr="00FD5FFE">
        <w:rPr>
          <w:rFonts w:ascii="Times New Roman" w:eastAsia="Times New Roman" w:hAnsi="Times New Roman" w:cs="Times New Roman"/>
          <w:sz w:val="24"/>
          <w:szCs w:val="24"/>
          <w:lang w:eastAsia="bs-Latn-BA" w:bidi="ta-IN"/>
        </w:rPr>
        <w:t>bris</w:t>
      </w:r>
      <w:r w:rsidRPr="00FD5FFE">
        <w:rPr>
          <w:rFonts w:ascii="Times New Roman" w:eastAsia="Times New Roman" w:hAnsi="Times New Roman" w:cs="Times New Roman"/>
          <w:sz w:val="24"/>
          <w:szCs w:val="24"/>
          <w:lang w:eastAsia="bs-Latn-BA" w:bidi="ta-IN"/>
        </w:rPr>
        <w:t xml:space="preserve"> sluznice nazofarinksa i nosa te za test nije potrebna posebna priprema (</w:t>
      </w:r>
      <w:r w:rsidR="002F397B"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xml:space="preserve">, </w:t>
      </w:r>
      <w:r w:rsidR="002F397B" w:rsidRPr="00FD5FFE">
        <w:rPr>
          <w:rFonts w:ascii="Times New Roman" w:eastAsia="Times New Roman" w:hAnsi="Times New Roman" w:cs="Times New Roman"/>
          <w:sz w:val="24"/>
          <w:szCs w:val="24"/>
          <w:lang w:eastAsia="bs-Latn-BA" w:bidi="ta-IN"/>
        </w:rPr>
        <w:t>2</w:t>
      </w:r>
      <w:r w:rsidRPr="00FD5FFE">
        <w:rPr>
          <w:rFonts w:ascii="Times New Roman" w:eastAsia="Times New Roman" w:hAnsi="Times New Roman" w:cs="Times New Roman"/>
          <w:sz w:val="24"/>
          <w:szCs w:val="24"/>
          <w:lang w:eastAsia="bs-Latn-BA" w:bidi="ta-IN"/>
        </w:rPr>
        <w:t>). Pozitivan rezultat označava prisutnost virusnog genoma, ali ne određuje zaraznost bolesnika budući da su dokumentirani slučajevi s prolongiranom i rekurirajućom RNK detekcijom, ali izolati virusa nakon 10 dana od početka simptoma rijetko su prisutni (</w:t>
      </w:r>
      <w:r w:rsidR="002F397B"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Osjetljivost i specifičnost RT-PCR testa redom iznose 84,2% i 98,9% te se za sada smatra zlatnim standardom u postavljanju dijagnoze COVID-19, nudeći najveću osjetljivost među dostupnim testovima. Učinak testa ovisi o vrsti i kvaliteti uzorka i trajanju bolesti u vrijeme uzorkovanja. Kao nedostatke testa navode se duže vrijeme obrade testa koje iznosi između 1-3 dana ovisno o vrsti testa i laboratoriju u kojem se obrađuje te je cijenom po testu skuplji od ostalih metoda (</w:t>
      </w:r>
      <w:r w:rsidR="00DB24FA"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xml:space="preserve">, </w:t>
      </w:r>
      <w:r w:rsidR="00DB24FA" w:rsidRPr="00FD5FFE">
        <w:rPr>
          <w:rFonts w:ascii="Times New Roman" w:eastAsia="Times New Roman" w:hAnsi="Times New Roman" w:cs="Times New Roman"/>
          <w:sz w:val="24"/>
          <w:szCs w:val="24"/>
          <w:lang w:eastAsia="bs-Latn-BA" w:bidi="ta-IN"/>
        </w:rPr>
        <w:t>3</w:t>
      </w:r>
      <w:r w:rsidRPr="00FD5FFE">
        <w:rPr>
          <w:rFonts w:ascii="Times New Roman" w:eastAsia="Times New Roman" w:hAnsi="Times New Roman" w:cs="Times New Roman"/>
          <w:sz w:val="24"/>
          <w:szCs w:val="24"/>
          <w:lang w:eastAsia="bs-Latn-BA" w:bidi="ta-IN"/>
        </w:rPr>
        <w:t xml:space="preserve">, </w:t>
      </w:r>
      <w:r w:rsidR="00DB24FA" w:rsidRPr="00FD5FFE">
        <w:rPr>
          <w:rFonts w:ascii="Times New Roman" w:eastAsia="Times New Roman" w:hAnsi="Times New Roman" w:cs="Times New Roman"/>
          <w:sz w:val="24"/>
          <w:szCs w:val="24"/>
          <w:lang w:eastAsia="bs-Latn-BA" w:bidi="ta-IN"/>
        </w:rPr>
        <w:t>4</w:t>
      </w:r>
      <w:r w:rsidRPr="00FD5FFE">
        <w:rPr>
          <w:rFonts w:ascii="Times New Roman" w:eastAsia="Times New Roman" w:hAnsi="Times New Roman" w:cs="Times New Roman"/>
          <w:sz w:val="24"/>
          <w:szCs w:val="24"/>
          <w:lang w:eastAsia="bs-Latn-BA" w:bidi="ta-IN"/>
        </w:rPr>
        <w:t xml:space="preserve">). Antigensko testiranje za SARS-CoV-2 infekciju je imunoesej koji detektira prisutnost specifičnog virusnog antigena, najčešće nukelokapsidnog proteina, što podrazumijeva trenutnu virusnu infekciju. Uzorak za testiranje je </w:t>
      </w:r>
      <w:r w:rsidR="00901101" w:rsidRPr="00FD5FFE">
        <w:rPr>
          <w:rFonts w:ascii="Times New Roman" w:eastAsia="Times New Roman" w:hAnsi="Times New Roman" w:cs="Times New Roman"/>
          <w:sz w:val="24"/>
          <w:szCs w:val="24"/>
          <w:lang w:eastAsia="bs-Latn-BA" w:bidi="ta-IN"/>
        </w:rPr>
        <w:t>bris</w:t>
      </w:r>
      <w:r w:rsidRPr="00FD5FFE">
        <w:rPr>
          <w:rFonts w:ascii="Times New Roman" w:eastAsia="Times New Roman" w:hAnsi="Times New Roman" w:cs="Times New Roman"/>
          <w:sz w:val="24"/>
          <w:szCs w:val="24"/>
          <w:lang w:eastAsia="bs-Latn-BA" w:bidi="ta-IN"/>
        </w:rPr>
        <w:t xml:space="preserve"> sluznice nazofarinksa ili nosa koji se stavlja direktno na imunoesej koji sadrži pufer za ekstrakciju ili određeni reagens (</w:t>
      </w:r>
      <w:r w:rsidR="00901101" w:rsidRPr="00FD5FFE">
        <w:rPr>
          <w:rFonts w:ascii="Times New Roman" w:eastAsia="Times New Roman" w:hAnsi="Times New Roman" w:cs="Times New Roman"/>
          <w:sz w:val="24"/>
          <w:szCs w:val="24"/>
          <w:lang w:eastAsia="bs-Latn-BA" w:bidi="ta-IN"/>
        </w:rPr>
        <w:t>4</w:t>
      </w:r>
      <w:r w:rsidRPr="00FD5FFE">
        <w:rPr>
          <w:rFonts w:ascii="Times New Roman" w:eastAsia="Times New Roman" w:hAnsi="Times New Roman" w:cs="Times New Roman"/>
          <w:sz w:val="24"/>
          <w:szCs w:val="24"/>
          <w:lang w:eastAsia="bs-Latn-BA" w:bidi="ta-IN"/>
        </w:rPr>
        <w:t>). Za bolesnike sa simptomatskom infekcijom osjetljivost i specifičnost antigenskog testiranja redom iznosi 72,0% i 99,6%, dok za asimptomatske infekcije redom iznose 58,1% i 98,9% te najveću osjetljivost postižu kod testiranja simptomatskih bolesnika 5-7 dana nakon početka simptoma (</w:t>
      </w:r>
      <w:r w:rsidR="008B7613"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xml:space="preserve">, </w:t>
      </w:r>
      <w:r w:rsidR="008B7613" w:rsidRPr="00FD5FFE">
        <w:rPr>
          <w:rFonts w:ascii="Times New Roman" w:eastAsia="Times New Roman" w:hAnsi="Times New Roman" w:cs="Times New Roman"/>
          <w:sz w:val="24"/>
          <w:szCs w:val="24"/>
          <w:lang w:eastAsia="bs-Latn-BA" w:bidi="ta-IN"/>
        </w:rPr>
        <w:t>5</w:t>
      </w:r>
      <w:r w:rsidRPr="00FD5FFE">
        <w:rPr>
          <w:rFonts w:ascii="Times New Roman" w:eastAsia="Times New Roman" w:hAnsi="Times New Roman" w:cs="Times New Roman"/>
          <w:sz w:val="24"/>
          <w:szCs w:val="24"/>
          <w:lang w:eastAsia="bs-Latn-BA" w:bidi="ta-IN"/>
        </w:rPr>
        <w:t>). Općenito su manje osjetljivosti od RT-PCR-a te mogu zahtijevati dodatna testiranja, ali prednosti su kratko vrijeme obrade testa koji iznosi 15-30 minuta, izvođenje testa na bilo kojoj lokaciji i cijena koja je značajno jeftinija od RT-PCR-a (</w:t>
      </w:r>
      <w:r w:rsidR="002503E3"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xml:space="preserve">). Serološki testovi otkrivaju protutijela, na SARS-CoV-2 iz krvi i mogu identificirati bolesnike koji su tek preboljeli </w:t>
      </w:r>
      <w:r w:rsidRPr="00FD5FFE">
        <w:rPr>
          <w:rFonts w:ascii="Times New Roman" w:eastAsia="Times New Roman" w:hAnsi="Times New Roman" w:cs="Times New Roman"/>
          <w:sz w:val="24"/>
          <w:szCs w:val="24"/>
          <w:lang w:eastAsia="bs-Latn-BA" w:bidi="ta-IN"/>
        </w:rPr>
        <w:lastRenderedPageBreak/>
        <w:t>ili prethodno bolovali od SARS-CoV-2 infekcije te bolesnike koji imaju trenutnu infekciju s početkom simptoma prije 3 do 4 tjedna (</w:t>
      </w:r>
      <w:r w:rsidR="002503E3"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Prvenstveno se detektiraju IgM i IgG protutijela koja su nastala kao odgovor imunološkog sustava na infekciju. Uzorak za testiranje je serum ili plazma (</w:t>
      </w:r>
      <w:r w:rsidR="009C383D" w:rsidRPr="00FD5FFE">
        <w:rPr>
          <w:rFonts w:ascii="Times New Roman" w:eastAsia="Times New Roman" w:hAnsi="Times New Roman" w:cs="Times New Roman"/>
          <w:sz w:val="24"/>
          <w:szCs w:val="24"/>
          <w:lang w:eastAsia="bs-Latn-BA" w:bidi="ta-IN"/>
        </w:rPr>
        <w:t>6</w:t>
      </w:r>
      <w:r w:rsidRPr="00FD5FFE">
        <w:rPr>
          <w:rFonts w:ascii="Times New Roman" w:eastAsia="Times New Roman" w:hAnsi="Times New Roman" w:cs="Times New Roman"/>
          <w:sz w:val="24"/>
          <w:szCs w:val="24"/>
          <w:lang w:eastAsia="bs-Latn-BA" w:bidi="ta-IN"/>
        </w:rPr>
        <w:t>). IgM protutijela nastaju prije IgG, a u krvi se mogu otkriti krajem prvog tjedna infekcije i vrhunac dosežu između drugog i petog tjedna, opadajući tijekom daljnjih tri do pet tjedana nakon pojave simptoma. Nedugo nakon IgM u krvi se mogu otkriti IgG protutijela, a vrhunac dosežu između trećeg i sedmog tjedna od pojave simptoma i zadržavaju se najmanje osam tjedana (</w:t>
      </w:r>
      <w:r w:rsidR="008D3895" w:rsidRPr="00FD5FFE">
        <w:rPr>
          <w:rFonts w:ascii="Times New Roman" w:eastAsia="Times New Roman" w:hAnsi="Times New Roman" w:cs="Times New Roman"/>
          <w:sz w:val="24"/>
          <w:szCs w:val="24"/>
          <w:lang w:eastAsia="bs-Latn-BA" w:bidi="ta-IN"/>
        </w:rPr>
        <w:t>7</w:t>
      </w:r>
      <w:r w:rsidRPr="00FD5FFE">
        <w:rPr>
          <w:rFonts w:ascii="Times New Roman" w:eastAsia="Times New Roman" w:hAnsi="Times New Roman" w:cs="Times New Roman"/>
          <w:sz w:val="24"/>
          <w:szCs w:val="24"/>
          <w:lang w:eastAsia="bs-Latn-BA" w:bidi="ta-IN"/>
        </w:rPr>
        <w:t>). Osjetljivost seroloških testiranja visoko je varijabilna te ovisi o vrsti serološkog testa i vremenu kada je uzorak napravljen s obzirom na početak simptoma. Prema Cochrane pregledu maksimalna osjetljivost za IgM i IgG bila je između 15-21 dana od početka simptoma, redom 75,4% i 88,2%. Specifičnost za IgM iznosila je 98,7%, a za IgG 99,1% bez obzira na vrijeme uzorkovanja (8). Vrijeme obrade testa uvelik</w:t>
      </w:r>
      <w:r w:rsidR="002F676D" w:rsidRPr="00FD5FFE">
        <w:rPr>
          <w:rFonts w:ascii="Times New Roman" w:eastAsia="Times New Roman" w:hAnsi="Times New Roman" w:cs="Times New Roman"/>
          <w:sz w:val="24"/>
          <w:szCs w:val="24"/>
          <w:lang w:eastAsia="bs-Latn-BA" w:bidi="ta-IN"/>
        </w:rPr>
        <w:t>o</w:t>
      </w:r>
      <w:r w:rsidRPr="00FD5FFE">
        <w:rPr>
          <w:rFonts w:ascii="Times New Roman" w:eastAsia="Times New Roman" w:hAnsi="Times New Roman" w:cs="Times New Roman"/>
          <w:sz w:val="24"/>
          <w:szCs w:val="24"/>
          <w:lang w:eastAsia="bs-Latn-BA" w:bidi="ta-IN"/>
        </w:rPr>
        <w:t xml:space="preserve"> ovisi o vrsti testa koji se koristio i o laboratoriju u kojem se obrađuje te se kreće u roku od nekoliko sati do nekoliko dana. I dalje je nepoznato znači li pozitivan serološki test imunitet protiv buduće infekcije (</w:t>
      </w:r>
      <w:r w:rsidR="002F676D"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U perifernoj krvi bolesnika uobičajeni nalazi su limfopenija, trombocitoza, povišene razine jetrenih enzima, laktat dehidrogenze, povišene razine upalnih parametara, povišene razine D-dimera, protrombinskog vremena, troponina i kreatin kinaze. Povišeni D-dimeri, feritin, LDH, interleukin-6 te trombocitopenija i limfopenija povezani su s teškim oblikom bolesti i većom smrtnosti (</w:t>
      </w:r>
      <w:r w:rsidR="00977F57"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Rendgensko snimanje (RTG) prsnog koša teško bolesnih s respiratornim simptomima može pomoći u identifikaciji COVID-19 pneumonije. U ranim stadijima bolesti RTG prsnog koša može biti uredan jer se zahvaćenost pluća upalom povećava dužim trajanjem bolesti s vrhuncem 10-12 dana od početka simptoma. Prema radiološkom nalazu COVID-19 pneumonija može se svrstati u atipične pneumonije gdje se vide multifokalne promjene tipa mliječnog stakla, linearni opaciteti i konsolidacije. Češće su promjene obostrane te u 68,5% slučajeva pokazuju promjene tipa mliječnog stakla, smještene periferno u donjim režnjevima pluća (</w:t>
      </w:r>
      <w:r w:rsidR="00500D7B"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,9). Prema Cochrane pregledu rendgensko snimanje prsnog koša točno dijagnosticiralo COVID-19 u 80,6% bolesnika koji su imali COVID-19 (osjetljivost), pogrešno je identificiran COVID-19 u 28,5% ljudi koji nisu imali COVID-19 (specifičnosti – 71,5% ) (</w:t>
      </w:r>
      <w:r w:rsidR="00500D7B"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xml:space="preserve">0). Kompjutorizirana tomografija (engl. computed tomography - CT) prsnog koša također se često koristi u dijagnosticiranju COVID-19 za otkrivanje abnormalnih promjena u plućima i praćenje napredovanja bolesti tijekom liječenja. Patološki nalazi u CT-u obuhvaćaju promjene tipa mliječnog stakla, konsolidacije, zadebljanja pleure, zadebljanje interlobularnog septuma te zračne </w:t>
      </w:r>
      <w:r w:rsidRPr="00FD5FFE">
        <w:rPr>
          <w:rFonts w:ascii="Times New Roman" w:eastAsia="Times New Roman" w:hAnsi="Times New Roman" w:cs="Times New Roman"/>
          <w:sz w:val="24"/>
          <w:szCs w:val="24"/>
          <w:lang w:eastAsia="bs-Latn-BA" w:bidi="ta-IN"/>
        </w:rPr>
        <w:lastRenderedPageBreak/>
        <w:t>bronhograme. Promjene su najčešće obostrane, smještene periferno u donjim režnjevima, kao kod RTG-a prsnog koša (</w:t>
      </w:r>
      <w:r w:rsidR="0081296A"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 Osjetljivost CT-a procjenjuje se na 87,9%, a specifičnost na 80,0% (</w:t>
      </w:r>
      <w:r w:rsidR="0081296A" w:rsidRPr="00FD5FFE">
        <w:rPr>
          <w:rFonts w:ascii="Times New Roman" w:eastAsia="Times New Roman" w:hAnsi="Times New Roman" w:cs="Times New Roman"/>
          <w:sz w:val="24"/>
          <w:szCs w:val="24"/>
          <w:lang w:eastAsia="bs-Latn-BA" w:bidi="ta-IN"/>
        </w:rPr>
        <w:t>10</w:t>
      </w:r>
      <w:r w:rsidRPr="00FD5FFE">
        <w:rPr>
          <w:rFonts w:ascii="Times New Roman" w:eastAsia="Times New Roman" w:hAnsi="Times New Roman" w:cs="Times New Roman"/>
          <w:sz w:val="24"/>
          <w:szCs w:val="24"/>
          <w:lang w:eastAsia="bs-Latn-BA" w:bidi="ta-IN"/>
        </w:rPr>
        <w:t>). Iako je CT prsnog koša osjetljiviji od RTG-a prsnog koša i pronalazi promjene karakteristične za COVID-19, nijedan nalaz ne može u potpunosti presuditi niti isključiti mogućnost COVID-19. Radiografske abnormalnosti često zaostaju za kliničkim poboljšanjem (</w:t>
      </w:r>
      <w:r w:rsidR="0081296A"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w:t>
      </w:r>
    </w:p>
    <w:p w14:paraId="0C0AC016" w14:textId="77777777" w:rsidR="005C6EDE" w:rsidRPr="00FD5FFE" w:rsidRDefault="005C6EDE" w:rsidP="00C633F3">
      <w:pPr>
        <w:spacing w:after="0" w:line="360" w:lineRule="auto"/>
        <w:jc w:val="both"/>
        <w:rPr>
          <w:rFonts w:ascii="Times New Roman" w:eastAsia="Times New Roman" w:hAnsi="Times New Roman" w:cs="Times New Roman"/>
          <w:sz w:val="24"/>
          <w:szCs w:val="24"/>
          <w:lang w:eastAsia="bs-Latn-BA" w:bidi="ta-IN"/>
        </w:rPr>
      </w:pPr>
    </w:p>
    <w:p w14:paraId="60AD28D1" w14:textId="36156113" w:rsidR="006B01FC" w:rsidRPr="00FD5FFE" w:rsidRDefault="005C6EDE" w:rsidP="006B01FC">
      <w:pPr>
        <w:spacing w:after="0" w:line="240" w:lineRule="auto"/>
        <w:jc w:val="center"/>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Upalni markeri SARS-CoV-2 infekcije</w:t>
      </w:r>
    </w:p>
    <w:p w14:paraId="6D39F92E" w14:textId="77777777" w:rsidR="006B01FC" w:rsidRPr="00FD5FFE" w:rsidRDefault="006B01FC" w:rsidP="006B01FC">
      <w:pPr>
        <w:spacing w:after="0" w:line="240" w:lineRule="auto"/>
        <w:jc w:val="center"/>
        <w:rPr>
          <w:rFonts w:ascii="Times New Roman" w:eastAsia="Times New Roman" w:hAnsi="Times New Roman" w:cs="Times New Roman"/>
          <w:b/>
          <w:bCs/>
          <w:sz w:val="24"/>
          <w:szCs w:val="24"/>
          <w:lang w:eastAsia="bs-Latn-BA" w:bidi="ta-IN"/>
        </w:rPr>
      </w:pPr>
    </w:p>
    <w:p w14:paraId="5A988765" w14:textId="250648C5" w:rsidR="00062AD6" w:rsidRPr="00FD5FFE" w:rsidRDefault="00522AB6" w:rsidP="00062AD6">
      <w:pPr>
        <w:spacing w:after="0" w:line="360" w:lineRule="auto"/>
        <w:jc w:val="both"/>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 xml:space="preserve">Mjerenjem upalnih </w:t>
      </w:r>
      <w:r w:rsidR="005C6EDE" w:rsidRPr="00FD5FFE">
        <w:rPr>
          <w:rFonts w:ascii="Times New Roman" w:eastAsia="Times New Roman" w:hAnsi="Times New Roman" w:cs="Times New Roman"/>
          <w:sz w:val="24"/>
          <w:szCs w:val="24"/>
          <w:lang w:eastAsia="bs-Latn-BA" w:bidi="ta-IN"/>
        </w:rPr>
        <w:t>markera</w:t>
      </w:r>
      <w:r w:rsidRPr="00FD5FFE">
        <w:rPr>
          <w:rFonts w:ascii="Times New Roman" w:eastAsia="Times New Roman" w:hAnsi="Times New Roman" w:cs="Times New Roman"/>
          <w:sz w:val="24"/>
          <w:szCs w:val="24"/>
          <w:lang w:eastAsia="bs-Latn-BA" w:bidi="ta-IN"/>
        </w:rPr>
        <w:t xml:space="preserve"> otkriva se akutna upala koja može ukazati na specifičnu bolest ili je moguće pratiti odgovor na primijenjeno liječenje. Upalni biljezi uključuju C reaktivni protein (CRP), brzinu sedimentacije eritrocita (SE), prokalcitonin, fibrinogen, feritin i nekoliko drugih reaktanata akutne faze (</w:t>
      </w:r>
      <w:r w:rsidR="00254BA5" w:rsidRPr="00FD5FFE">
        <w:rPr>
          <w:rFonts w:ascii="Times New Roman" w:eastAsia="Times New Roman" w:hAnsi="Times New Roman" w:cs="Times New Roman"/>
          <w:sz w:val="24"/>
          <w:szCs w:val="24"/>
          <w:lang w:eastAsia="bs-Latn-BA" w:bidi="ta-IN"/>
        </w:rPr>
        <w:t>11</w:t>
      </w:r>
      <w:r w:rsidRPr="00FD5FFE">
        <w:rPr>
          <w:rFonts w:ascii="Times New Roman" w:eastAsia="Times New Roman" w:hAnsi="Times New Roman" w:cs="Times New Roman"/>
          <w:sz w:val="24"/>
          <w:szCs w:val="24"/>
          <w:lang w:eastAsia="bs-Latn-BA" w:bidi="ta-IN"/>
        </w:rPr>
        <w:t>). Ukoliko serumska koncentracija određenog reaktanta za vrijeme upale raste naziva se pozitivnim reaktantom akutne faze, a tu spadaju CRP, prokalcitonin, fibrinogen i feritin. Ako u upali koncentracija određenog reaktanta pada tada se naziva negativnim reaktantom akutne faze, poput albumina i transferina (</w:t>
      </w:r>
      <w:r w:rsidR="00E00F09" w:rsidRPr="00FD5FFE">
        <w:rPr>
          <w:rFonts w:ascii="Times New Roman" w:eastAsia="Times New Roman" w:hAnsi="Times New Roman" w:cs="Times New Roman"/>
          <w:sz w:val="24"/>
          <w:szCs w:val="24"/>
          <w:lang w:eastAsia="bs-Latn-BA" w:bidi="ta-IN"/>
        </w:rPr>
        <w:t>12</w:t>
      </w:r>
      <w:r w:rsidRPr="00FD5FFE">
        <w:rPr>
          <w:rFonts w:ascii="Times New Roman" w:eastAsia="Times New Roman" w:hAnsi="Times New Roman" w:cs="Times New Roman"/>
          <w:sz w:val="24"/>
          <w:szCs w:val="24"/>
          <w:lang w:eastAsia="bs-Latn-BA" w:bidi="ta-IN"/>
        </w:rPr>
        <w:t xml:space="preserve">). </w:t>
      </w:r>
      <w:r w:rsidR="00BC236A" w:rsidRPr="00FD5FFE">
        <w:rPr>
          <w:rFonts w:ascii="Times New Roman" w:eastAsia="Times New Roman" w:hAnsi="Times New Roman" w:cs="Times New Roman"/>
          <w:sz w:val="24"/>
          <w:szCs w:val="24"/>
          <w:lang w:eastAsia="bs-Latn-BA" w:bidi="ta-IN"/>
        </w:rPr>
        <w:t>C reaktivni protein jest reaktant akutne faze koji se sintetizira u hepatocitima pod</w:t>
      </w:r>
      <w:r w:rsidR="00062AD6" w:rsidRPr="00FD5FFE">
        <w:rPr>
          <w:rFonts w:ascii="Times New Roman" w:eastAsia="Times New Roman" w:hAnsi="Times New Roman" w:cs="Times New Roman"/>
          <w:sz w:val="24"/>
          <w:szCs w:val="24"/>
          <w:lang w:eastAsia="bs-Latn-BA" w:bidi="ta-IN"/>
        </w:rPr>
        <w:t xml:space="preserve"> </w:t>
      </w:r>
      <w:r w:rsidR="00BC236A" w:rsidRPr="00FD5FFE">
        <w:rPr>
          <w:rFonts w:ascii="Times New Roman" w:eastAsia="Times New Roman" w:hAnsi="Times New Roman" w:cs="Times New Roman"/>
          <w:sz w:val="24"/>
          <w:szCs w:val="24"/>
          <w:lang w:eastAsia="bs-Latn-BA" w:bidi="ta-IN"/>
        </w:rPr>
        <w:t>utjecajem citokina interleukina-6. Referentna vrijednost CRP-a iznosi &lt;5mg/L. Razina CRP-a</w:t>
      </w:r>
      <w:r w:rsidR="00062AD6" w:rsidRPr="00FD5FFE">
        <w:rPr>
          <w:rFonts w:ascii="Times New Roman" w:eastAsia="Times New Roman" w:hAnsi="Times New Roman" w:cs="Times New Roman"/>
          <w:sz w:val="24"/>
          <w:szCs w:val="24"/>
          <w:lang w:eastAsia="bs-Latn-BA" w:bidi="ta-IN"/>
        </w:rPr>
        <w:t xml:space="preserve"> </w:t>
      </w:r>
      <w:r w:rsidR="00BC236A" w:rsidRPr="00FD5FFE">
        <w:rPr>
          <w:rFonts w:ascii="Times New Roman" w:eastAsia="Times New Roman" w:hAnsi="Times New Roman" w:cs="Times New Roman"/>
          <w:sz w:val="24"/>
          <w:szCs w:val="24"/>
          <w:lang w:eastAsia="bs-Latn-BA" w:bidi="ta-IN"/>
        </w:rPr>
        <w:t>brzo raste kao odgovor na upalne podražaje, a bakterijska infekcija jedan je od najmoćnijih.</w:t>
      </w:r>
      <w:r w:rsidR="00062AD6" w:rsidRPr="00FD5FFE">
        <w:rPr>
          <w:rFonts w:ascii="Times New Roman" w:eastAsia="Times New Roman" w:hAnsi="Times New Roman" w:cs="Times New Roman"/>
          <w:sz w:val="24"/>
          <w:szCs w:val="24"/>
          <w:lang w:eastAsia="bs-Latn-BA" w:bidi="ta-IN"/>
        </w:rPr>
        <w:t xml:space="preserve"> </w:t>
      </w:r>
      <w:r w:rsidR="00BC236A" w:rsidRPr="00FD5FFE">
        <w:rPr>
          <w:rFonts w:ascii="Times New Roman" w:eastAsia="Times New Roman" w:hAnsi="Times New Roman" w:cs="Times New Roman"/>
          <w:sz w:val="24"/>
          <w:szCs w:val="24"/>
          <w:lang w:eastAsia="bs-Latn-BA" w:bidi="ta-IN"/>
        </w:rPr>
        <w:t>Izlučivanje CRP-a započinje unutar 4-6 sati od podražaja, udvostručujući se svako osam sati,</w:t>
      </w:r>
      <w:r w:rsidR="00062AD6" w:rsidRPr="00FD5FFE">
        <w:rPr>
          <w:rFonts w:ascii="Times New Roman" w:eastAsia="Times New Roman" w:hAnsi="Times New Roman" w:cs="Times New Roman"/>
          <w:sz w:val="24"/>
          <w:szCs w:val="24"/>
          <w:lang w:eastAsia="bs-Latn-BA" w:bidi="ta-IN"/>
        </w:rPr>
        <w:t xml:space="preserve"> </w:t>
      </w:r>
      <w:r w:rsidR="00BC236A" w:rsidRPr="00FD5FFE">
        <w:rPr>
          <w:rFonts w:ascii="Times New Roman" w:eastAsia="Times New Roman" w:hAnsi="Times New Roman" w:cs="Times New Roman"/>
          <w:sz w:val="24"/>
          <w:szCs w:val="24"/>
          <w:lang w:eastAsia="bs-Latn-BA" w:bidi="ta-IN"/>
        </w:rPr>
        <w:t>kako bi svoj maksimum doseglo između 36-50 sati. Nakon nestanka ili uklanjanja podražaja</w:t>
      </w:r>
      <w:r w:rsidR="00062AD6" w:rsidRPr="00FD5FFE">
        <w:rPr>
          <w:rFonts w:ascii="Times New Roman" w:eastAsia="Times New Roman" w:hAnsi="Times New Roman" w:cs="Times New Roman"/>
          <w:sz w:val="24"/>
          <w:szCs w:val="24"/>
          <w:lang w:eastAsia="bs-Latn-BA" w:bidi="ta-IN"/>
        </w:rPr>
        <w:t xml:space="preserve"> </w:t>
      </w:r>
      <w:r w:rsidR="00BC236A" w:rsidRPr="00FD5FFE">
        <w:rPr>
          <w:rFonts w:ascii="Times New Roman" w:eastAsia="Times New Roman" w:hAnsi="Times New Roman" w:cs="Times New Roman"/>
          <w:sz w:val="24"/>
          <w:szCs w:val="24"/>
          <w:lang w:eastAsia="bs-Latn-BA" w:bidi="ta-IN"/>
        </w:rPr>
        <w:t>koncentracija CRP-a brzo se smanjuje s poluvijekom od 19 sati (</w:t>
      </w:r>
      <w:r w:rsidR="00B3149F" w:rsidRPr="00FD5FFE">
        <w:rPr>
          <w:rFonts w:ascii="Times New Roman" w:eastAsia="Times New Roman" w:hAnsi="Times New Roman" w:cs="Times New Roman"/>
          <w:sz w:val="24"/>
          <w:szCs w:val="24"/>
          <w:lang w:eastAsia="bs-Latn-BA" w:bidi="ta-IN"/>
        </w:rPr>
        <w:t>13</w:t>
      </w:r>
      <w:r w:rsidR="00BC236A" w:rsidRPr="00FD5FFE">
        <w:rPr>
          <w:rFonts w:ascii="Times New Roman" w:eastAsia="Times New Roman" w:hAnsi="Times New Roman" w:cs="Times New Roman"/>
          <w:sz w:val="24"/>
          <w:szCs w:val="24"/>
          <w:lang w:eastAsia="bs-Latn-BA" w:bidi="ta-IN"/>
        </w:rPr>
        <w:t>).</w:t>
      </w:r>
      <w:r w:rsidR="00062AD6" w:rsidRPr="00FD5FFE">
        <w:rPr>
          <w:rFonts w:ascii="Times New Roman" w:eastAsia="Times New Roman" w:hAnsi="Times New Roman" w:cs="Times New Roman"/>
          <w:sz w:val="24"/>
          <w:szCs w:val="24"/>
          <w:lang w:eastAsia="bs-Latn-BA" w:bidi="ta-IN"/>
        </w:rPr>
        <w:t xml:space="preserve"> Vrijednost SE pokazuje brzinu kojom se eritrociti u antikoaguliranoj punoj krvi spuštaju</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u standardiziranoj cijevi tijekom razdoblja od jednog sata. Nespecifična je mjera upale.</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Referentna vrijednost SE za muškarce je 2-13 mm/3,6 ks, a za žene 4-24 mm/3,6 ks. U stanjima</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upale fibrinogen, ostali proteini zgrušavanja, alfa globulin koji su pozitivno nabijeni, smanjuju</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elektronegativni naboj eritrocita te nastane njihovo ubrzano taloženje. SE počinje rasti 24-48</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sati nakon početka akutne upale, polako se smanjuje nakon što se upala razriješi, a može</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potrajati i nekoliko tjedana i mjeseci da se vrati na normalne vrijednosti (</w:t>
      </w:r>
      <w:r w:rsidR="009C01E3" w:rsidRPr="00FD5FFE">
        <w:rPr>
          <w:rFonts w:ascii="Times New Roman" w:eastAsia="Times New Roman" w:hAnsi="Times New Roman" w:cs="Times New Roman"/>
          <w:sz w:val="24"/>
          <w:szCs w:val="24"/>
          <w:lang w:eastAsia="bs-Latn-BA" w:bidi="ta-IN"/>
        </w:rPr>
        <w:t>14</w:t>
      </w:r>
      <w:r w:rsidR="00062AD6" w:rsidRPr="00FD5FFE">
        <w:rPr>
          <w:rFonts w:ascii="Times New Roman" w:eastAsia="Times New Roman" w:hAnsi="Times New Roman" w:cs="Times New Roman"/>
          <w:sz w:val="24"/>
          <w:szCs w:val="24"/>
          <w:lang w:eastAsia="bs-Latn-BA" w:bidi="ta-IN"/>
        </w:rPr>
        <w:t>).</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Prokalcitonin je prohormon, protein koji se sastoji od 116 aminokiselina i prekursor</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kalcitoninu. Razina prokalcitonina raste kao prohormon u sklopu sinteze kalcitonina i kao</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odgovor na upalni podražaj, posebno bakterijskog podrijetla čiji toksini predstavljaju snažan</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poticaj za lučenje PCT. U slučaju virusnih ili neinfektivnih upala ne raste značajno.</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Mnogobrojni citokini također potiču izlučivanje PCT (</w:t>
      </w:r>
      <w:r w:rsidR="00AC39D2" w:rsidRPr="00FD5FFE">
        <w:rPr>
          <w:rFonts w:ascii="Times New Roman" w:eastAsia="Times New Roman" w:hAnsi="Times New Roman" w:cs="Times New Roman"/>
          <w:sz w:val="24"/>
          <w:szCs w:val="24"/>
          <w:lang w:eastAsia="bs-Latn-BA" w:bidi="ta-IN"/>
        </w:rPr>
        <w:t>15</w:t>
      </w:r>
      <w:r w:rsidR="00062AD6" w:rsidRPr="00FD5FFE">
        <w:rPr>
          <w:rFonts w:ascii="Times New Roman" w:eastAsia="Times New Roman" w:hAnsi="Times New Roman" w:cs="Times New Roman"/>
          <w:sz w:val="24"/>
          <w:szCs w:val="24"/>
          <w:lang w:eastAsia="bs-Latn-BA" w:bidi="ta-IN"/>
        </w:rPr>
        <w:t>). Referentna vrijednost</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 xml:space="preserve">prokalcitonina je &lt;0.5ng/ml. Izlučivanje prokalcitonina između 2-4 </w:t>
      </w:r>
      <w:r w:rsidR="00062AD6" w:rsidRPr="00FD5FFE">
        <w:rPr>
          <w:rFonts w:ascii="Times New Roman" w:eastAsia="Times New Roman" w:hAnsi="Times New Roman" w:cs="Times New Roman"/>
          <w:sz w:val="24"/>
          <w:szCs w:val="24"/>
          <w:lang w:eastAsia="bs-Latn-BA" w:bidi="ta-IN"/>
        </w:rPr>
        <w:lastRenderedPageBreak/>
        <w:t>sata od upalnog podražaja,</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a vrhunac izlučivanja je nakon 24-48 sati (</w:t>
      </w:r>
      <w:r w:rsidR="00AC39D2" w:rsidRPr="00FD5FFE">
        <w:rPr>
          <w:rFonts w:ascii="Times New Roman" w:eastAsia="Times New Roman" w:hAnsi="Times New Roman" w:cs="Times New Roman"/>
          <w:sz w:val="24"/>
          <w:szCs w:val="24"/>
          <w:lang w:eastAsia="bs-Latn-BA" w:bidi="ta-IN"/>
        </w:rPr>
        <w:t>16</w:t>
      </w:r>
      <w:r w:rsidR="00062AD6" w:rsidRPr="00FD5FFE">
        <w:rPr>
          <w:rFonts w:ascii="Times New Roman" w:eastAsia="Times New Roman" w:hAnsi="Times New Roman" w:cs="Times New Roman"/>
          <w:sz w:val="24"/>
          <w:szCs w:val="24"/>
          <w:lang w:eastAsia="bs-Latn-BA" w:bidi="ta-IN"/>
        </w:rPr>
        <w:t>).</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Fibrinogen je protein koji se proizvodi u jetri i oslobađa u krvotok. Prilikom oštećenja</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tkiva ili krvožilja preko trombina se enzimski pretvara u fibrin te tvori fibrinski ugrušak.</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Također je protein akutne faze čije se razine povećavaju u odgovoru na sistemsku upalu te se</w:t>
      </w:r>
      <w:r w:rsidR="00C447D1" w:rsidRPr="00FD5FFE">
        <w:rPr>
          <w:rFonts w:ascii="Times New Roman" w:eastAsia="Times New Roman" w:hAnsi="Times New Roman" w:cs="Times New Roman"/>
          <w:sz w:val="24"/>
          <w:szCs w:val="24"/>
          <w:lang w:eastAsia="bs-Latn-BA" w:bidi="ta-IN"/>
        </w:rPr>
        <w:t xml:space="preserve"> </w:t>
      </w:r>
      <w:r w:rsidR="00062AD6" w:rsidRPr="00FD5FFE">
        <w:rPr>
          <w:rFonts w:ascii="Times New Roman" w:eastAsia="Times New Roman" w:hAnsi="Times New Roman" w:cs="Times New Roman"/>
          <w:sz w:val="24"/>
          <w:szCs w:val="24"/>
          <w:lang w:eastAsia="bs-Latn-BA" w:bidi="ta-IN"/>
        </w:rPr>
        <w:t>smatra čimbenikom koji pridonosi hiperkoagulabilnosti za vrijeme upale. Referentna vrijednost</w:t>
      </w:r>
    </w:p>
    <w:p w14:paraId="13F0E522" w14:textId="6DE84424" w:rsidR="00062AD6" w:rsidRPr="00FD5FFE" w:rsidRDefault="00062AD6" w:rsidP="00062AD6">
      <w:pPr>
        <w:spacing w:after="0" w:line="360" w:lineRule="auto"/>
        <w:jc w:val="both"/>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za fibrinogen je 1.8-3.5 g/L (</w:t>
      </w:r>
      <w:r w:rsidR="00B04324" w:rsidRPr="00FD5FFE">
        <w:rPr>
          <w:rFonts w:ascii="Times New Roman" w:eastAsia="Times New Roman" w:hAnsi="Times New Roman" w:cs="Times New Roman"/>
          <w:sz w:val="24"/>
          <w:szCs w:val="24"/>
          <w:lang w:eastAsia="bs-Latn-BA" w:bidi="ta-IN"/>
        </w:rPr>
        <w:t>17</w:t>
      </w:r>
      <w:r w:rsidRPr="00FD5FFE">
        <w:rPr>
          <w:rFonts w:ascii="Times New Roman" w:eastAsia="Times New Roman" w:hAnsi="Times New Roman" w:cs="Times New Roman"/>
          <w:sz w:val="24"/>
          <w:szCs w:val="24"/>
          <w:lang w:eastAsia="bs-Latn-BA" w:bidi="ta-IN"/>
        </w:rPr>
        <w:t>).</w:t>
      </w:r>
      <w:r w:rsidR="00C447D1"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Nakon što se krvni ugrušak razgradi fibrinolizom, u krvi su prisutni produkti razgradnje</w:t>
      </w:r>
      <w:r w:rsidR="0044300C"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fibrina, D-dimeri, te se u kliničkoj praksi u velikoj mjeri koriste kao pokazatelji upale, biljezi</w:t>
      </w:r>
      <w:r w:rsidR="0044300C"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hiperkoagulabilnog stanja i prediktori rizika za trombotske događaje (</w:t>
      </w:r>
      <w:r w:rsidR="00B04324" w:rsidRPr="00FD5FFE">
        <w:rPr>
          <w:rFonts w:ascii="Times New Roman" w:eastAsia="Times New Roman" w:hAnsi="Times New Roman" w:cs="Times New Roman"/>
          <w:sz w:val="24"/>
          <w:szCs w:val="24"/>
          <w:lang w:eastAsia="bs-Latn-BA" w:bidi="ta-IN"/>
        </w:rPr>
        <w:t>17</w:t>
      </w:r>
      <w:r w:rsidRPr="00FD5FFE">
        <w:rPr>
          <w:rFonts w:ascii="Times New Roman" w:eastAsia="Times New Roman" w:hAnsi="Times New Roman" w:cs="Times New Roman"/>
          <w:sz w:val="24"/>
          <w:szCs w:val="24"/>
          <w:lang w:eastAsia="bs-Latn-BA" w:bidi="ta-IN"/>
        </w:rPr>
        <w:t>). Pozitivnim</w:t>
      </w:r>
      <w:r w:rsidR="0044300C"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rezultatom može se sumnjati na trombozu, ali se ne isključuju drugi potencijalni uzroci, stoga</w:t>
      </w:r>
      <w:r w:rsidR="0044300C"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je glavna uporaba D-dimera isključivanje tromboembolijske bolesti. Referentna vrijednost Ddimera &lt;550 </w:t>
      </w:r>
      <w:r w:rsidR="0044300C" w:rsidRPr="00FD5FFE">
        <w:rPr>
          <w:rFonts w:ascii="Times New Roman" w:eastAsia="Times New Roman" w:hAnsi="Times New Roman" w:cs="Times New Roman"/>
          <w:sz w:val="24"/>
          <w:szCs w:val="24"/>
          <w:lang w:eastAsia="bs-Latn-BA" w:bidi="ta-IN"/>
        </w:rPr>
        <w:t xml:space="preserve">μg </w:t>
      </w:r>
      <w:r w:rsidRPr="00FD5FFE">
        <w:rPr>
          <w:rFonts w:ascii="Times New Roman" w:eastAsia="Times New Roman" w:hAnsi="Times New Roman" w:cs="Times New Roman"/>
          <w:sz w:val="24"/>
          <w:szCs w:val="24"/>
          <w:lang w:eastAsia="bs-Latn-BA" w:bidi="ta-IN"/>
        </w:rPr>
        <w:t>/L (</w:t>
      </w:r>
      <w:r w:rsidR="00B04324" w:rsidRPr="00FD5FFE">
        <w:rPr>
          <w:rFonts w:ascii="Times New Roman" w:eastAsia="Times New Roman" w:hAnsi="Times New Roman" w:cs="Times New Roman"/>
          <w:sz w:val="24"/>
          <w:szCs w:val="24"/>
          <w:lang w:eastAsia="bs-Latn-BA" w:bidi="ta-IN"/>
        </w:rPr>
        <w:t>18</w:t>
      </w:r>
      <w:r w:rsidRPr="00FD5FFE">
        <w:rPr>
          <w:rFonts w:ascii="Times New Roman" w:eastAsia="Times New Roman" w:hAnsi="Times New Roman" w:cs="Times New Roman"/>
          <w:sz w:val="24"/>
          <w:szCs w:val="24"/>
          <w:lang w:eastAsia="bs-Latn-BA" w:bidi="ta-IN"/>
        </w:rPr>
        <w:t>).</w:t>
      </w:r>
      <w:r w:rsidR="0044300C"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Feritin je unutarstanični, citoplazmatski protein koji služi kao spremište željeza, no u</w:t>
      </w:r>
      <w:r w:rsidR="0044300C"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malim količinama otpušta se u serum te tako postaje indirektni pokazatelj zalihe željeza u</w:t>
      </w:r>
      <w:r w:rsidR="0044300C"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organizmu. Feritin je također protein akutne faze čije razine odražavaju stupanj akutne </w:t>
      </w:r>
      <w:r w:rsidR="0044300C" w:rsidRPr="00FD5FFE">
        <w:rPr>
          <w:rFonts w:ascii="Times New Roman" w:eastAsia="Times New Roman" w:hAnsi="Times New Roman" w:cs="Times New Roman"/>
          <w:sz w:val="24"/>
          <w:szCs w:val="24"/>
          <w:lang w:eastAsia="bs-Latn-BA" w:bidi="ta-IN"/>
        </w:rPr>
        <w:t xml:space="preserve">i </w:t>
      </w:r>
      <w:r w:rsidRPr="00FD5FFE">
        <w:rPr>
          <w:rFonts w:ascii="Times New Roman" w:eastAsia="Times New Roman" w:hAnsi="Times New Roman" w:cs="Times New Roman"/>
          <w:sz w:val="24"/>
          <w:szCs w:val="24"/>
          <w:lang w:eastAsia="bs-Latn-BA" w:bidi="ta-IN"/>
        </w:rPr>
        <w:t>kronične upale kod zaraznih, hematoloških i zloćudnih bolesti te je hiperferitinemija, bez obzira</w:t>
      </w:r>
      <w:r w:rsidR="0044300C"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na uzrok, povezana s visokom smrtnosti. Tijekom infekcije, povećana razina feritina predstavlja</w:t>
      </w:r>
      <w:r w:rsidR="0044300C"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važan obrambeni mehanizam domaćina koji sprječava rast mikrobima uskraćujući im željezo </w:t>
      </w:r>
      <w:r w:rsidR="0044300C" w:rsidRPr="00FD5FFE">
        <w:rPr>
          <w:rFonts w:ascii="Times New Roman" w:eastAsia="Times New Roman" w:hAnsi="Times New Roman" w:cs="Times New Roman"/>
          <w:sz w:val="24"/>
          <w:szCs w:val="24"/>
          <w:lang w:eastAsia="bs-Latn-BA" w:bidi="ta-IN"/>
        </w:rPr>
        <w:t xml:space="preserve">i </w:t>
      </w:r>
      <w:r w:rsidRPr="00FD5FFE">
        <w:rPr>
          <w:rFonts w:ascii="Times New Roman" w:eastAsia="Times New Roman" w:hAnsi="Times New Roman" w:cs="Times New Roman"/>
          <w:sz w:val="24"/>
          <w:szCs w:val="24"/>
          <w:lang w:eastAsia="bs-Latn-BA" w:bidi="ta-IN"/>
        </w:rPr>
        <w:t>štiti funkciju imunoloških stanica. Osim njegove homeostatske uloge, feritin sudjeluje kao</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ključni marker i upalni pokretač u upalnoj patologiji kao dio prirođenog imunološkog odgovora</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i modulacijom funkcije limfocita. Referentna vrijednost feritina za muškarce je 30-400</w:t>
      </w:r>
      <w:r w:rsidR="006162BE" w:rsidRPr="00FD5FFE">
        <w:rPr>
          <w:rFonts w:ascii="Times New Roman" w:eastAsia="Times New Roman" w:hAnsi="Times New Roman" w:cs="Times New Roman"/>
          <w:sz w:val="24"/>
          <w:szCs w:val="24"/>
          <w:lang w:eastAsia="bs-Latn-BA" w:bidi="ta-IN"/>
        </w:rPr>
        <w:t xml:space="preserve"> μg</w:t>
      </w:r>
      <w:r w:rsidRPr="00FD5FFE">
        <w:rPr>
          <w:rFonts w:ascii="Times New Roman" w:eastAsia="Times New Roman" w:hAnsi="Times New Roman" w:cs="Times New Roman"/>
          <w:sz w:val="24"/>
          <w:szCs w:val="24"/>
          <w:lang w:eastAsia="bs-Latn-BA" w:bidi="ta-IN"/>
        </w:rPr>
        <w:t xml:space="preserve"> /L, a</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za žene 13-150</w:t>
      </w:r>
      <w:bookmarkStart w:id="2" w:name="_Hlk101162390"/>
      <w:r w:rsidRPr="00FD5FFE">
        <w:rPr>
          <w:rFonts w:ascii="Times New Roman" w:eastAsia="Times New Roman" w:hAnsi="Times New Roman" w:cs="Times New Roman"/>
          <w:sz w:val="24"/>
          <w:szCs w:val="24"/>
          <w:lang w:eastAsia="bs-Latn-BA" w:bidi="ta-IN"/>
        </w:rPr>
        <w:t xml:space="preserve"> </w:t>
      </w:r>
      <w:r w:rsidR="006162BE" w:rsidRPr="00FD5FFE">
        <w:rPr>
          <w:rFonts w:ascii="Times New Roman" w:eastAsia="Times New Roman" w:hAnsi="Times New Roman" w:cs="Times New Roman"/>
          <w:sz w:val="24"/>
          <w:szCs w:val="24"/>
          <w:lang w:eastAsia="bs-Latn-BA" w:bidi="ta-IN"/>
        </w:rPr>
        <w:t>μ</w:t>
      </w:r>
      <w:r w:rsidRPr="00FD5FFE">
        <w:rPr>
          <w:rFonts w:ascii="Times New Roman" w:eastAsia="Times New Roman" w:hAnsi="Times New Roman" w:cs="Times New Roman"/>
          <w:sz w:val="24"/>
          <w:szCs w:val="24"/>
          <w:lang w:eastAsia="bs-Latn-BA" w:bidi="ta-IN"/>
        </w:rPr>
        <w:t>g</w:t>
      </w:r>
      <w:bookmarkEnd w:id="2"/>
      <w:r w:rsidRPr="00FD5FFE">
        <w:rPr>
          <w:rFonts w:ascii="Times New Roman" w:eastAsia="Times New Roman" w:hAnsi="Times New Roman" w:cs="Times New Roman"/>
          <w:sz w:val="24"/>
          <w:szCs w:val="24"/>
          <w:lang w:eastAsia="bs-Latn-BA" w:bidi="ta-IN"/>
        </w:rPr>
        <w:t>/L (</w:t>
      </w:r>
      <w:r w:rsidR="00C0033B" w:rsidRPr="00FD5FFE">
        <w:rPr>
          <w:rFonts w:ascii="Times New Roman" w:eastAsia="Times New Roman" w:hAnsi="Times New Roman" w:cs="Times New Roman"/>
          <w:sz w:val="24"/>
          <w:szCs w:val="24"/>
          <w:lang w:eastAsia="bs-Latn-BA" w:bidi="ta-IN"/>
        </w:rPr>
        <w:t>19</w:t>
      </w:r>
      <w:r w:rsidRPr="00FD5FFE">
        <w:rPr>
          <w:rFonts w:ascii="Times New Roman" w:eastAsia="Times New Roman" w:hAnsi="Times New Roman" w:cs="Times New Roman"/>
          <w:sz w:val="24"/>
          <w:szCs w:val="24"/>
          <w:lang w:eastAsia="bs-Latn-BA" w:bidi="ta-IN"/>
        </w:rPr>
        <w:t>).</w:t>
      </w:r>
    </w:p>
    <w:p w14:paraId="7DB834F3" w14:textId="6D47A69C" w:rsidR="00062AD6" w:rsidRPr="00FD5FFE" w:rsidRDefault="00062AD6" w:rsidP="00062AD6">
      <w:pPr>
        <w:spacing w:after="0" w:line="360" w:lineRule="auto"/>
        <w:jc w:val="both"/>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Albumin je glavni protein krvne plazme koji se sintetizira u jetri. Reaktant je akutne faze</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no za vrijeme upale serumska koncentracija albumina se smanjuje te stoga čini negativne</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reaktante akutne faze. Hipoalbuminemija se objašnjava pojačanim kataboličkim stanjem</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tijekom upale te je stoga povećana razgradnja albumina, smanjenim stvaranjem albumina kako</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bi se sačuvale aminokiseline za ostale reaktante akutne faze te nepovratnom oksidacijom za</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vrijeme oksidativnog stresa. Referenta vrijednost albumina je 41-51 g/L. Hipoalbuminemija</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povezana je uz duži ostanak u bolnici, veću mogućnost komplikacija i povećanom smrtnosti</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w:t>
      </w:r>
      <w:r w:rsidR="00D03CDE" w:rsidRPr="00FD5FFE">
        <w:rPr>
          <w:rFonts w:ascii="Times New Roman" w:eastAsia="Times New Roman" w:hAnsi="Times New Roman" w:cs="Times New Roman"/>
          <w:sz w:val="24"/>
          <w:szCs w:val="24"/>
          <w:lang w:eastAsia="bs-Latn-BA" w:bidi="ta-IN"/>
        </w:rPr>
        <w:t>12</w:t>
      </w:r>
      <w:r w:rsidRPr="00FD5FFE">
        <w:rPr>
          <w:rFonts w:ascii="Times New Roman" w:eastAsia="Times New Roman" w:hAnsi="Times New Roman" w:cs="Times New Roman"/>
          <w:sz w:val="24"/>
          <w:szCs w:val="24"/>
          <w:lang w:eastAsia="bs-Latn-BA" w:bidi="ta-IN"/>
        </w:rPr>
        <w:t xml:space="preserve">, </w:t>
      </w:r>
      <w:r w:rsidR="00D03CDE" w:rsidRPr="00FD5FFE">
        <w:rPr>
          <w:rFonts w:ascii="Times New Roman" w:eastAsia="Times New Roman" w:hAnsi="Times New Roman" w:cs="Times New Roman"/>
          <w:sz w:val="24"/>
          <w:szCs w:val="24"/>
          <w:lang w:eastAsia="bs-Latn-BA" w:bidi="ta-IN"/>
        </w:rPr>
        <w:t>20</w:t>
      </w:r>
      <w:r w:rsidRPr="00FD5FFE">
        <w:rPr>
          <w:rFonts w:ascii="Times New Roman" w:eastAsia="Times New Roman" w:hAnsi="Times New Roman" w:cs="Times New Roman"/>
          <w:sz w:val="24"/>
          <w:szCs w:val="24"/>
          <w:lang w:eastAsia="bs-Latn-BA" w:bidi="ta-IN"/>
        </w:rPr>
        <w:t>).</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Omjer neutrofila i limfocita (N/L) upalni je biljeg koji se koristi kao indikator sistemske</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upale. Povišene razine omjera mogu ukazivati na lošu prognozu. N/L može se koristiti kao rani</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pokazatelj pogoršanja SARS-CoV-2 infekcije i pružiti osnovu za rano prepoznavanje </w:t>
      </w:r>
      <w:r w:rsidR="006431E2" w:rsidRPr="00FD5FFE">
        <w:rPr>
          <w:rFonts w:ascii="Times New Roman" w:eastAsia="Times New Roman" w:hAnsi="Times New Roman" w:cs="Times New Roman"/>
          <w:sz w:val="24"/>
          <w:szCs w:val="24"/>
          <w:lang w:eastAsia="bs-Latn-BA" w:bidi="ta-IN"/>
        </w:rPr>
        <w:t xml:space="preserve">i </w:t>
      </w:r>
      <w:r w:rsidRPr="00FD5FFE">
        <w:rPr>
          <w:rFonts w:ascii="Times New Roman" w:eastAsia="Times New Roman" w:hAnsi="Times New Roman" w:cs="Times New Roman"/>
          <w:sz w:val="24"/>
          <w:szCs w:val="24"/>
          <w:lang w:eastAsia="bs-Latn-BA" w:bidi="ta-IN"/>
        </w:rPr>
        <w:t>rješavanje teške COVID-19 pneumonije (</w:t>
      </w:r>
      <w:r w:rsidR="00EF6AE7" w:rsidRPr="00FD5FFE">
        <w:rPr>
          <w:rFonts w:ascii="Times New Roman" w:eastAsia="Times New Roman" w:hAnsi="Times New Roman" w:cs="Times New Roman"/>
          <w:sz w:val="24"/>
          <w:szCs w:val="24"/>
          <w:lang w:eastAsia="bs-Latn-BA" w:bidi="ta-IN"/>
        </w:rPr>
        <w:t>21</w:t>
      </w:r>
      <w:r w:rsidRPr="00FD5FFE">
        <w:rPr>
          <w:rFonts w:ascii="Times New Roman" w:eastAsia="Times New Roman" w:hAnsi="Times New Roman" w:cs="Times New Roman"/>
          <w:sz w:val="24"/>
          <w:szCs w:val="24"/>
          <w:lang w:eastAsia="bs-Latn-BA" w:bidi="ta-IN"/>
        </w:rPr>
        <w:t>).</w:t>
      </w:r>
      <w:r w:rsidR="006431E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Omjer limfocita i monocita (L/M) također je biljeg koji odražava stanje </w:t>
      </w:r>
      <w:r w:rsidRPr="00FD5FFE">
        <w:rPr>
          <w:rFonts w:ascii="Times New Roman" w:eastAsia="Times New Roman" w:hAnsi="Times New Roman" w:cs="Times New Roman"/>
          <w:sz w:val="24"/>
          <w:szCs w:val="24"/>
          <w:lang w:eastAsia="bs-Latn-BA" w:bidi="ta-IN"/>
        </w:rPr>
        <w:lastRenderedPageBreak/>
        <w:t>sistemske upale.</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U SARS-CoV-2 infekciji omjer se smanjuje te može poslužiti kao rani pokazatelj težeg oblika</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infekcije (</w:t>
      </w:r>
      <w:r w:rsidR="00EF6AE7" w:rsidRPr="00FD5FFE">
        <w:rPr>
          <w:rFonts w:ascii="Times New Roman" w:eastAsia="Times New Roman" w:hAnsi="Times New Roman" w:cs="Times New Roman"/>
          <w:sz w:val="24"/>
          <w:szCs w:val="24"/>
          <w:lang w:eastAsia="bs-Latn-BA" w:bidi="ta-IN"/>
        </w:rPr>
        <w:t>22</w:t>
      </w:r>
      <w:r w:rsidRPr="00FD5FFE">
        <w:rPr>
          <w:rFonts w:ascii="Times New Roman" w:eastAsia="Times New Roman" w:hAnsi="Times New Roman" w:cs="Times New Roman"/>
          <w:sz w:val="24"/>
          <w:szCs w:val="24"/>
          <w:lang w:eastAsia="bs-Latn-BA" w:bidi="ta-IN"/>
        </w:rPr>
        <w:t>).</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Omjer limfocita i CRP (L/C) upalni je biljeg te služi kao indikator sistemske upale.</w:t>
      </w:r>
    </w:p>
    <w:p w14:paraId="525AB06D" w14:textId="0B5BFB0F" w:rsidR="00062AD6" w:rsidRPr="00FD5FFE" w:rsidRDefault="00062AD6" w:rsidP="00062AD6">
      <w:pPr>
        <w:spacing w:after="0" w:line="360" w:lineRule="auto"/>
        <w:jc w:val="both"/>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Nizak omjer odražava pojačanu upalu te ukazuje na pogoršanje SARS-CoV-2 infekcije i težine</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bolesti (</w:t>
      </w:r>
      <w:r w:rsidR="00EF6AE7" w:rsidRPr="00FD5FFE">
        <w:rPr>
          <w:rFonts w:ascii="Times New Roman" w:eastAsia="Times New Roman" w:hAnsi="Times New Roman" w:cs="Times New Roman"/>
          <w:sz w:val="24"/>
          <w:szCs w:val="24"/>
          <w:lang w:eastAsia="bs-Latn-BA" w:bidi="ta-IN"/>
        </w:rPr>
        <w:t>21</w:t>
      </w:r>
      <w:r w:rsidRPr="00FD5FFE">
        <w:rPr>
          <w:rFonts w:ascii="Times New Roman" w:eastAsia="Times New Roman" w:hAnsi="Times New Roman" w:cs="Times New Roman"/>
          <w:sz w:val="24"/>
          <w:szCs w:val="24"/>
          <w:lang w:eastAsia="bs-Latn-BA" w:bidi="ta-IN"/>
        </w:rPr>
        <w:t>).</w:t>
      </w:r>
    </w:p>
    <w:p w14:paraId="35FA56A1" w14:textId="64F4F61F" w:rsidR="00456481" w:rsidRPr="00FD5FFE" w:rsidRDefault="00062AD6" w:rsidP="00062AD6">
      <w:pPr>
        <w:spacing w:after="0" w:line="360" w:lineRule="auto"/>
        <w:jc w:val="both"/>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Omjer CRP i albumina korisna je kombinacija biljega za sistemsku upalu i nutritivnog</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statusa te služi kao prognostički biljeg bolesnika s infekcijom i zloćudnim bolestima. Visoki</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omjer upućuje na povećani morbiditet i mortalitet kritično bolesnih (</w:t>
      </w:r>
      <w:r w:rsidR="00EF6AE7" w:rsidRPr="00FD5FFE">
        <w:rPr>
          <w:rFonts w:ascii="Times New Roman" w:eastAsia="Times New Roman" w:hAnsi="Times New Roman" w:cs="Times New Roman"/>
          <w:sz w:val="24"/>
          <w:szCs w:val="24"/>
          <w:lang w:eastAsia="bs-Latn-BA" w:bidi="ta-IN"/>
        </w:rPr>
        <w:t>23</w:t>
      </w:r>
      <w:r w:rsidRPr="00FD5FFE">
        <w:rPr>
          <w:rFonts w:ascii="Times New Roman" w:eastAsia="Times New Roman" w:hAnsi="Times New Roman" w:cs="Times New Roman"/>
          <w:sz w:val="24"/>
          <w:szCs w:val="24"/>
          <w:lang w:eastAsia="bs-Latn-BA" w:bidi="ta-IN"/>
        </w:rPr>
        <w:t>).</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Porast broja leukocita najraniji je laboratorijski pokazatelj infekcije, a u virusnim</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infekcijama obično raste broj limfocita sa smanjenjem broja neutrofila. U virusnim infekcijama</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može doći do trombocitopenije. Razina CRP-a obično se povisi, ali ne toliko koliko u</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bakterijskim infekcijama, a slično vrijedi i za prokalcitonin. Fibrinogen i feritin također se</w:t>
      </w:r>
      <w:r w:rsidR="00576402"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mogu povisiti prilikom virusne infekcije (</w:t>
      </w:r>
      <w:r w:rsidR="00935F12" w:rsidRPr="00FD5FFE">
        <w:rPr>
          <w:rFonts w:ascii="Times New Roman" w:eastAsia="Times New Roman" w:hAnsi="Times New Roman" w:cs="Times New Roman"/>
          <w:sz w:val="24"/>
          <w:szCs w:val="24"/>
          <w:lang w:eastAsia="bs-Latn-BA" w:bidi="ta-IN"/>
        </w:rPr>
        <w:t>24</w:t>
      </w:r>
      <w:r w:rsidRPr="00FD5FFE">
        <w:rPr>
          <w:rFonts w:ascii="Times New Roman" w:eastAsia="Times New Roman" w:hAnsi="Times New Roman" w:cs="Times New Roman"/>
          <w:sz w:val="24"/>
          <w:szCs w:val="24"/>
          <w:lang w:eastAsia="bs-Latn-BA" w:bidi="ta-IN"/>
        </w:rPr>
        <w:t xml:space="preserve">, </w:t>
      </w:r>
      <w:r w:rsidR="00935F12" w:rsidRPr="00FD5FFE">
        <w:rPr>
          <w:rFonts w:ascii="Times New Roman" w:eastAsia="Times New Roman" w:hAnsi="Times New Roman" w:cs="Times New Roman"/>
          <w:sz w:val="24"/>
          <w:szCs w:val="24"/>
          <w:lang w:eastAsia="bs-Latn-BA" w:bidi="ta-IN"/>
        </w:rPr>
        <w:t>25</w:t>
      </w:r>
      <w:r w:rsidRPr="00FD5FFE">
        <w:rPr>
          <w:rFonts w:ascii="Times New Roman" w:eastAsia="Times New Roman" w:hAnsi="Times New Roman" w:cs="Times New Roman"/>
          <w:sz w:val="24"/>
          <w:szCs w:val="24"/>
          <w:lang w:eastAsia="bs-Latn-BA" w:bidi="ta-IN"/>
        </w:rPr>
        <w:t>).</w:t>
      </w:r>
    </w:p>
    <w:p w14:paraId="37B2A672" w14:textId="64194D66" w:rsidR="00646B38" w:rsidRPr="00FD5FFE" w:rsidRDefault="00057D70" w:rsidP="00BE5906">
      <w:pPr>
        <w:spacing w:after="0" w:line="360" w:lineRule="auto"/>
        <w:jc w:val="both"/>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 xml:space="preserve">Cilj ovog istraživanja jest usporediti upalne markere i </w:t>
      </w:r>
      <w:r w:rsidR="009B4070" w:rsidRPr="00FD5FFE">
        <w:rPr>
          <w:rFonts w:ascii="Times New Roman" w:eastAsia="Times New Roman" w:hAnsi="Times New Roman" w:cs="Times New Roman"/>
          <w:sz w:val="24"/>
          <w:szCs w:val="24"/>
          <w:lang w:eastAsia="bs-Latn-BA" w:bidi="ta-IN"/>
        </w:rPr>
        <w:t xml:space="preserve">težinu </w:t>
      </w:r>
      <w:r w:rsidRPr="00FD5FFE">
        <w:rPr>
          <w:rFonts w:ascii="Times New Roman" w:eastAsia="Times New Roman" w:hAnsi="Times New Roman" w:cs="Times New Roman"/>
          <w:sz w:val="24"/>
          <w:szCs w:val="24"/>
          <w:lang w:eastAsia="bs-Latn-BA" w:bidi="ta-IN"/>
        </w:rPr>
        <w:t>kliničk</w:t>
      </w:r>
      <w:r w:rsidR="009B4070" w:rsidRPr="00FD5FFE">
        <w:rPr>
          <w:rFonts w:ascii="Times New Roman" w:eastAsia="Times New Roman" w:hAnsi="Times New Roman" w:cs="Times New Roman"/>
          <w:sz w:val="24"/>
          <w:szCs w:val="24"/>
          <w:lang w:eastAsia="bs-Latn-BA" w:bidi="ta-IN"/>
        </w:rPr>
        <w:t>e</w:t>
      </w:r>
      <w:r w:rsidRPr="00FD5FFE">
        <w:rPr>
          <w:rFonts w:ascii="Times New Roman" w:eastAsia="Times New Roman" w:hAnsi="Times New Roman" w:cs="Times New Roman"/>
          <w:sz w:val="24"/>
          <w:szCs w:val="24"/>
          <w:lang w:eastAsia="bs-Latn-BA" w:bidi="ta-IN"/>
        </w:rPr>
        <w:t xml:space="preserve"> slik</w:t>
      </w:r>
      <w:r w:rsidR="009B4070" w:rsidRPr="00FD5FFE">
        <w:rPr>
          <w:rFonts w:ascii="Times New Roman" w:eastAsia="Times New Roman" w:hAnsi="Times New Roman" w:cs="Times New Roman"/>
          <w:sz w:val="24"/>
          <w:szCs w:val="24"/>
          <w:lang w:eastAsia="bs-Latn-BA" w:bidi="ta-IN"/>
        </w:rPr>
        <w:t>e</w:t>
      </w:r>
      <w:r w:rsidRPr="00FD5FFE">
        <w:rPr>
          <w:rFonts w:ascii="Times New Roman" w:eastAsia="Times New Roman" w:hAnsi="Times New Roman" w:cs="Times New Roman"/>
          <w:sz w:val="24"/>
          <w:szCs w:val="24"/>
          <w:lang w:eastAsia="bs-Latn-BA" w:bidi="ta-IN"/>
        </w:rPr>
        <w:t xml:space="preserve"> bolesnika sa SARS</w:t>
      </w:r>
      <w:r w:rsidR="009B4070" w:rsidRPr="00FD5FFE">
        <w:rPr>
          <w:rFonts w:ascii="Times New Roman" w:eastAsia="Times New Roman" w:hAnsi="Times New Roman" w:cs="Times New Roman"/>
          <w:sz w:val="24"/>
          <w:szCs w:val="24"/>
          <w:lang w:eastAsia="bs-Latn-BA" w:bidi="ta-IN"/>
        </w:rPr>
        <w:t>-</w:t>
      </w:r>
      <w:r w:rsidRPr="00FD5FFE">
        <w:rPr>
          <w:rFonts w:ascii="Times New Roman" w:eastAsia="Times New Roman" w:hAnsi="Times New Roman" w:cs="Times New Roman"/>
          <w:sz w:val="24"/>
          <w:szCs w:val="24"/>
          <w:lang w:eastAsia="bs-Latn-BA" w:bidi="ta-IN"/>
        </w:rPr>
        <w:t>CoV-2 infekcijom koji su preminuli i bolesnika sa SARS-CoV-2 infekcijom koji su preživjeli</w:t>
      </w:r>
      <w:r w:rsidR="00646B38" w:rsidRPr="00FD5FFE">
        <w:rPr>
          <w:rFonts w:ascii="Times New Roman" w:eastAsia="Times New Roman" w:hAnsi="Times New Roman" w:cs="Times New Roman"/>
          <w:sz w:val="24"/>
          <w:szCs w:val="24"/>
          <w:lang w:eastAsia="bs-Latn-BA" w:bidi="ta-IN"/>
        </w:rPr>
        <w:t>,</w:t>
      </w:r>
      <w:r w:rsidR="00BE5906" w:rsidRPr="00FD5FFE">
        <w:rPr>
          <w:rFonts w:ascii="Times New Roman" w:hAnsi="Times New Roman" w:cs="Times New Roman"/>
          <w:sz w:val="24"/>
          <w:szCs w:val="24"/>
        </w:rPr>
        <w:t xml:space="preserve"> </w:t>
      </w:r>
      <w:r w:rsidR="00BE5906" w:rsidRPr="00FD5FFE">
        <w:rPr>
          <w:rFonts w:ascii="Times New Roman" w:eastAsia="Times New Roman" w:hAnsi="Times New Roman" w:cs="Times New Roman"/>
          <w:sz w:val="24"/>
          <w:szCs w:val="24"/>
          <w:lang w:eastAsia="bs-Latn-BA" w:bidi="ta-IN"/>
        </w:rPr>
        <w:t>te na taj način prikazati značaj određivanja vrijednosti upalnih markera u različitim fazama bolesti oboljelih od COVID-19.</w:t>
      </w:r>
    </w:p>
    <w:p w14:paraId="39BB2D47" w14:textId="77777777" w:rsidR="006B01FC" w:rsidRDefault="006B01FC" w:rsidP="00BE5906">
      <w:pPr>
        <w:spacing w:after="0" w:line="360" w:lineRule="auto"/>
        <w:jc w:val="both"/>
        <w:rPr>
          <w:rFonts w:ascii="Times New Roman" w:eastAsia="Times New Roman" w:hAnsi="Times New Roman" w:cs="Times New Roman"/>
          <w:lang w:eastAsia="bs-Latn-BA" w:bidi="ta-IN"/>
        </w:rPr>
      </w:pPr>
    </w:p>
    <w:p w14:paraId="5B875E1D" w14:textId="424398A8" w:rsidR="006B01FC" w:rsidRDefault="0078410D" w:rsidP="006B01FC">
      <w:pPr>
        <w:spacing w:after="0" w:line="240" w:lineRule="auto"/>
        <w:jc w:val="center"/>
        <w:rPr>
          <w:rFonts w:ascii="Times New Roman" w:eastAsia="Times New Roman" w:hAnsi="Times New Roman" w:cs="Times New Roman"/>
          <w:b/>
          <w:bCs/>
          <w:sz w:val="24"/>
          <w:szCs w:val="24"/>
          <w:lang w:eastAsia="bs-Latn-BA" w:bidi="ta-IN"/>
        </w:rPr>
      </w:pPr>
      <w:r>
        <w:rPr>
          <w:rFonts w:ascii="Times New Roman" w:eastAsia="Times New Roman" w:hAnsi="Times New Roman" w:cs="Times New Roman"/>
          <w:b/>
          <w:bCs/>
          <w:sz w:val="24"/>
          <w:szCs w:val="24"/>
          <w:lang w:eastAsia="bs-Latn-BA" w:bidi="ta-IN"/>
        </w:rPr>
        <w:t>Materijal</w:t>
      </w:r>
      <w:r w:rsidR="00BC6203" w:rsidRPr="00B3784C">
        <w:rPr>
          <w:rFonts w:ascii="Times New Roman" w:eastAsia="Times New Roman" w:hAnsi="Times New Roman" w:cs="Times New Roman"/>
          <w:b/>
          <w:bCs/>
          <w:sz w:val="24"/>
          <w:szCs w:val="24"/>
          <w:lang w:eastAsia="bs-Latn-BA" w:bidi="ta-IN"/>
        </w:rPr>
        <w:t xml:space="preserve"> i metode</w:t>
      </w:r>
    </w:p>
    <w:p w14:paraId="535197DB" w14:textId="77777777" w:rsidR="006B01FC" w:rsidRDefault="006B01FC" w:rsidP="006B01FC">
      <w:pPr>
        <w:spacing w:after="0" w:line="240" w:lineRule="auto"/>
        <w:jc w:val="center"/>
        <w:rPr>
          <w:rFonts w:ascii="Times New Roman" w:eastAsia="Times New Roman" w:hAnsi="Times New Roman" w:cs="Times New Roman"/>
          <w:b/>
          <w:bCs/>
          <w:sz w:val="24"/>
          <w:szCs w:val="24"/>
          <w:lang w:eastAsia="bs-Latn-BA" w:bidi="ta-IN"/>
        </w:rPr>
      </w:pPr>
    </w:p>
    <w:p w14:paraId="5A6CEDDC" w14:textId="77777777" w:rsidR="00D75E94" w:rsidRPr="00FD5FFE" w:rsidRDefault="00D75E94" w:rsidP="00D75E94">
      <w:pPr>
        <w:spacing w:after="0" w:line="360" w:lineRule="auto"/>
        <w:jc w:val="both"/>
        <w:rPr>
          <w:rFonts w:ascii="Times New Roman" w:hAnsi="Times New Roman" w:cs="Times New Roman"/>
          <w:sz w:val="24"/>
          <w:szCs w:val="24"/>
        </w:rPr>
      </w:pPr>
      <w:r w:rsidRPr="00FD5FFE">
        <w:rPr>
          <w:rFonts w:ascii="Times New Roman" w:hAnsi="Times New Roman" w:cs="Times New Roman"/>
          <w:sz w:val="24"/>
          <w:szCs w:val="24"/>
        </w:rPr>
        <w:t xml:space="preserve">Istraživanje je sprovedeno kao retrospektivna studija, </w:t>
      </w:r>
      <w:r w:rsidRPr="00FD5FFE">
        <w:rPr>
          <w:rFonts w:ascii="Times New Roman" w:eastAsia="Times New Roman" w:hAnsi="Times New Roman" w:cs="Times New Roman"/>
          <w:sz w:val="24"/>
          <w:szCs w:val="24"/>
          <w:lang w:eastAsia="bs-Latn-BA" w:bidi="ta-IN"/>
        </w:rPr>
        <w:t xml:space="preserve">prikupljeni su podaci od bolesnika koji su hospitalizirani </w:t>
      </w:r>
      <w:r w:rsidRPr="00FD5FFE">
        <w:rPr>
          <w:rFonts w:ascii="Times New Roman" w:eastAsia="Times New Roman" w:hAnsi="Times New Roman" w:cs="Times New Roman"/>
          <w:sz w:val="24"/>
          <w:szCs w:val="24"/>
          <w:lang w:val="bs-Latn-BA" w:eastAsia="bs-Latn-BA" w:bidi="ta-IN"/>
        </w:rPr>
        <w:t>u JU „Bolnica Travnik“ u Travniku i u</w:t>
      </w:r>
      <w:r w:rsidRPr="00FD5FFE">
        <w:rPr>
          <w:rFonts w:ascii="Times New Roman" w:eastAsia="Times New Roman" w:hAnsi="Times New Roman" w:cs="Times New Roman"/>
          <w:sz w:val="24"/>
          <w:szCs w:val="24"/>
          <w:lang w:val="bs-Latn-BA" w:eastAsia="bs-Latn-BA"/>
        </w:rPr>
        <w:t xml:space="preserve"> J.U. Bolnica za plućne bolesti i tuberkulozu Travnik,</w:t>
      </w:r>
      <w:r w:rsidRPr="00FD5FFE">
        <w:rPr>
          <w:rFonts w:ascii="Times New Roman" w:eastAsia="Times New Roman" w:hAnsi="Times New Roman" w:cs="Times New Roman"/>
          <w:sz w:val="24"/>
          <w:szCs w:val="24"/>
          <w:lang w:eastAsia="bs-Latn-BA" w:bidi="ta-IN"/>
        </w:rPr>
        <w:t xml:space="preserve"> u razdoblju od 16.09.2020.-16.06.2021.godine. U istraživanje je uključeno 1088 bolesnika oboljelih od COVID-19 oboljenja, podijeljenih u dvije skupine: prvu skupinu (N=1020) su činili bolesnici koji su preživjeli, a u drugu skupinu (N=68) bolesnici koji su preminuli. Svi podaci su prikupljeni iz elektronske baze podataka pomenutih ustanova uz dozvolu odgovornih rukovodilaca.</w:t>
      </w:r>
    </w:p>
    <w:p w14:paraId="06E2992A" w14:textId="7A319CF7" w:rsidR="00FA6551" w:rsidRPr="00FD5FFE" w:rsidRDefault="002C39D6" w:rsidP="00BE5906">
      <w:pPr>
        <w:spacing w:after="0" w:line="360" w:lineRule="auto"/>
        <w:jc w:val="both"/>
        <w:rPr>
          <w:rFonts w:ascii="Times New Roman" w:hAnsi="Times New Roman" w:cs="Times New Roman"/>
          <w:sz w:val="24"/>
          <w:szCs w:val="24"/>
        </w:rPr>
      </w:pPr>
      <w:r w:rsidRPr="00FD5FFE">
        <w:rPr>
          <w:rFonts w:ascii="Times New Roman" w:hAnsi="Times New Roman" w:cs="Times New Roman"/>
          <w:sz w:val="24"/>
          <w:szCs w:val="24"/>
        </w:rPr>
        <w:t>Za potrebe ovog istraživanja prikupljeni su sljedeći podaci: dob i spol bolesnika, prisustvo komorbiditeta koje uključuju šećernu bolest, hipertenziju, hiperlipidemiju, kroničnu bubrežnu bolest, maligne bolesti, preboljeli cerebrovaskularni inzult i kardiovaskularna oboljenja. Prikupljeni su podaci o kompletnoj krvnoj slici, apsolutne vrijednosti diferencijalne krvne slike, biljezima akutne infekcije te koagulogram. Koristeći podatke kompletne krvne slike izračunali su se omjeri neutrofila i limfocita, limfocita i monocita, limfocita i CRP-a te CRP-a i albumina.</w:t>
      </w:r>
    </w:p>
    <w:p w14:paraId="286EE029" w14:textId="1DA78D22" w:rsidR="002C39D6" w:rsidRPr="00FD5FFE" w:rsidRDefault="002C39D6" w:rsidP="00BE5906">
      <w:pPr>
        <w:spacing w:after="0" w:line="360" w:lineRule="auto"/>
        <w:jc w:val="both"/>
        <w:rPr>
          <w:rFonts w:ascii="Times New Roman" w:hAnsi="Times New Roman" w:cs="Times New Roman"/>
          <w:sz w:val="24"/>
          <w:szCs w:val="24"/>
        </w:rPr>
      </w:pPr>
      <w:r w:rsidRPr="00FD5FFE">
        <w:rPr>
          <w:rFonts w:ascii="Times New Roman" w:hAnsi="Times New Roman" w:cs="Times New Roman"/>
          <w:sz w:val="24"/>
          <w:szCs w:val="24"/>
        </w:rPr>
        <w:lastRenderedPageBreak/>
        <w:t>Za statističku obradu podataka korišten je program SPSS 19.0 (IBM Corp, Armonk, NY) za opera</w:t>
      </w:r>
      <w:r w:rsidR="00F10E2C" w:rsidRPr="00FD5FFE">
        <w:rPr>
          <w:rFonts w:ascii="Times New Roman" w:hAnsi="Times New Roman" w:cs="Times New Roman"/>
          <w:sz w:val="24"/>
          <w:szCs w:val="24"/>
        </w:rPr>
        <w:t>tivni sistem</w:t>
      </w:r>
      <w:r w:rsidRPr="00FD5FFE">
        <w:rPr>
          <w:rFonts w:ascii="Times New Roman" w:hAnsi="Times New Roman" w:cs="Times New Roman"/>
          <w:sz w:val="24"/>
          <w:szCs w:val="24"/>
        </w:rPr>
        <w:t xml:space="preserve"> Windows. Kategorijske varijable opisane su korištenjem cijelih brojeva, a za njihovu usporedbu korišten je </w:t>
      </w:r>
      <m:oMath>
        <m:sSup>
          <m:sSupPr>
            <m:ctrlPr>
              <w:rPr>
                <w:rFonts w:ascii="Cambria Math" w:hAnsi="Cambria Math" w:cs="Times New Roman"/>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oMath>
      <w:r w:rsidRPr="00FD5FFE">
        <w:rPr>
          <w:rFonts w:ascii="Times New Roman" w:hAnsi="Times New Roman" w:cs="Times New Roman"/>
          <w:sz w:val="24"/>
          <w:szCs w:val="24"/>
        </w:rPr>
        <w:t xml:space="preserve"> test. Kolmogorov-Smirnovljevim testom dokazana je raspodjela podataka koja odstupa od normalne, stoga su numeričke varijable opisane korištenjem medijana i 28 interkvartilnog raspona. Za usporedbu numeričkih varijabli upotrjebljen je Mann-Whitney U test. </w:t>
      </w:r>
      <w:r w:rsidR="00F10E2C" w:rsidRPr="00FD5FFE">
        <w:rPr>
          <w:rFonts w:ascii="Times New Roman" w:hAnsi="Times New Roman" w:cs="Times New Roman"/>
          <w:sz w:val="24"/>
          <w:szCs w:val="24"/>
        </w:rPr>
        <w:t>Stepen</w:t>
      </w:r>
      <w:r w:rsidRPr="00FD5FFE">
        <w:rPr>
          <w:rFonts w:ascii="Times New Roman" w:hAnsi="Times New Roman" w:cs="Times New Roman"/>
          <w:sz w:val="24"/>
          <w:szCs w:val="24"/>
        </w:rPr>
        <w:t xml:space="preserve"> statističke značajnosti postavljen je na P&lt;0,05.</w:t>
      </w:r>
    </w:p>
    <w:p w14:paraId="3FDE18FC" w14:textId="77777777" w:rsidR="00DE68BD" w:rsidRPr="005D706B" w:rsidRDefault="00DE68BD" w:rsidP="00BE5906">
      <w:pPr>
        <w:spacing w:after="0" w:line="360" w:lineRule="auto"/>
        <w:jc w:val="both"/>
        <w:rPr>
          <w:rFonts w:ascii="Times New Roman" w:eastAsiaTheme="minorEastAsia" w:hAnsi="Times New Roman" w:cs="Times New Roman"/>
        </w:rPr>
      </w:pPr>
    </w:p>
    <w:p w14:paraId="38C3A3AB" w14:textId="3FA87ED9" w:rsidR="00D55C68" w:rsidRDefault="00385D40" w:rsidP="00E34E81">
      <w:pPr>
        <w:spacing w:after="0" w:line="240" w:lineRule="auto"/>
        <w:jc w:val="center"/>
        <w:rPr>
          <w:rFonts w:ascii="Times New Roman" w:hAnsi="Times New Roman" w:cs="Times New Roman"/>
          <w:b/>
          <w:bCs/>
          <w:sz w:val="24"/>
          <w:szCs w:val="24"/>
        </w:rPr>
      </w:pPr>
      <w:r w:rsidRPr="00385D40">
        <w:rPr>
          <w:rFonts w:ascii="Times New Roman" w:hAnsi="Times New Roman" w:cs="Times New Roman"/>
          <w:b/>
          <w:bCs/>
          <w:sz w:val="24"/>
          <w:szCs w:val="24"/>
        </w:rPr>
        <w:t>Rezultati i diskusija</w:t>
      </w:r>
    </w:p>
    <w:p w14:paraId="3E170E0B" w14:textId="77777777" w:rsidR="00E34E81" w:rsidRPr="00EA1788" w:rsidRDefault="00E34E81" w:rsidP="00E34E81">
      <w:pPr>
        <w:spacing w:after="0" w:line="240" w:lineRule="auto"/>
        <w:jc w:val="center"/>
        <w:rPr>
          <w:rFonts w:ascii="Times New Roman" w:hAnsi="Times New Roman" w:cs="Times New Roman"/>
          <w:b/>
          <w:bCs/>
          <w:sz w:val="24"/>
          <w:szCs w:val="24"/>
        </w:rPr>
      </w:pPr>
    </w:p>
    <w:p w14:paraId="7C4AF4BC" w14:textId="6A8A8951" w:rsidR="007F400F" w:rsidRPr="00FD5FFE" w:rsidRDefault="007F400F" w:rsidP="00E14E89">
      <w:pPr>
        <w:spacing w:after="0" w:line="360" w:lineRule="auto"/>
        <w:jc w:val="both"/>
        <w:rPr>
          <w:rFonts w:ascii="Times New Roman" w:eastAsia="Times New Roman" w:hAnsi="Times New Roman" w:cs="Times New Roman"/>
          <w:sz w:val="24"/>
          <w:szCs w:val="24"/>
          <w:lang w:eastAsia="bs-Latn-BA" w:bidi="ta-IN"/>
        </w:rPr>
      </w:pPr>
      <w:r w:rsidRPr="00FD5FFE">
        <w:rPr>
          <w:rFonts w:ascii="Times New Roman" w:eastAsia="Times New Roman" w:hAnsi="Times New Roman" w:cs="Times New Roman"/>
          <w:sz w:val="24"/>
          <w:szCs w:val="24"/>
          <w:lang w:eastAsia="bs-Latn-BA" w:bidi="ta-IN"/>
        </w:rPr>
        <w:t xml:space="preserve">U istraživanje je uključeno </w:t>
      </w:r>
      <w:r w:rsidR="00B83347" w:rsidRPr="00FD5FFE">
        <w:rPr>
          <w:rFonts w:ascii="Times New Roman" w:eastAsia="Times New Roman" w:hAnsi="Times New Roman" w:cs="Times New Roman"/>
          <w:sz w:val="24"/>
          <w:szCs w:val="24"/>
          <w:lang w:eastAsia="bs-Latn-BA" w:bidi="ta-IN"/>
        </w:rPr>
        <w:t>1088</w:t>
      </w:r>
      <w:r w:rsidRPr="00FD5FFE">
        <w:rPr>
          <w:rFonts w:ascii="Times New Roman" w:eastAsia="Times New Roman" w:hAnsi="Times New Roman" w:cs="Times New Roman"/>
          <w:sz w:val="24"/>
          <w:szCs w:val="24"/>
          <w:lang w:eastAsia="bs-Latn-BA" w:bidi="ta-IN"/>
        </w:rPr>
        <w:t xml:space="preserve"> SARS-CoV-2 pozitivnih bolesnika koji su podijeljeni u</w:t>
      </w:r>
      <w:r w:rsidR="00E14E89"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dvije skupine: prvu skupinu (N=1</w:t>
      </w:r>
      <w:r w:rsidR="00B83347" w:rsidRPr="00FD5FFE">
        <w:rPr>
          <w:rFonts w:ascii="Times New Roman" w:eastAsia="Times New Roman" w:hAnsi="Times New Roman" w:cs="Times New Roman"/>
          <w:sz w:val="24"/>
          <w:szCs w:val="24"/>
          <w:lang w:eastAsia="bs-Latn-BA" w:bidi="ta-IN"/>
        </w:rPr>
        <w:t>020</w:t>
      </w:r>
      <w:r w:rsidRPr="00FD5FFE">
        <w:rPr>
          <w:rFonts w:ascii="Times New Roman" w:eastAsia="Times New Roman" w:hAnsi="Times New Roman" w:cs="Times New Roman"/>
          <w:sz w:val="24"/>
          <w:szCs w:val="24"/>
          <w:lang w:eastAsia="bs-Latn-BA" w:bidi="ta-IN"/>
        </w:rPr>
        <w:t>) su činili bolesnici koji su preživjeli, a u drugu skupinu</w:t>
      </w:r>
      <w:r w:rsidR="00E14E89"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(N=</w:t>
      </w:r>
      <w:r w:rsidR="00B83347" w:rsidRPr="00FD5FFE">
        <w:rPr>
          <w:rFonts w:ascii="Times New Roman" w:eastAsia="Times New Roman" w:hAnsi="Times New Roman" w:cs="Times New Roman"/>
          <w:sz w:val="24"/>
          <w:szCs w:val="24"/>
          <w:lang w:eastAsia="bs-Latn-BA" w:bidi="ta-IN"/>
        </w:rPr>
        <w:t>68</w:t>
      </w:r>
      <w:r w:rsidRPr="00FD5FFE">
        <w:rPr>
          <w:rFonts w:ascii="Times New Roman" w:eastAsia="Times New Roman" w:hAnsi="Times New Roman" w:cs="Times New Roman"/>
          <w:sz w:val="24"/>
          <w:szCs w:val="24"/>
          <w:lang w:eastAsia="bs-Latn-BA" w:bidi="ta-IN"/>
        </w:rPr>
        <w:t>) bolesnici koji su preminuli. Pronađena je statistički značajna razlika u životnoj dobi</w:t>
      </w:r>
      <w:r w:rsidR="00E14E89"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između skupine bolesnika koji su preživjeli i skupine bolesnika koji su preminuli </w:t>
      </w:r>
      <w:r w:rsidR="00BE268A" w:rsidRPr="00FD5FFE">
        <w:rPr>
          <w:rFonts w:ascii="Times New Roman" w:eastAsia="Times New Roman" w:hAnsi="Times New Roman" w:cs="Times New Roman"/>
          <w:sz w:val="24"/>
          <w:szCs w:val="24"/>
          <w:lang w:eastAsia="bs-Latn-BA" w:bidi="ta-IN"/>
        </w:rPr>
        <w:t>59</w:t>
      </w:r>
      <w:r w:rsidRPr="00FD5FFE">
        <w:rPr>
          <w:rFonts w:ascii="Times New Roman" w:eastAsia="Times New Roman" w:hAnsi="Times New Roman" w:cs="Times New Roman"/>
          <w:sz w:val="24"/>
          <w:szCs w:val="24"/>
          <w:lang w:eastAsia="bs-Latn-BA" w:bidi="ta-IN"/>
        </w:rPr>
        <w:t xml:space="preserve"> (</w:t>
      </w:r>
      <w:r w:rsidR="00BD4764" w:rsidRPr="00FD5FFE">
        <w:rPr>
          <w:rFonts w:ascii="Times New Roman" w:eastAsia="Times New Roman" w:hAnsi="Times New Roman" w:cs="Times New Roman"/>
          <w:sz w:val="24"/>
          <w:szCs w:val="24"/>
          <w:lang w:eastAsia="bs-Latn-BA" w:bidi="ta-IN"/>
        </w:rPr>
        <w:t>4</w:t>
      </w:r>
      <w:r w:rsidRPr="00FD5FFE">
        <w:rPr>
          <w:rFonts w:ascii="Times New Roman" w:eastAsia="Times New Roman" w:hAnsi="Times New Roman" w:cs="Times New Roman"/>
          <w:sz w:val="24"/>
          <w:szCs w:val="24"/>
          <w:lang w:eastAsia="bs-Latn-BA" w:bidi="ta-IN"/>
        </w:rPr>
        <w:t>8-</w:t>
      </w:r>
      <w:r w:rsidR="00BD4764" w:rsidRPr="00FD5FFE">
        <w:rPr>
          <w:rFonts w:ascii="Times New Roman" w:eastAsia="Times New Roman" w:hAnsi="Times New Roman" w:cs="Times New Roman"/>
          <w:sz w:val="24"/>
          <w:szCs w:val="24"/>
          <w:lang w:eastAsia="bs-Latn-BA" w:bidi="ta-IN"/>
        </w:rPr>
        <w:t>7</w:t>
      </w:r>
      <w:r w:rsidRPr="00FD5FFE">
        <w:rPr>
          <w:rFonts w:ascii="Times New Roman" w:eastAsia="Times New Roman" w:hAnsi="Times New Roman" w:cs="Times New Roman"/>
          <w:sz w:val="24"/>
          <w:szCs w:val="24"/>
          <w:lang w:eastAsia="bs-Latn-BA" w:bidi="ta-IN"/>
        </w:rPr>
        <w:t>0)</w:t>
      </w:r>
      <w:r w:rsidR="00E14E89"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vs </w:t>
      </w:r>
      <w:r w:rsidR="007F7CE1" w:rsidRPr="00FD5FFE">
        <w:rPr>
          <w:rFonts w:ascii="Times New Roman" w:eastAsia="Times New Roman" w:hAnsi="Times New Roman" w:cs="Times New Roman"/>
          <w:sz w:val="24"/>
          <w:szCs w:val="24"/>
          <w:lang w:eastAsia="bs-Latn-BA" w:bidi="ta-IN"/>
        </w:rPr>
        <w:t>76</w:t>
      </w:r>
      <w:r w:rsidRPr="00FD5FFE">
        <w:rPr>
          <w:rFonts w:ascii="Times New Roman" w:eastAsia="Times New Roman" w:hAnsi="Times New Roman" w:cs="Times New Roman"/>
          <w:sz w:val="24"/>
          <w:szCs w:val="24"/>
          <w:lang w:eastAsia="bs-Latn-BA" w:bidi="ta-IN"/>
        </w:rPr>
        <w:t xml:space="preserve"> (6</w:t>
      </w:r>
      <w:r w:rsidR="00BD4764" w:rsidRPr="00FD5FFE">
        <w:rPr>
          <w:rFonts w:ascii="Times New Roman" w:eastAsia="Times New Roman" w:hAnsi="Times New Roman" w:cs="Times New Roman"/>
          <w:sz w:val="24"/>
          <w:szCs w:val="24"/>
          <w:lang w:eastAsia="bs-Latn-BA" w:bidi="ta-IN"/>
        </w:rPr>
        <w:t>5</w:t>
      </w:r>
      <w:r w:rsidRPr="00FD5FFE">
        <w:rPr>
          <w:rFonts w:ascii="Times New Roman" w:eastAsia="Times New Roman" w:hAnsi="Times New Roman" w:cs="Times New Roman"/>
          <w:sz w:val="24"/>
          <w:szCs w:val="24"/>
          <w:lang w:eastAsia="bs-Latn-BA" w:bidi="ta-IN"/>
        </w:rPr>
        <w:t>-</w:t>
      </w:r>
      <w:r w:rsidR="00333BEC" w:rsidRPr="00FD5FFE">
        <w:rPr>
          <w:rFonts w:ascii="Times New Roman" w:eastAsia="Times New Roman" w:hAnsi="Times New Roman" w:cs="Times New Roman"/>
          <w:sz w:val="24"/>
          <w:szCs w:val="24"/>
          <w:lang w:eastAsia="bs-Latn-BA" w:bidi="ta-IN"/>
        </w:rPr>
        <w:t>87</w:t>
      </w:r>
      <w:r w:rsidRPr="00FD5FFE">
        <w:rPr>
          <w:rFonts w:ascii="Times New Roman" w:eastAsia="Times New Roman" w:hAnsi="Times New Roman" w:cs="Times New Roman"/>
          <w:sz w:val="24"/>
          <w:szCs w:val="24"/>
          <w:lang w:eastAsia="bs-Latn-BA" w:bidi="ta-IN"/>
        </w:rPr>
        <w:t>) godina; P&lt;0,001).</w:t>
      </w:r>
      <w:r w:rsidR="00E14E89"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U skupini bolesnika sa SARS-CoV-2 infekcijom koji su preminuli bio je značajno veći</w:t>
      </w:r>
      <w:r w:rsidR="00E14E89"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udio </w:t>
      </w:r>
      <w:r w:rsidR="00F36720" w:rsidRPr="00FD5FFE">
        <w:rPr>
          <w:rFonts w:ascii="Times New Roman" w:eastAsia="Times New Roman" w:hAnsi="Times New Roman" w:cs="Times New Roman"/>
          <w:sz w:val="24"/>
          <w:szCs w:val="24"/>
          <w:lang w:eastAsia="bs-Latn-BA" w:bidi="ta-IN"/>
        </w:rPr>
        <w:t>muš</w:t>
      </w:r>
      <w:r w:rsidRPr="00FD5FFE">
        <w:rPr>
          <w:rFonts w:ascii="Times New Roman" w:eastAsia="Times New Roman" w:hAnsi="Times New Roman" w:cs="Times New Roman"/>
          <w:sz w:val="24"/>
          <w:szCs w:val="24"/>
          <w:lang w:eastAsia="bs-Latn-BA" w:bidi="ta-IN"/>
        </w:rPr>
        <w:t>kog spola u odnosu na skupinu bolesnika koji su preživjeli ( 64% vs. 58 % ; P=0,009).</w:t>
      </w:r>
      <w:r w:rsidR="00E14E89"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Hipertenzija je najčešći komorbiditet u obje skupine bolesnika sa SARS-CoV-2</w:t>
      </w:r>
      <w:r w:rsidR="00E14E89"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infekcijom, u skupini bolesnika koji su preminuli bila je značajno češće zastupljena od skupine</w:t>
      </w:r>
      <w:r w:rsidR="00E14E89"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koja je preživjela (62% vs. 55%; P=0,009). Udio ostalih promatranih komorbiditeta je bio</w:t>
      </w:r>
      <w:r w:rsidR="00E14E89"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statistički značajno veći u skupini bolesnika sa SARS-CoV-2 infekcijom koji su preminuli i to</w:t>
      </w:r>
      <w:r w:rsidR="0010543D"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šećern</w:t>
      </w:r>
      <w:r w:rsidR="00DC3E17" w:rsidRPr="00FD5FFE">
        <w:rPr>
          <w:rFonts w:ascii="Times New Roman" w:eastAsia="Times New Roman" w:hAnsi="Times New Roman" w:cs="Times New Roman"/>
          <w:sz w:val="24"/>
          <w:szCs w:val="24"/>
          <w:lang w:eastAsia="bs-Latn-BA" w:bidi="ta-IN"/>
        </w:rPr>
        <w:t>a</w:t>
      </w:r>
      <w:r w:rsidRPr="00FD5FFE">
        <w:rPr>
          <w:rFonts w:ascii="Times New Roman" w:eastAsia="Times New Roman" w:hAnsi="Times New Roman" w:cs="Times New Roman"/>
          <w:sz w:val="24"/>
          <w:szCs w:val="24"/>
          <w:lang w:eastAsia="bs-Latn-BA" w:bidi="ta-IN"/>
        </w:rPr>
        <w:t xml:space="preserve"> bolest tip 2 (31% vs. 23%; P=0,007 ), preboljeli cerebrovaskularni inzult (38% vs. 22%;</w:t>
      </w:r>
      <w:r w:rsidR="0010543D"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P= 0,006), kardiovaskularna oboljenja (26% vs. 14%; P=0,021), </w:t>
      </w:r>
      <w:r w:rsidR="00DC3E17" w:rsidRPr="00FD5FFE">
        <w:rPr>
          <w:rFonts w:ascii="Times New Roman" w:eastAsia="Times New Roman" w:hAnsi="Times New Roman" w:cs="Times New Roman"/>
          <w:sz w:val="24"/>
          <w:szCs w:val="24"/>
          <w:lang w:eastAsia="bs-Latn-BA" w:bidi="ta-IN"/>
        </w:rPr>
        <w:t>h</w:t>
      </w:r>
      <w:r w:rsidRPr="00FD5FFE">
        <w:rPr>
          <w:rFonts w:ascii="Times New Roman" w:eastAsia="Times New Roman" w:hAnsi="Times New Roman" w:cs="Times New Roman"/>
          <w:sz w:val="24"/>
          <w:szCs w:val="24"/>
          <w:lang w:eastAsia="bs-Latn-BA" w:bidi="ta-IN"/>
        </w:rPr>
        <w:t>ronične bubrežne bolesti (7%</w:t>
      </w:r>
      <w:r w:rsidR="0010543D"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vs. 2%; P=0,009), hiperlipidemija (7% vs. 4%; P=0,009) u odnosu na skupinu bolesnika sa</w:t>
      </w:r>
      <w:r w:rsidR="0010543D"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SARS-CoV-2 infekcijom koji su preživjeli, osim malignoma čiji je udio statistički značajno</w:t>
      </w:r>
      <w:r w:rsidR="0010543D"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veći u skupini bolesnika sa SARS-CoV-2 infekcijom koji su preživjeli (10% vs. 5%; P=0,008)</w:t>
      </w:r>
      <w:r w:rsidR="0010543D" w:rsidRPr="00FD5FFE">
        <w:rPr>
          <w:rFonts w:ascii="Times New Roman" w:eastAsia="Times New Roman" w:hAnsi="Times New Roman" w:cs="Times New Roman"/>
          <w:sz w:val="24"/>
          <w:szCs w:val="24"/>
          <w:lang w:eastAsia="bs-Latn-BA" w:bidi="ta-IN"/>
        </w:rPr>
        <w:t xml:space="preserve"> </w:t>
      </w:r>
      <w:r w:rsidRPr="00FD5FFE">
        <w:rPr>
          <w:rFonts w:ascii="Times New Roman" w:eastAsia="Times New Roman" w:hAnsi="Times New Roman" w:cs="Times New Roman"/>
          <w:sz w:val="24"/>
          <w:szCs w:val="24"/>
          <w:lang w:eastAsia="bs-Latn-BA" w:bidi="ta-IN"/>
        </w:rPr>
        <w:t xml:space="preserve">u odnosu na skupinu bolesnika sa SARS-CoV-2 infekcijom koji su preminuli (Tablica </w:t>
      </w:r>
      <w:r w:rsidR="00633A85" w:rsidRPr="00FD5FFE">
        <w:rPr>
          <w:rFonts w:ascii="Times New Roman" w:eastAsia="Times New Roman" w:hAnsi="Times New Roman" w:cs="Times New Roman"/>
          <w:sz w:val="24"/>
          <w:szCs w:val="24"/>
          <w:lang w:eastAsia="bs-Latn-BA" w:bidi="ta-IN"/>
        </w:rPr>
        <w:t>1</w:t>
      </w:r>
      <w:r w:rsidRPr="00FD5FFE">
        <w:rPr>
          <w:rFonts w:ascii="Times New Roman" w:eastAsia="Times New Roman" w:hAnsi="Times New Roman" w:cs="Times New Roman"/>
          <w:sz w:val="24"/>
          <w:szCs w:val="24"/>
          <w:lang w:eastAsia="bs-Latn-BA" w:bidi="ta-IN"/>
        </w:rPr>
        <w:t>).</w:t>
      </w:r>
    </w:p>
    <w:p w14:paraId="360D5F8A" w14:textId="50CE17E8" w:rsidR="008219A3" w:rsidRPr="00F27F54" w:rsidRDefault="008219A3" w:rsidP="008219A3">
      <w:pPr>
        <w:spacing w:after="0" w:line="276" w:lineRule="auto"/>
        <w:jc w:val="center"/>
        <w:rPr>
          <w:rFonts w:ascii="Times New Roman" w:eastAsia="Times New Roman" w:hAnsi="Times New Roman" w:cs="Times New Roman"/>
          <w:lang w:eastAsia="bs-Latn-BA" w:bidi="ta-IN"/>
        </w:rPr>
      </w:pPr>
      <w:r w:rsidRPr="00F27F54">
        <w:rPr>
          <w:rFonts w:ascii="Times New Roman" w:eastAsia="Times New Roman" w:hAnsi="Times New Roman" w:cs="Times New Roman"/>
          <w:lang w:eastAsia="bs-Latn-BA" w:bidi="ta-IN"/>
        </w:rPr>
        <w:t xml:space="preserve">Tablica </w:t>
      </w:r>
      <w:r w:rsidR="00633A85" w:rsidRPr="00F27F54">
        <w:rPr>
          <w:rFonts w:ascii="Times New Roman" w:eastAsia="Times New Roman" w:hAnsi="Times New Roman" w:cs="Times New Roman"/>
          <w:lang w:eastAsia="bs-Latn-BA" w:bidi="ta-IN"/>
        </w:rPr>
        <w:t>1</w:t>
      </w:r>
      <w:r w:rsidRPr="00F27F54">
        <w:rPr>
          <w:rFonts w:ascii="Times New Roman" w:eastAsia="Times New Roman" w:hAnsi="Times New Roman" w:cs="Times New Roman"/>
          <w:lang w:eastAsia="bs-Latn-BA" w:bidi="ta-IN"/>
        </w:rPr>
        <w:t>. Usporedba osnovnih obilježja i komorbiditeta SARS-CoV-2 pozitivnih bolesnika u</w:t>
      </w:r>
    </w:p>
    <w:p w14:paraId="5ACA453E" w14:textId="11B92D95" w:rsidR="008219A3" w:rsidRPr="00F27F54" w:rsidRDefault="008219A3" w:rsidP="006E4F42">
      <w:pPr>
        <w:spacing w:after="0" w:line="276" w:lineRule="auto"/>
        <w:jc w:val="center"/>
        <w:rPr>
          <w:rFonts w:ascii="Times New Roman" w:eastAsia="Times New Roman" w:hAnsi="Times New Roman" w:cs="Times New Roman"/>
          <w:lang w:eastAsia="bs-Latn-BA" w:bidi="ta-IN"/>
        </w:rPr>
      </w:pPr>
      <w:r w:rsidRPr="00F27F54">
        <w:rPr>
          <w:rFonts w:ascii="Times New Roman" w:eastAsia="Times New Roman" w:hAnsi="Times New Roman" w:cs="Times New Roman"/>
          <w:lang w:eastAsia="bs-Latn-BA" w:bidi="ta-IN"/>
        </w:rPr>
        <w:t>ispitivanim skupinama</w:t>
      </w:r>
    </w:p>
    <w:tbl>
      <w:tblPr>
        <w:tblStyle w:val="TableGrid"/>
        <w:tblW w:w="0" w:type="auto"/>
        <w:tblInd w:w="661" w:type="dxa"/>
        <w:tblLook w:val="04A0" w:firstRow="1" w:lastRow="0" w:firstColumn="1" w:lastColumn="0" w:noHBand="0" w:noVBand="1"/>
      </w:tblPr>
      <w:tblGrid>
        <w:gridCol w:w="2337"/>
        <w:gridCol w:w="2337"/>
        <w:gridCol w:w="2338"/>
        <w:gridCol w:w="1012"/>
      </w:tblGrid>
      <w:tr w:rsidR="003500E2" w14:paraId="32468581" w14:textId="77777777" w:rsidTr="006E4F42">
        <w:tc>
          <w:tcPr>
            <w:tcW w:w="2337" w:type="dxa"/>
          </w:tcPr>
          <w:p w14:paraId="7B5EAE1C" w14:textId="777CB6F9" w:rsidR="003500E2" w:rsidRDefault="003500E2"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Varijable</w:t>
            </w:r>
          </w:p>
        </w:tc>
        <w:tc>
          <w:tcPr>
            <w:tcW w:w="2337" w:type="dxa"/>
          </w:tcPr>
          <w:p w14:paraId="7A4A64C6" w14:textId="14996F73" w:rsidR="003500E2" w:rsidRDefault="00AA10E6" w:rsidP="006E4F42">
            <w:pPr>
              <w:spacing w:line="276" w:lineRule="auto"/>
              <w:rPr>
                <w:rFonts w:ascii="Times New Roman" w:eastAsia="Times New Roman" w:hAnsi="Times New Roman" w:cs="Times New Roman"/>
                <w:sz w:val="24"/>
                <w:szCs w:val="24"/>
                <w:lang w:eastAsia="bs-Latn-BA" w:bidi="ta-IN"/>
              </w:rPr>
            </w:pPr>
            <w:r w:rsidRPr="00AA10E6">
              <w:rPr>
                <w:rFonts w:ascii="Times New Roman" w:eastAsia="Times New Roman" w:hAnsi="Times New Roman" w:cs="Times New Roman"/>
                <w:sz w:val="24"/>
                <w:szCs w:val="24"/>
                <w:lang w:eastAsia="bs-Latn-BA" w:bidi="ta-IN"/>
              </w:rPr>
              <w:t xml:space="preserve">Preživjeli                                                                                                            </w:t>
            </w:r>
            <w:r w:rsidRPr="008219A3">
              <w:rPr>
                <w:rFonts w:ascii="Times New Roman" w:eastAsia="Times New Roman" w:hAnsi="Times New Roman" w:cs="Times New Roman"/>
                <w:sz w:val="24"/>
                <w:szCs w:val="24"/>
                <w:lang w:eastAsia="bs-Latn-BA" w:bidi="ta-IN"/>
              </w:rPr>
              <w:t>(N=1</w:t>
            </w:r>
            <w:r>
              <w:rPr>
                <w:rFonts w:ascii="Times New Roman" w:eastAsia="Times New Roman" w:hAnsi="Times New Roman" w:cs="Times New Roman"/>
                <w:sz w:val="24"/>
                <w:szCs w:val="24"/>
                <w:lang w:eastAsia="bs-Latn-BA" w:bidi="ta-IN"/>
              </w:rPr>
              <w:t>020</w:t>
            </w:r>
            <w:r w:rsidRPr="008219A3">
              <w:rPr>
                <w:rFonts w:ascii="Times New Roman" w:eastAsia="Times New Roman" w:hAnsi="Times New Roman" w:cs="Times New Roman"/>
                <w:sz w:val="24"/>
                <w:szCs w:val="24"/>
                <w:lang w:eastAsia="bs-Latn-BA" w:bidi="ta-IN"/>
              </w:rPr>
              <w:t>)</w:t>
            </w:r>
            <w:r>
              <w:rPr>
                <w:rFonts w:ascii="Times New Roman" w:eastAsia="Times New Roman" w:hAnsi="Times New Roman" w:cs="Times New Roman"/>
                <w:sz w:val="24"/>
                <w:szCs w:val="24"/>
                <w:lang w:eastAsia="bs-Latn-BA" w:bidi="ta-IN"/>
              </w:rPr>
              <w:t xml:space="preserve">                                                                          </w:t>
            </w:r>
            <w:r w:rsidRPr="008219A3">
              <w:rPr>
                <w:rFonts w:ascii="Times New Roman" w:eastAsia="Times New Roman" w:hAnsi="Times New Roman" w:cs="Times New Roman"/>
                <w:sz w:val="24"/>
                <w:szCs w:val="24"/>
                <w:lang w:eastAsia="bs-Latn-BA" w:bidi="ta-IN"/>
              </w:rPr>
              <w:t xml:space="preserve"> </w:t>
            </w:r>
            <w:r>
              <w:rPr>
                <w:rFonts w:ascii="Times New Roman" w:eastAsia="Times New Roman" w:hAnsi="Times New Roman" w:cs="Times New Roman"/>
                <w:sz w:val="24"/>
                <w:szCs w:val="24"/>
                <w:lang w:eastAsia="bs-Latn-BA" w:bidi="ta-IN"/>
              </w:rPr>
              <w:t xml:space="preserve">          </w:t>
            </w:r>
          </w:p>
        </w:tc>
        <w:tc>
          <w:tcPr>
            <w:tcW w:w="2338" w:type="dxa"/>
          </w:tcPr>
          <w:p w14:paraId="5FC59724" w14:textId="77777777" w:rsidR="00AA10E6" w:rsidRDefault="00AA10E6"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Preminuli</w:t>
            </w:r>
          </w:p>
          <w:p w14:paraId="130902D5" w14:textId="365B1872" w:rsidR="003500E2" w:rsidRDefault="00AA10E6"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(N=</w:t>
            </w:r>
            <w:r>
              <w:rPr>
                <w:rFonts w:ascii="Times New Roman" w:eastAsia="Times New Roman" w:hAnsi="Times New Roman" w:cs="Times New Roman"/>
                <w:sz w:val="24"/>
                <w:szCs w:val="24"/>
                <w:lang w:eastAsia="bs-Latn-BA" w:bidi="ta-IN"/>
              </w:rPr>
              <w:t>68</w:t>
            </w:r>
            <w:r w:rsidRPr="008219A3">
              <w:rPr>
                <w:rFonts w:ascii="Times New Roman" w:eastAsia="Times New Roman" w:hAnsi="Times New Roman" w:cs="Times New Roman"/>
                <w:sz w:val="24"/>
                <w:szCs w:val="24"/>
                <w:lang w:eastAsia="bs-Latn-BA" w:bidi="ta-IN"/>
              </w:rPr>
              <w:t>)</w:t>
            </w:r>
            <w:r>
              <w:rPr>
                <w:rFonts w:ascii="Times New Roman" w:eastAsia="Times New Roman" w:hAnsi="Times New Roman" w:cs="Times New Roman"/>
                <w:sz w:val="24"/>
                <w:szCs w:val="24"/>
                <w:lang w:eastAsia="bs-Latn-BA" w:bidi="ta-IN"/>
              </w:rPr>
              <w:t xml:space="preserve">                                                     </w:t>
            </w:r>
          </w:p>
        </w:tc>
        <w:tc>
          <w:tcPr>
            <w:tcW w:w="1012" w:type="dxa"/>
          </w:tcPr>
          <w:p w14:paraId="5BBE6571" w14:textId="08DC6AB1" w:rsidR="003500E2" w:rsidRDefault="00AA10E6" w:rsidP="008219A3">
            <w:pPr>
              <w:spacing w:line="276" w:lineRule="auto"/>
              <w:rPr>
                <w:rFonts w:ascii="Times New Roman" w:eastAsia="Times New Roman" w:hAnsi="Times New Roman" w:cs="Times New Roman"/>
                <w:sz w:val="24"/>
                <w:szCs w:val="24"/>
                <w:lang w:eastAsia="bs-Latn-BA" w:bidi="ta-IN"/>
              </w:rPr>
            </w:pPr>
            <w:r w:rsidRPr="003963D2">
              <w:rPr>
                <w:rFonts w:ascii="Times New Roman" w:eastAsia="Times New Roman" w:hAnsi="Times New Roman" w:cs="Times New Roman"/>
                <w:i/>
                <w:iCs/>
                <w:sz w:val="24"/>
                <w:szCs w:val="24"/>
                <w:lang w:eastAsia="bs-Latn-BA" w:bidi="ta-IN"/>
              </w:rPr>
              <w:t>P</w:t>
            </w:r>
          </w:p>
        </w:tc>
      </w:tr>
      <w:tr w:rsidR="003500E2" w14:paraId="3D00CB15" w14:textId="77777777" w:rsidTr="006E4F42">
        <w:tc>
          <w:tcPr>
            <w:tcW w:w="2337" w:type="dxa"/>
          </w:tcPr>
          <w:p w14:paraId="567C7D74" w14:textId="06790598" w:rsidR="003500E2" w:rsidRDefault="002E435D"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Dob (godine)</w:t>
            </w:r>
            <w:r w:rsidRPr="00EC71C7">
              <w:rPr>
                <w:rFonts w:ascii="Times New Roman" w:eastAsia="Times New Roman" w:hAnsi="Times New Roman" w:cs="Times New Roman"/>
                <w:sz w:val="24"/>
                <w:szCs w:val="24"/>
                <w:lang w:eastAsia="bs-Latn-BA" w:bidi="ta-IN"/>
              </w:rPr>
              <w:t xml:space="preserve"> </w:t>
            </w:r>
            <w:r w:rsidRPr="008219A3">
              <w:rPr>
                <w:rFonts w:ascii="Times New Roman" w:eastAsia="Times New Roman" w:hAnsi="Times New Roman" w:cs="Times New Roman"/>
                <w:sz w:val="24"/>
                <w:szCs w:val="24"/>
                <w:lang w:eastAsia="bs-Latn-BA" w:bidi="ta-IN"/>
              </w:rPr>
              <w:t xml:space="preserve">** </w:t>
            </w:r>
            <w:r>
              <w:rPr>
                <w:rFonts w:ascii="Times New Roman" w:eastAsia="Times New Roman" w:hAnsi="Times New Roman" w:cs="Times New Roman"/>
                <w:sz w:val="24"/>
                <w:szCs w:val="24"/>
                <w:lang w:eastAsia="bs-Latn-BA" w:bidi="ta-IN"/>
              </w:rPr>
              <w:t xml:space="preserve">                           </w:t>
            </w:r>
          </w:p>
        </w:tc>
        <w:tc>
          <w:tcPr>
            <w:tcW w:w="2337" w:type="dxa"/>
          </w:tcPr>
          <w:p w14:paraId="00E5B1F2" w14:textId="2E426481" w:rsidR="003500E2" w:rsidRDefault="002E435D" w:rsidP="008219A3">
            <w:pPr>
              <w:spacing w:line="276" w:lineRule="auto"/>
              <w:rPr>
                <w:rFonts w:ascii="Times New Roman" w:eastAsia="Times New Roman" w:hAnsi="Times New Roman" w:cs="Times New Roman"/>
                <w:sz w:val="24"/>
                <w:szCs w:val="24"/>
                <w:lang w:eastAsia="bs-Latn-BA" w:bidi="ta-IN"/>
              </w:rPr>
            </w:pPr>
            <w:r>
              <w:rPr>
                <w:rFonts w:ascii="Times New Roman" w:eastAsia="Times New Roman" w:hAnsi="Times New Roman" w:cs="Times New Roman"/>
                <w:sz w:val="24"/>
                <w:szCs w:val="24"/>
                <w:lang w:eastAsia="bs-Latn-BA" w:bidi="ta-IN"/>
              </w:rPr>
              <w:t>59</w:t>
            </w:r>
            <w:r w:rsidRPr="008219A3">
              <w:rPr>
                <w:rFonts w:ascii="Times New Roman" w:eastAsia="Times New Roman" w:hAnsi="Times New Roman" w:cs="Times New Roman"/>
                <w:sz w:val="24"/>
                <w:szCs w:val="24"/>
                <w:lang w:eastAsia="bs-Latn-BA" w:bidi="ta-IN"/>
              </w:rPr>
              <w:t xml:space="preserve"> (</w:t>
            </w:r>
            <w:r>
              <w:rPr>
                <w:rFonts w:ascii="Times New Roman" w:eastAsia="Times New Roman" w:hAnsi="Times New Roman" w:cs="Times New Roman"/>
                <w:sz w:val="24"/>
                <w:szCs w:val="24"/>
                <w:lang w:eastAsia="bs-Latn-BA" w:bidi="ta-IN"/>
              </w:rPr>
              <w:t>48</w:t>
            </w:r>
            <w:r w:rsidRPr="008219A3">
              <w:rPr>
                <w:rFonts w:ascii="Times New Roman" w:eastAsia="Times New Roman" w:hAnsi="Times New Roman" w:cs="Times New Roman"/>
                <w:sz w:val="24"/>
                <w:szCs w:val="24"/>
                <w:lang w:eastAsia="bs-Latn-BA" w:bidi="ta-IN"/>
              </w:rPr>
              <w:t>-</w:t>
            </w:r>
            <w:r>
              <w:rPr>
                <w:rFonts w:ascii="Times New Roman" w:eastAsia="Times New Roman" w:hAnsi="Times New Roman" w:cs="Times New Roman"/>
                <w:sz w:val="24"/>
                <w:szCs w:val="24"/>
                <w:lang w:eastAsia="bs-Latn-BA" w:bidi="ta-IN"/>
              </w:rPr>
              <w:t>7</w:t>
            </w:r>
            <w:r w:rsidRPr="008219A3">
              <w:rPr>
                <w:rFonts w:ascii="Times New Roman" w:eastAsia="Times New Roman" w:hAnsi="Times New Roman" w:cs="Times New Roman"/>
                <w:sz w:val="24"/>
                <w:szCs w:val="24"/>
                <w:lang w:eastAsia="bs-Latn-BA" w:bidi="ta-IN"/>
              </w:rPr>
              <w:t xml:space="preserve">0) </w:t>
            </w:r>
            <w:r>
              <w:rPr>
                <w:rFonts w:ascii="Times New Roman" w:eastAsia="Times New Roman" w:hAnsi="Times New Roman" w:cs="Times New Roman"/>
                <w:sz w:val="24"/>
                <w:szCs w:val="24"/>
                <w:lang w:eastAsia="bs-Latn-BA" w:bidi="ta-IN"/>
              </w:rPr>
              <w:t xml:space="preserve">                                   </w:t>
            </w:r>
          </w:p>
        </w:tc>
        <w:tc>
          <w:tcPr>
            <w:tcW w:w="2338" w:type="dxa"/>
          </w:tcPr>
          <w:p w14:paraId="06E84C7C" w14:textId="3B0CE7F6" w:rsidR="003500E2" w:rsidRDefault="002E435D" w:rsidP="008219A3">
            <w:pPr>
              <w:spacing w:line="276" w:lineRule="auto"/>
              <w:rPr>
                <w:rFonts w:ascii="Times New Roman" w:eastAsia="Times New Roman" w:hAnsi="Times New Roman" w:cs="Times New Roman"/>
                <w:sz w:val="24"/>
                <w:szCs w:val="24"/>
                <w:lang w:eastAsia="bs-Latn-BA" w:bidi="ta-IN"/>
              </w:rPr>
            </w:pPr>
            <w:r>
              <w:rPr>
                <w:rFonts w:ascii="Times New Roman" w:eastAsia="Times New Roman" w:hAnsi="Times New Roman" w:cs="Times New Roman"/>
                <w:sz w:val="24"/>
                <w:szCs w:val="24"/>
                <w:lang w:eastAsia="bs-Latn-BA" w:bidi="ta-IN"/>
              </w:rPr>
              <w:t>76</w:t>
            </w:r>
            <w:r w:rsidRPr="008219A3">
              <w:rPr>
                <w:rFonts w:ascii="Times New Roman" w:eastAsia="Times New Roman" w:hAnsi="Times New Roman" w:cs="Times New Roman"/>
                <w:sz w:val="24"/>
                <w:szCs w:val="24"/>
                <w:lang w:eastAsia="bs-Latn-BA" w:bidi="ta-IN"/>
              </w:rPr>
              <w:t xml:space="preserve"> (6</w:t>
            </w:r>
            <w:r>
              <w:rPr>
                <w:rFonts w:ascii="Times New Roman" w:eastAsia="Times New Roman" w:hAnsi="Times New Roman" w:cs="Times New Roman"/>
                <w:sz w:val="24"/>
                <w:szCs w:val="24"/>
                <w:lang w:eastAsia="bs-Latn-BA" w:bidi="ta-IN"/>
              </w:rPr>
              <w:t>5</w:t>
            </w:r>
            <w:r w:rsidRPr="008219A3">
              <w:rPr>
                <w:rFonts w:ascii="Times New Roman" w:eastAsia="Times New Roman" w:hAnsi="Times New Roman" w:cs="Times New Roman"/>
                <w:sz w:val="24"/>
                <w:szCs w:val="24"/>
                <w:lang w:eastAsia="bs-Latn-BA" w:bidi="ta-IN"/>
              </w:rPr>
              <w:t>-</w:t>
            </w:r>
            <w:r>
              <w:rPr>
                <w:rFonts w:ascii="Times New Roman" w:eastAsia="Times New Roman" w:hAnsi="Times New Roman" w:cs="Times New Roman"/>
                <w:sz w:val="24"/>
                <w:szCs w:val="24"/>
                <w:lang w:eastAsia="bs-Latn-BA" w:bidi="ta-IN"/>
              </w:rPr>
              <w:t>87</w:t>
            </w:r>
            <w:r w:rsidRPr="008219A3">
              <w:rPr>
                <w:rFonts w:ascii="Times New Roman" w:eastAsia="Times New Roman" w:hAnsi="Times New Roman" w:cs="Times New Roman"/>
                <w:sz w:val="24"/>
                <w:szCs w:val="24"/>
                <w:lang w:eastAsia="bs-Latn-BA" w:bidi="ta-IN"/>
              </w:rPr>
              <w:t>)</w:t>
            </w:r>
            <w:r>
              <w:rPr>
                <w:rFonts w:ascii="Times New Roman" w:eastAsia="Times New Roman" w:hAnsi="Times New Roman" w:cs="Times New Roman"/>
                <w:sz w:val="24"/>
                <w:szCs w:val="24"/>
                <w:lang w:eastAsia="bs-Latn-BA" w:bidi="ta-IN"/>
              </w:rPr>
              <w:t xml:space="preserve">              </w:t>
            </w:r>
            <w:r w:rsidRPr="008219A3">
              <w:rPr>
                <w:rFonts w:ascii="Times New Roman" w:eastAsia="Times New Roman" w:hAnsi="Times New Roman" w:cs="Times New Roman"/>
                <w:sz w:val="24"/>
                <w:szCs w:val="24"/>
                <w:lang w:eastAsia="bs-Latn-BA" w:bidi="ta-IN"/>
              </w:rPr>
              <w:t xml:space="preserve"> </w:t>
            </w:r>
          </w:p>
        </w:tc>
        <w:tc>
          <w:tcPr>
            <w:tcW w:w="1012" w:type="dxa"/>
          </w:tcPr>
          <w:p w14:paraId="02E89BD6" w14:textId="77777777" w:rsidR="002E435D" w:rsidRPr="008219A3" w:rsidRDefault="002E435D" w:rsidP="002E435D">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&lt;0,001*</w:t>
            </w:r>
          </w:p>
          <w:p w14:paraId="18CAF409" w14:textId="77777777" w:rsidR="003500E2" w:rsidRDefault="003500E2" w:rsidP="008219A3">
            <w:pPr>
              <w:spacing w:line="276" w:lineRule="auto"/>
              <w:rPr>
                <w:rFonts w:ascii="Times New Roman" w:eastAsia="Times New Roman" w:hAnsi="Times New Roman" w:cs="Times New Roman"/>
                <w:sz w:val="24"/>
                <w:szCs w:val="24"/>
                <w:lang w:eastAsia="bs-Latn-BA" w:bidi="ta-IN"/>
              </w:rPr>
            </w:pPr>
          </w:p>
        </w:tc>
      </w:tr>
      <w:tr w:rsidR="003500E2" w14:paraId="20608F7E" w14:textId="77777777" w:rsidTr="006E4F42">
        <w:tc>
          <w:tcPr>
            <w:tcW w:w="2337" w:type="dxa"/>
          </w:tcPr>
          <w:p w14:paraId="627BC399" w14:textId="688E2C77" w:rsidR="003500E2" w:rsidRDefault="002E435D"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Spol</w:t>
            </w:r>
            <w:r w:rsidR="00550E47">
              <w:rPr>
                <w:rFonts w:ascii="Times New Roman" w:eastAsia="Times New Roman" w:hAnsi="Times New Roman" w:cs="Times New Roman"/>
                <w:sz w:val="24"/>
                <w:szCs w:val="24"/>
                <w:lang w:eastAsia="bs-Latn-BA" w:bidi="ta-IN"/>
              </w:rPr>
              <w:t xml:space="preserve">                   M</w:t>
            </w:r>
          </w:p>
        </w:tc>
        <w:tc>
          <w:tcPr>
            <w:tcW w:w="2337" w:type="dxa"/>
          </w:tcPr>
          <w:p w14:paraId="410BBA5F" w14:textId="5C7F9A0B" w:rsidR="003500E2" w:rsidRDefault="00761EF6" w:rsidP="008219A3">
            <w:pPr>
              <w:spacing w:line="276" w:lineRule="auto"/>
              <w:rPr>
                <w:rFonts w:ascii="Times New Roman" w:eastAsia="Times New Roman" w:hAnsi="Times New Roman" w:cs="Times New Roman"/>
                <w:sz w:val="24"/>
                <w:szCs w:val="24"/>
                <w:lang w:eastAsia="bs-Latn-BA" w:bidi="ta-IN"/>
              </w:rPr>
            </w:pPr>
            <w:r>
              <w:rPr>
                <w:rFonts w:ascii="Times New Roman" w:eastAsia="Times New Roman" w:hAnsi="Times New Roman" w:cs="Times New Roman"/>
                <w:sz w:val="24"/>
                <w:szCs w:val="24"/>
                <w:lang w:eastAsia="bs-Latn-BA" w:bidi="ta-IN"/>
              </w:rPr>
              <w:t>653</w:t>
            </w:r>
            <w:r w:rsidRPr="008219A3">
              <w:rPr>
                <w:rFonts w:ascii="Times New Roman" w:eastAsia="Times New Roman" w:hAnsi="Times New Roman" w:cs="Times New Roman"/>
                <w:sz w:val="24"/>
                <w:szCs w:val="24"/>
                <w:lang w:eastAsia="bs-Latn-BA" w:bidi="ta-IN"/>
              </w:rPr>
              <w:t xml:space="preserve"> (</w:t>
            </w:r>
            <w:r w:rsidR="00532A18">
              <w:rPr>
                <w:rFonts w:ascii="Times New Roman" w:eastAsia="Times New Roman" w:hAnsi="Times New Roman" w:cs="Times New Roman"/>
                <w:sz w:val="24"/>
                <w:szCs w:val="24"/>
                <w:lang w:eastAsia="bs-Latn-BA" w:bidi="ta-IN"/>
              </w:rPr>
              <w:t>64</w:t>
            </w:r>
            <w:r w:rsidRPr="008219A3">
              <w:rPr>
                <w:rFonts w:ascii="Times New Roman" w:eastAsia="Times New Roman" w:hAnsi="Times New Roman" w:cs="Times New Roman"/>
                <w:sz w:val="24"/>
                <w:szCs w:val="24"/>
                <w:lang w:eastAsia="bs-Latn-BA" w:bidi="ta-IN"/>
              </w:rPr>
              <w:t xml:space="preserve">) </w:t>
            </w:r>
            <w:r>
              <w:rPr>
                <w:rFonts w:ascii="Times New Roman" w:eastAsia="Times New Roman" w:hAnsi="Times New Roman" w:cs="Times New Roman"/>
                <w:sz w:val="24"/>
                <w:szCs w:val="24"/>
                <w:lang w:eastAsia="bs-Latn-BA" w:bidi="ta-IN"/>
              </w:rPr>
              <w:t xml:space="preserve">                                      </w:t>
            </w:r>
            <w:r w:rsidR="00A57D5B">
              <w:rPr>
                <w:rFonts w:ascii="Times New Roman" w:eastAsia="Times New Roman" w:hAnsi="Times New Roman" w:cs="Times New Roman"/>
                <w:sz w:val="24"/>
                <w:szCs w:val="24"/>
                <w:lang w:eastAsia="bs-Latn-BA" w:bidi="ta-IN"/>
              </w:rPr>
              <w:t xml:space="preserve">                                       </w:t>
            </w:r>
          </w:p>
        </w:tc>
        <w:tc>
          <w:tcPr>
            <w:tcW w:w="2338" w:type="dxa"/>
          </w:tcPr>
          <w:p w14:paraId="79F996AA" w14:textId="3D24AB63" w:rsidR="003500E2" w:rsidRDefault="00A57D5B" w:rsidP="008219A3">
            <w:pPr>
              <w:spacing w:line="276" w:lineRule="auto"/>
              <w:rPr>
                <w:rFonts w:ascii="Times New Roman" w:eastAsia="Times New Roman" w:hAnsi="Times New Roman" w:cs="Times New Roman"/>
                <w:sz w:val="24"/>
                <w:szCs w:val="24"/>
                <w:lang w:eastAsia="bs-Latn-BA" w:bidi="ta-IN"/>
              </w:rPr>
            </w:pPr>
            <w:r>
              <w:rPr>
                <w:rFonts w:ascii="Times New Roman" w:eastAsia="Times New Roman" w:hAnsi="Times New Roman" w:cs="Times New Roman"/>
                <w:sz w:val="24"/>
                <w:szCs w:val="24"/>
                <w:lang w:eastAsia="bs-Latn-BA" w:bidi="ta-IN"/>
              </w:rPr>
              <w:t>43</w:t>
            </w:r>
            <w:r w:rsidRPr="008219A3">
              <w:rPr>
                <w:rFonts w:ascii="Times New Roman" w:eastAsia="Times New Roman" w:hAnsi="Times New Roman" w:cs="Times New Roman"/>
                <w:sz w:val="24"/>
                <w:szCs w:val="24"/>
                <w:lang w:eastAsia="bs-Latn-BA" w:bidi="ta-IN"/>
              </w:rPr>
              <w:t xml:space="preserve"> (</w:t>
            </w:r>
            <w:r w:rsidR="00441382">
              <w:rPr>
                <w:rFonts w:ascii="Times New Roman" w:eastAsia="Times New Roman" w:hAnsi="Times New Roman" w:cs="Times New Roman"/>
                <w:sz w:val="24"/>
                <w:szCs w:val="24"/>
                <w:lang w:eastAsia="bs-Latn-BA" w:bidi="ta-IN"/>
              </w:rPr>
              <w:t>63</w:t>
            </w:r>
            <w:r w:rsidRPr="008219A3">
              <w:rPr>
                <w:rFonts w:ascii="Times New Roman" w:eastAsia="Times New Roman" w:hAnsi="Times New Roman" w:cs="Times New Roman"/>
                <w:sz w:val="24"/>
                <w:szCs w:val="24"/>
                <w:lang w:eastAsia="bs-Latn-BA" w:bidi="ta-IN"/>
              </w:rPr>
              <w:t>)</w:t>
            </w:r>
          </w:p>
        </w:tc>
        <w:tc>
          <w:tcPr>
            <w:tcW w:w="1012" w:type="dxa"/>
          </w:tcPr>
          <w:p w14:paraId="7715F4E3" w14:textId="6C24A011" w:rsidR="003500E2" w:rsidRDefault="00A57D5B" w:rsidP="008219A3">
            <w:pPr>
              <w:spacing w:line="276" w:lineRule="auto"/>
              <w:rPr>
                <w:rFonts w:ascii="Times New Roman" w:eastAsia="Times New Roman" w:hAnsi="Times New Roman" w:cs="Times New Roman"/>
                <w:sz w:val="24"/>
                <w:szCs w:val="24"/>
                <w:lang w:eastAsia="bs-Latn-BA" w:bidi="ta-IN"/>
              </w:rPr>
            </w:pPr>
            <w:r>
              <w:rPr>
                <w:rFonts w:ascii="Times New Roman" w:eastAsia="Times New Roman" w:hAnsi="Times New Roman" w:cs="Times New Roman"/>
                <w:sz w:val="24"/>
                <w:szCs w:val="24"/>
                <w:lang w:eastAsia="bs-Latn-BA" w:bidi="ta-IN"/>
              </w:rPr>
              <w:t xml:space="preserve"> </w:t>
            </w:r>
            <w:r w:rsidRPr="008219A3">
              <w:rPr>
                <w:rFonts w:ascii="Times New Roman" w:eastAsia="Times New Roman" w:hAnsi="Times New Roman" w:cs="Times New Roman"/>
                <w:sz w:val="24"/>
                <w:szCs w:val="24"/>
                <w:lang w:eastAsia="bs-Latn-BA" w:bidi="ta-IN"/>
              </w:rPr>
              <w:t>0.009</w:t>
            </w:r>
            <w:r w:rsidR="00AD749D" w:rsidRPr="00AD749D">
              <w:rPr>
                <w:rFonts w:ascii="Times New Roman" w:eastAsia="Times New Roman" w:hAnsi="Times New Roman" w:cs="Times New Roman"/>
                <w:sz w:val="24"/>
                <w:szCs w:val="24"/>
                <w:lang w:eastAsia="bs-Latn-BA" w:bidi="ta-IN"/>
              </w:rPr>
              <w:t>†</w:t>
            </w:r>
          </w:p>
        </w:tc>
      </w:tr>
      <w:tr w:rsidR="003500E2" w14:paraId="6258B61E" w14:textId="77777777" w:rsidTr="006E4F42">
        <w:tc>
          <w:tcPr>
            <w:tcW w:w="2337" w:type="dxa"/>
          </w:tcPr>
          <w:p w14:paraId="336DA553" w14:textId="246E0BED" w:rsidR="003500E2" w:rsidRDefault="00550E47" w:rsidP="008219A3">
            <w:pPr>
              <w:spacing w:line="276" w:lineRule="auto"/>
              <w:rPr>
                <w:rFonts w:ascii="Times New Roman" w:eastAsia="Times New Roman" w:hAnsi="Times New Roman" w:cs="Times New Roman"/>
                <w:sz w:val="24"/>
                <w:szCs w:val="24"/>
                <w:lang w:eastAsia="bs-Latn-BA" w:bidi="ta-IN"/>
              </w:rPr>
            </w:pPr>
            <w:r>
              <w:rPr>
                <w:rFonts w:ascii="Times New Roman" w:eastAsia="Times New Roman" w:hAnsi="Times New Roman" w:cs="Times New Roman"/>
                <w:sz w:val="24"/>
                <w:szCs w:val="24"/>
                <w:lang w:eastAsia="bs-Latn-BA" w:bidi="ta-IN"/>
              </w:rPr>
              <w:t xml:space="preserve">                            Ž</w:t>
            </w:r>
          </w:p>
        </w:tc>
        <w:tc>
          <w:tcPr>
            <w:tcW w:w="2337" w:type="dxa"/>
          </w:tcPr>
          <w:p w14:paraId="106C1EBF" w14:textId="7D5E681D" w:rsidR="003500E2" w:rsidRDefault="00761EF6" w:rsidP="008219A3">
            <w:pPr>
              <w:spacing w:line="276" w:lineRule="auto"/>
              <w:rPr>
                <w:rFonts w:ascii="Times New Roman" w:eastAsia="Times New Roman" w:hAnsi="Times New Roman" w:cs="Times New Roman"/>
                <w:sz w:val="24"/>
                <w:szCs w:val="24"/>
                <w:lang w:eastAsia="bs-Latn-BA" w:bidi="ta-IN"/>
              </w:rPr>
            </w:pPr>
            <w:r>
              <w:rPr>
                <w:rFonts w:ascii="Times New Roman" w:eastAsia="Times New Roman" w:hAnsi="Times New Roman" w:cs="Times New Roman"/>
                <w:sz w:val="24"/>
                <w:szCs w:val="24"/>
                <w:lang w:eastAsia="bs-Latn-BA" w:bidi="ta-IN"/>
              </w:rPr>
              <w:t>367</w:t>
            </w:r>
            <w:r w:rsidRPr="008219A3">
              <w:rPr>
                <w:rFonts w:ascii="Times New Roman" w:eastAsia="Times New Roman" w:hAnsi="Times New Roman" w:cs="Times New Roman"/>
                <w:sz w:val="24"/>
                <w:szCs w:val="24"/>
                <w:lang w:eastAsia="bs-Latn-BA" w:bidi="ta-IN"/>
              </w:rPr>
              <w:t>(</w:t>
            </w:r>
            <w:r w:rsidR="00532A18">
              <w:rPr>
                <w:rFonts w:ascii="Times New Roman" w:eastAsia="Times New Roman" w:hAnsi="Times New Roman" w:cs="Times New Roman"/>
                <w:sz w:val="24"/>
                <w:szCs w:val="24"/>
                <w:lang w:eastAsia="bs-Latn-BA" w:bidi="ta-IN"/>
              </w:rPr>
              <w:t>36</w:t>
            </w:r>
            <w:r w:rsidRPr="008219A3">
              <w:rPr>
                <w:rFonts w:ascii="Times New Roman" w:eastAsia="Times New Roman" w:hAnsi="Times New Roman" w:cs="Times New Roman"/>
                <w:sz w:val="24"/>
                <w:szCs w:val="24"/>
                <w:lang w:eastAsia="bs-Latn-BA" w:bidi="ta-IN"/>
              </w:rPr>
              <w:t>)</w:t>
            </w:r>
            <w:r>
              <w:rPr>
                <w:rFonts w:ascii="Times New Roman" w:eastAsia="Times New Roman" w:hAnsi="Times New Roman" w:cs="Times New Roman"/>
                <w:sz w:val="24"/>
                <w:szCs w:val="24"/>
                <w:lang w:eastAsia="bs-Latn-BA" w:bidi="ta-IN"/>
              </w:rPr>
              <w:t xml:space="preserve">                                       </w:t>
            </w:r>
            <w:r w:rsidRPr="008219A3">
              <w:rPr>
                <w:rFonts w:ascii="Times New Roman" w:eastAsia="Times New Roman" w:hAnsi="Times New Roman" w:cs="Times New Roman"/>
                <w:sz w:val="24"/>
                <w:szCs w:val="24"/>
                <w:lang w:eastAsia="bs-Latn-BA" w:bidi="ta-IN"/>
              </w:rPr>
              <w:t xml:space="preserve"> </w:t>
            </w:r>
            <w:r>
              <w:rPr>
                <w:rFonts w:ascii="Times New Roman" w:eastAsia="Times New Roman" w:hAnsi="Times New Roman" w:cs="Times New Roman"/>
                <w:sz w:val="24"/>
                <w:szCs w:val="24"/>
                <w:lang w:eastAsia="bs-Latn-BA" w:bidi="ta-IN"/>
              </w:rPr>
              <w:t xml:space="preserve">                                       </w:t>
            </w:r>
          </w:p>
        </w:tc>
        <w:tc>
          <w:tcPr>
            <w:tcW w:w="2338" w:type="dxa"/>
          </w:tcPr>
          <w:p w14:paraId="1EE444B4" w14:textId="15829337" w:rsidR="003500E2" w:rsidRDefault="00761EF6" w:rsidP="008219A3">
            <w:pPr>
              <w:spacing w:line="276" w:lineRule="auto"/>
              <w:rPr>
                <w:rFonts w:ascii="Times New Roman" w:eastAsia="Times New Roman" w:hAnsi="Times New Roman" w:cs="Times New Roman"/>
                <w:sz w:val="24"/>
                <w:szCs w:val="24"/>
                <w:lang w:eastAsia="bs-Latn-BA" w:bidi="ta-IN"/>
              </w:rPr>
            </w:pPr>
            <w:r>
              <w:rPr>
                <w:rFonts w:ascii="Times New Roman" w:eastAsia="Times New Roman" w:hAnsi="Times New Roman" w:cs="Times New Roman"/>
                <w:sz w:val="24"/>
                <w:szCs w:val="24"/>
                <w:lang w:eastAsia="bs-Latn-BA" w:bidi="ta-IN"/>
              </w:rPr>
              <w:t>25</w:t>
            </w:r>
            <w:r w:rsidRPr="008219A3">
              <w:rPr>
                <w:rFonts w:ascii="Times New Roman" w:eastAsia="Times New Roman" w:hAnsi="Times New Roman" w:cs="Times New Roman"/>
                <w:sz w:val="24"/>
                <w:szCs w:val="24"/>
                <w:lang w:eastAsia="bs-Latn-BA" w:bidi="ta-IN"/>
              </w:rPr>
              <w:t xml:space="preserve"> (</w:t>
            </w:r>
            <w:r w:rsidR="00441382">
              <w:rPr>
                <w:rFonts w:ascii="Times New Roman" w:eastAsia="Times New Roman" w:hAnsi="Times New Roman" w:cs="Times New Roman"/>
                <w:sz w:val="24"/>
                <w:szCs w:val="24"/>
                <w:lang w:eastAsia="bs-Latn-BA" w:bidi="ta-IN"/>
              </w:rPr>
              <w:t>37</w:t>
            </w:r>
            <w:r w:rsidRPr="008219A3">
              <w:rPr>
                <w:rFonts w:ascii="Times New Roman" w:eastAsia="Times New Roman" w:hAnsi="Times New Roman" w:cs="Times New Roman"/>
                <w:sz w:val="24"/>
                <w:szCs w:val="24"/>
                <w:lang w:eastAsia="bs-Latn-BA" w:bidi="ta-IN"/>
              </w:rPr>
              <w:t>)</w:t>
            </w:r>
          </w:p>
        </w:tc>
        <w:tc>
          <w:tcPr>
            <w:tcW w:w="1012" w:type="dxa"/>
          </w:tcPr>
          <w:p w14:paraId="362C7386" w14:textId="77777777" w:rsidR="003500E2" w:rsidRDefault="003500E2" w:rsidP="008219A3">
            <w:pPr>
              <w:spacing w:line="276" w:lineRule="auto"/>
              <w:rPr>
                <w:rFonts w:ascii="Times New Roman" w:eastAsia="Times New Roman" w:hAnsi="Times New Roman" w:cs="Times New Roman"/>
                <w:sz w:val="24"/>
                <w:szCs w:val="24"/>
                <w:lang w:eastAsia="bs-Latn-BA" w:bidi="ta-IN"/>
              </w:rPr>
            </w:pPr>
          </w:p>
        </w:tc>
      </w:tr>
      <w:tr w:rsidR="003500E2" w14:paraId="79892194" w14:textId="77777777" w:rsidTr="006E4F42">
        <w:tc>
          <w:tcPr>
            <w:tcW w:w="2337" w:type="dxa"/>
          </w:tcPr>
          <w:p w14:paraId="004F7FF5" w14:textId="13C7EAB0" w:rsidR="003500E2" w:rsidRDefault="00550E47"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 xml:space="preserve">Šećerna bolest tip 2 </w:t>
            </w:r>
            <w:r>
              <w:rPr>
                <w:rFonts w:ascii="Times New Roman" w:eastAsia="Times New Roman" w:hAnsi="Times New Roman" w:cs="Times New Roman"/>
                <w:sz w:val="24"/>
                <w:szCs w:val="24"/>
                <w:lang w:eastAsia="bs-Latn-BA" w:bidi="ta-IN"/>
              </w:rPr>
              <w:t xml:space="preserve">                      </w:t>
            </w:r>
          </w:p>
        </w:tc>
        <w:tc>
          <w:tcPr>
            <w:tcW w:w="2337" w:type="dxa"/>
          </w:tcPr>
          <w:p w14:paraId="04EC926E" w14:textId="05A49404" w:rsidR="003500E2" w:rsidRDefault="00550E47"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 xml:space="preserve">40 (23) </w:t>
            </w:r>
            <w:r>
              <w:rPr>
                <w:rFonts w:ascii="Times New Roman" w:eastAsia="Times New Roman" w:hAnsi="Times New Roman" w:cs="Times New Roman"/>
                <w:sz w:val="24"/>
                <w:szCs w:val="24"/>
                <w:lang w:eastAsia="bs-Latn-BA" w:bidi="ta-IN"/>
              </w:rPr>
              <w:t xml:space="preserve">                                        </w:t>
            </w:r>
          </w:p>
        </w:tc>
        <w:tc>
          <w:tcPr>
            <w:tcW w:w="2338" w:type="dxa"/>
          </w:tcPr>
          <w:p w14:paraId="02BA30D3" w14:textId="68CFA4BE" w:rsidR="003500E2" w:rsidRDefault="00550E47"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 xml:space="preserve">13 (31) </w:t>
            </w:r>
            <w:r>
              <w:rPr>
                <w:rFonts w:ascii="Times New Roman" w:eastAsia="Times New Roman" w:hAnsi="Times New Roman" w:cs="Times New Roman"/>
                <w:sz w:val="24"/>
                <w:szCs w:val="24"/>
                <w:lang w:eastAsia="bs-Latn-BA" w:bidi="ta-IN"/>
              </w:rPr>
              <w:t xml:space="preserve">  </w:t>
            </w:r>
          </w:p>
        </w:tc>
        <w:tc>
          <w:tcPr>
            <w:tcW w:w="1012" w:type="dxa"/>
          </w:tcPr>
          <w:p w14:paraId="3BEFCC9B" w14:textId="5A8243C2" w:rsidR="003500E2" w:rsidRDefault="00550E47"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0,007</w:t>
            </w:r>
            <w:r w:rsidR="00CA39FE" w:rsidRPr="00CA39FE">
              <w:rPr>
                <w:rFonts w:ascii="Times New Roman" w:eastAsia="Times New Roman" w:hAnsi="Times New Roman" w:cs="Times New Roman"/>
                <w:sz w:val="24"/>
                <w:szCs w:val="24"/>
                <w:lang w:eastAsia="bs-Latn-BA" w:bidi="ta-IN"/>
              </w:rPr>
              <w:t>†</w:t>
            </w:r>
          </w:p>
        </w:tc>
      </w:tr>
      <w:tr w:rsidR="003500E2" w14:paraId="5AD06230" w14:textId="77777777" w:rsidTr="006E4F42">
        <w:tc>
          <w:tcPr>
            <w:tcW w:w="2337" w:type="dxa"/>
          </w:tcPr>
          <w:p w14:paraId="1CDA219B" w14:textId="02BD15E9" w:rsidR="003500E2" w:rsidRDefault="00550E47"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lastRenderedPageBreak/>
              <w:t xml:space="preserve">Hipertenzija </w:t>
            </w:r>
            <w:r>
              <w:rPr>
                <w:rFonts w:ascii="Times New Roman" w:eastAsia="Times New Roman" w:hAnsi="Times New Roman" w:cs="Times New Roman"/>
                <w:sz w:val="24"/>
                <w:szCs w:val="24"/>
                <w:lang w:eastAsia="bs-Latn-BA" w:bidi="ta-IN"/>
              </w:rPr>
              <w:t xml:space="preserve"> </w:t>
            </w:r>
          </w:p>
        </w:tc>
        <w:tc>
          <w:tcPr>
            <w:tcW w:w="2337" w:type="dxa"/>
          </w:tcPr>
          <w:p w14:paraId="7747EE14" w14:textId="6DC1B1E2" w:rsidR="003500E2" w:rsidRDefault="008B7117"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 xml:space="preserve">98 (55) </w:t>
            </w:r>
            <w:r>
              <w:rPr>
                <w:rFonts w:ascii="Times New Roman" w:eastAsia="Times New Roman" w:hAnsi="Times New Roman" w:cs="Times New Roman"/>
                <w:sz w:val="24"/>
                <w:szCs w:val="24"/>
                <w:lang w:eastAsia="bs-Latn-BA" w:bidi="ta-IN"/>
              </w:rPr>
              <w:t xml:space="preserve">                                         </w:t>
            </w:r>
          </w:p>
        </w:tc>
        <w:tc>
          <w:tcPr>
            <w:tcW w:w="2338" w:type="dxa"/>
          </w:tcPr>
          <w:p w14:paraId="1D856D01" w14:textId="2BCFA94D" w:rsidR="003500E2" w:rsidRDefault="008B7117"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26 (62)</w:t>
            </w:r>
            <w:r>
              <w:rPr>
                <w:rFonts w:ascii="Times New Roman" w:eastAsia="Times New Roman" w:hAnsi="Times New Roman" w:cs="Times New Roman"/>
                <w:sz w:val="24"/>
                <w:szCs w:val="24"/>
                <w:lang w:eastAsia="bs-Latn-BA" w:bidi="ta-IN"/>
              </w:rPr>
              <w:t xml:space="preserve">                         </w:t>
            </w:r>
          </w:p>
        </w:tc>
        <w:tc>
          <w:tcPr>
            <w:tcW w:w="1012" w:type="dxa"/>
          </w:tcPr>
          <w:p w14:paraId="22B37D08" w14:textId="1C143E41" w:rsidR="003500E2" w:rsidRDefault="008B7117"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0,009</w:t>
            </w:r>
            <w:r w:rsidR="00CA39FE" w:rsidRPr="008219A3">
              <w:rPr>
                <w:rFonts w:ascii="Times New Roman" w:eastAsia="Times New Roman" w:hAnsi="Times New Roman" w:cs="Times New Roman"/>
                <w:sz w:val="24"/>
                <w:szCs w:val="24"/>
                <w:lang w:eastAsia="bs-Latn-BA" w:bidi="ta-IN"/>
              </w:rPr>
              <w:t>†</w:t>
            </w:r>
          </w:p>
        </w:tc>
      </w:tr>
      <w:tr w:rsidR="003500E2" w14:paraId="3D610440" w14:textId="77777777" w:rsidTr="006E4F42">
        <w:tc>
          <w:tcPr>
            <w:tcW w:w="2337" w:type="dxa"/>
          </w:tcPr>
          <w:p w14:paraId="0753B3D1" w14:textId="57AF2E40" w:rsidR="003500E2" w:rsidRDefault="003B53C9"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 xml:space="preserve">Hiperlipidemija </w:t>
            </w:r>
            <w:r>
              <w:rPr>
                <w:rFonts w:ascii="Times New Roman" w:eastAsia="Times New Roman" w:hAnsi="Times New Roman" w:cs="Times New Roman"/>
                <w:sz w:val="24"/>
                <w:szCs w:val="24"/>
                <w:lang w:eastAsia="bs-Latn-BA" w:bidi="ta-IN"/>
              </w:rPr>
              <w:t xml:space="preserve"> </w:t>
            </w:r>
          </w:p>
        </w:tc>
        <w:tc>
          <w:tcPr>
            <w:tcW w:w="2337" w:type="dxa"/>
          </w:tcPr>
          <w:p w14:paraId="31260D60" w14:textId="07FC2E06" w:rsidR="003500E2" w:rsidRDefault="003B53C9"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7 (4)</w:t>
            </w:r>
            <w:r>
              <w:rPr>
                <w:rFonts w:ascii="Times New Roman" w:eastAsia="Times New Roman" w:hAnsi="Times New Roman" w:cs="Times New Roman"/>
                <w:sz w:val="24"/>
                <w:szCs w:val="24"/>
                <w:lang w:eastAsia="bs-Latn-BA" w:bidi="ta-IN"/>
              </w:rPr>
              <w:t xml:space="preserve">                                              </w:t>
            </w:r>
          </w:p>
        </w:tc>
        <w:tc>
          <w:tcPr>
            <w:tcW w:w="2338" w:type="dxa"/>
          </w:tcPr>
          <w:p w14:paraId="1BDBFB69" w14:textId="59D8FA59" w:rsidR="003500E2" w:rsidRDefault="009469B8"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 xml:space="preserve">3 (7) </w:t>
            </w:r>
            <w:r>
              <w:rPr>
                <w:rFonts w:ascii="Times New Roman" w:eastAsia="Times New Roman" w:hAnsi="Times New Roman" w:cs="Times New Roman"/>
                <w:sz w:val="24"/>
                <w:szCs w:val="24"/>
                <w:lang w:eastAsia="bs-Latn-BA" w:bidi="ta-IN"/>
              </w:rPr>
              <w:t xml:space="preserve">                          </w:t>
            </w:r>
          </w:p>
        </w:tc>
        <w:tc>
          <w:tcPr>
            <w:tcW w:w="1012" w:type="dxa"/>
          </w:tcPr>
          <w:p w14:paraId="6148B552" w14:textId="6A87F7C3" w:rsidR="003500E2" w:rsidRDefault="009469B8"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0,009</w:t>
            </w:r>
            <w:r w:rsidR="00CA39FE" w:rsidRPr="008219A3">
              <w:rPr>
                <w:rFonts w:ascii="Times New Roman" w:eastAsia="Times New Roman" w:hAnsi="Times New Roman" w:cs="Times New Roman"/>
                <w:sz w:val="24"/>
                <w:szCs w:val="24"/>
                <w:lang w:eastAsia="bs-Latn-BA" w:bidi="ta-IN"/>
              </w:rPr>
              <w:t>†</w:t>
            </w:r>
          </w:p>
        </w:tc>
      </w:tr>
      <w:tr w:rsidR="003500E2" w14:paraId="76F62492" w14:textId="77777777" w:rsidTr="006E4F42">
        <w:tc>
          <w:tcPr>
            <w:tcW w:w="2337" w:type="dxa"/>
          </w:tcPr>
          <w:p w14:paraId="4DECCF96" w14:textId="5EFB70E2" w:rsidR="003500E2" w:rsidRDefault="009469B8"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KBB</w:t>
            </w:r>
          </w:p>
        </w:tc>
        <w:tc>
          <w:tcPr>
            <w:tcW w:w="2337" w:type="dxa"/>
          </w:tcPr>
          <w:p w14:paraId="10E47A26" w14:textId="60C84FD9" w:rsidR="003500E2" w:rsidRDefault="007D6610"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4 (2)</w:t>
            </w:r>
          </w:p>
        </w:tc>
        <w:tc>
          <w:tcPr>
            <w:tcW w:w="2338" w:type="dxa"/>
          </w:tcPr>
          <w:p w14:paraId="282EB050" w14:textId="2CB2BE3E" w:rsidR="003500E2" w:rsidRDefault="007D6610"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3 (7)</w:t>
            </w:r>
          </w:p>
        </w:tc>
        <w:tc>
          <w:tcPr>
            <w:tcW w:w="1012" w:type="dxa"/>
          </w:tcPr>
          <w:p w14:paraId="222EC2DC" w14:textId="0CE21962" w:rsidR="003500E2" w:rsidRDefault="007D6610"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0,009</w:t>
            </w:r>
            <w:r w:rsidR="00CA39FE" w:rsidRPr="008219A3">
              <w:rPr>
                <w:rFonts w:ascii="Times New Roman" w:eastAsia="Times New Roman" w:hAnsi="Times New Roman" w:cs="Times New Roman"/>
                <w:sz w:val="24"/>
                <w:szCs w:val="24"/>
                <w:lang w:eastAsia="bs-Latn-BA" w:bidi="ta-IN"/>
              </w:rPr>
              <w:t>†</w:t>
            </w:r>
          </w:p>
        </w:tc>
      </w:tr>
      <w:tr w:rsidR="003B53C9" w14:paraId="1C2CD706" w14:textId="77777777" w:rsidTr="006E4F42">
        <w:tc>
          <w:tcPr>
            <w:tcW w:w="2337" w:type="dxa"/>
          </w:tcPr>
          <w:p w14:paraId="047456E6" w14:textId="10203031" w:rsidR="003B53C9" w:rsidRDefault="007D6610"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Malignomi</w:t>
            </w:r>
          </w:p>
        </w:tc>
        <w:tc>
          <w:tcPr>
            <w:tcW w:w="2337" w:type="dxa"/>
          </w:tcPr>
          <w:p w14:paraId="7E3656BF" w14:textId="7FECF133" w:rsidR="003B53C9" w:rsidRDefault="007D6610"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18 (10)</w:t>
            </w:r>
          </w:p>
        </w:tc>
        <w:tc>
          <w:tcPr>
            <w:tcW w:w="2338" w:type="dxa"/>
          </w:tcPr>
          <w:p w14:paraId="05AAC923" w14:textId="58E56914" w:rsidR="003B53C9" w:rsidRDefault="007D6610"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2 (5)</w:t>
            </w:r>
          </w:p>
        </w:tc>
        <w:tc>
          <w:tcPr>
            <w:tcW w:w="1012" w:type="dxa"/>
          </w:tcPr>
          <w:p w14:paraId="03F2FEFD" w14:textId="7B99B4C2" w:rsidR="003B53C9" w:rsidRDefault="006478AB"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0,008</w:t>
            </w:r>
            <w:r w:rsidR="00CA39FE" w:rsidRPr="008219A3">
              <w:rPr>
                <w:rFonts w:ascii="Times New Roman" w:eastAsia="Times New Roman" w:hAnsi="Times New Roman" w:cs="Times New Roman"/>
                <w:sz w:val="24"/>
                <w:szCs w:val="24"/>
                <w:lang w:eastAsia="bs-Latn-BA" w:bidi="ta-IN"/>
              </w:rPr>
              <w:t>†</w:t>
            </w:r>
          </w:p>
        </w:tc>
      </w:tr>
      <w:tr w:rsidR="007D6610" w14:paraId="4E2772E7" w14:textId="77777777" w:rsidTr="006E4F42">
        <w:trPr>
          <w:trHeight w:val="404"/>
        </w:trPr>
        <w:tc>
          <w:tcPr>
            <w:tcW w:w="2337" w:type="dxa"/>
          </w:tcPr>
          <w:p w14:paraId="27F413A2" w14:textId="40AD31EE" w:rsidR="007D6610" w:rsidRDefault="006478AB"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CVI</w:t>
            </w:r>
          </w:p>
        </w:tc>
        <w:tc>
          <w:tcPr>
            <w:tcW w:w="2337" w:type="dxa"/>
          </w:tcPr>
          <w:p w14:paraId="59A1F34F" w14:textId="6E1118FE" w:rsidR="007D6610" w:rsidRDefault="006478AB"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39 (22)</w:t>
            </w:r>
          </w:p>
        </w:tc>
        <w:tc>
          <w:tcPr>
            <w:tcW w:w="2338" w:type="dxa"/>
          </w:tcPr>
          <w:p w14:paraId="35000626" w14:textId="4B010C41" w:rsidR="007D6610" w:rsidRDefault="006478AB"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 xml:space="preserve">16 (38) </w:t>
            </w:r>
            <w:r>
              <w:rPr>
                <w:rFonts w:ascii="Times New Roman" w:eastAsia="Times New Roman" w:hAnsi="Times New Roman" w:cs="Times New Roman"/>
                <w:sz w:val="24"/>
                <w:szCs w:val="24"/>
                <w:lang w:eastAsia="bs-Latn-BA" w:bidi="ta-IN"/>
              </w:rPr>
              <w:t xml:space="preserve">                      </w:t>
            </w:r>
          </w:p>
        </w:tc>
        <w:tc>
          <w:tcPr>
            <w:tcW w:w="1012" w:type="dxa"/>
          </w:tcPr>
          <w:p w14:paraId="5CF8C196" w14:textId="4278B1C6" w:rsidR="007D6610" w:rsidRDefault="006478AB"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0,006</w:t>
            </w:r>
            <w:r w:rsidR="00CA39FE" w:rsidRPr="008219A3">
              <w:rPr>
                <w:rFonts w:ascii="Times New Roman" w:eastAsia="Times New Roman" w:hAnsi="Times New Roman" w:cs="Times New Roman"/>
                <w:sz w:val="24"/>
                <w:szCs w:val="24"/>
                <w:lang w:eastAsia="bs-Latn-BA" w:bidi="ta-IN"/>
              </w:rPr>
              <w:t>†</w:t>
            </w:r>
            <w:r>
              <w:rPr>
                <w:rFonts w:ascii="Times New Roman" w:eastAsia="Times New Roman" w:hAnsi="Times New Roman" w:cs="Times New Roman"/>
                <w:sz w:val="24"/>
                <w:szCs w:val="24"/>
                <w:lang w:eastAsia="bs-Latn-BA" w:bidi="ta-IN"/>
              </w:rPr>
              <w:t xml:space="preserve">                                   </w:t>
            </w:r>
            <w:r w:rsidRPr="008219A3">
              <w:rPr>
                <w:rFonts w:ascii="Times New Roman" w:eastAsia="Times New Roman" w:hAnsi="Times New Roman" w:cs="Times New Roman"/>
                <w:sz w:val="24"/>
                <w:szCs w:val="24"/>
                <w:lang w:eastAsia="bs-Latn-BA" w:bidi="ta-IN"/>
              </w:rPr>
              <w:t xml:space="preserve"> </w:t>
            </w:r>
            <w:r>
              <w:rPr>
                <w:rFonts w:ascii="Times New Roman" w:eastAsia="Times New Roman" w:hAnsi="Times New Roman" w:cs="Times New Roman"/>
                <w:sz w:val="24"/>
                <w:szCs w:val="24"/>
                <w:lang w:eastAsia="bs-Latn-BA" w:bidi="ta-IN"/>
              </w:rPr>
              <w:t xml:space="preserve">                            </w:t>
            </w:r>
          </w:p>
        </w:tc>
      </w:tr>
      <w:tr w:rsidR="00DD5563" w14:paraId="4174CFC7" w14:textId="77777777" w:rsidTr="006E4F42">
        <w:trPr>
          <w:trHeight w:val="708"/>
        </w:trPr>
        <w:tc>
          <w:tcPr>
            <w:tcW w:w="2337" w:type="dxa"/>
          </w:tcPr>
          <w:p w14:paraId="176A5017" w14:textId="12074E9D" w:rsidR="004D51FE" w:rsidRPr="008219A3" w:rsidRDefault="004D51FE" w:rsidP="004D51FE">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Kardiovaskularna</w:t>
            </w:r>
            <w:r>
              <w:rPr>
                <w:rFonts w:ascii="Times New Roman" w:eastAsia="Times New Roman" w:hAnsi="Times New Roman" w:cs="Times New Roman"/>
                <w:sz w:val="24"/>
                <w:szCs w:val="24"/>
                <w:lang w:eastAsia="bs-Latn-BA" w:bidi="ta-IN"/>
              </w:rPr>
              <w:t xml:space="preserve">                            </w:t>
            </w:r>
          </w:p>
          <w:p w14:paraId="0239C870" w14:textId="2C896F16" w:rsidR="00DD5563" w:rsidRPr="008219A3" w:rsidRDefault="004D51FE"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oboljenja</w:t>
            </w:r>
          </w:p>
        </w:tc>
        <w:tc>
          <w:tcPr>
            <w:tcW w:w="2337" w:type="dxa"/>
          </w:tcPr>
          <w:p w14:paraId="7DCB2CB4" w14:textId="543FA72C" w:rsidR="00DD5563" w:rsidRPr="008219A3" w:rsidRDefault="004D51FE"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 xml:space="preserve">25 (14) </w:t>
            </w:r>
            <w:r>
              <w:rPr>
                <w:rFonts w:ascii="Times New Roman" w:eastAsia="Times New Roman" w:hAnsi="Times New Roman" w:cs="Times New Roman"/>
                <w:sz w:val="24"/>
                <w:szCs w:val="24"/>
                <w:lang w:eastAsia="bs-Latn-BA" w:bidi="ta-IN"/>
              </w:rPr>
              <w:t xml:space="preserve">                                       </w:t>
            </w:r>
          </w:p>
        </w:tc>
        <w:tc>
          <w:tcPr>
            <w:tcW w:w="2338" w:type="dxa"/>
          </w:tcPr>
          <w:p w14:paraId="767EE230" w14:textId="0F6FFC3A" w:rsidR="00DD5563" w:rsidRPr="008219A3" w:rsidRDefault="004D51FE" w:rsidP="008219A3">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 xml:space="preserve">11 (26) </w:t>
            </w:r>
            <w:r>
              <w:rPr>
                <w:rFonts w:ascii="Times New Roman" w:eastAsia="Times New Roman" w:hAnsi="Times New Roman" w:cs="Times New Roman"/>
                <w:sz w:val="24"/>
                <w:szCs w:val="24"/>
                <w:lang w:eastAsia="bs-Latn-BA" w:bidi="ta-IN"/>
              </w:rPr>
              <w:t xml:space="preserve">                       </w:t>
            </w:r>
          </w:p>
        </w:tc>
        <w:tc>
          <w:tcPr>
            <w:tcW w:w="1012" w:type="dxa"/>
          </w:tcPr>
          <w:p w14:paraId="29F931E0" w14:textId="77777777" w:rsidR="00CA39FE" w:rsidRPr="008219A3" w:rsidRDefault="004D51FE" w:rsidP="00CA39FE">
            <w:pPr>
              <w:spacing w:line="276" w:lineRule="auto"/>
              <w:rPr>
                <w:rFonts w:ascii="Times New Roman" w:eastAsia="Times New Roman" w:hAnsi="Times New Roman" w:cs="Times New Roman"/>
                <w:sz w:val="24"/>
                <w:szCs w:val="24"/>
                <w:lang w:eastAsia="bs-Latn-BA" w:bidi="ta-IN"/>
              </w:rPr>
            </w:pPr>
            <w:r w:rsidRPr="008219A3">
              <w:rPr>
                <w:rFonts w:ascii="Times New Roman" w:eastAsia="Times New Roman" w:hAnsi="Times New Roman" w:cs="Times New Roman"/>
                <w:sz w:val="24"/>
                <w:szCs w:val="24"/>
                <w:lang w:eastAsia="bs-Latn-BA" w:bidi="ta-IN"/>
              </w:rPr>
              <w:t>0,021</w:t>
            </w:r>
            <w:r w:rsidR="00CA39FE" w:rsidRPr="008219A3">
              <w:rPr>
                <w:rFonts w:ascii="Times New Roman" w:eastAsia="Times New Roman" w:hAnsi="Times New Roman" w:cs="Times New Roman"/>
                <w:sz w:val="24"/>
                <w:szCs w:val="24"/>
                <w:lang w:eastAsia="bs-Latn-BA" w:bidi="ta-IN"/>
              </w:rPr>
              <w:t>†</w:t>
            </w:r>
          </w:p>
          <w:p w14:paraId="7CB83276" w14:textId="57FB3657" w:rsidR="00DD5563" w:rsidRPr="008219A3" w:rsidRDefault="00DD5563" w:rsidP="006478AB">
            <w:pPr>
              <w:spacing w:line="276" w:lineRule="auto"/>
              <w:rPr>
                <w:rFonts w:ascii="Times New Roman" w:eastAsia="Times New Roman" w:hAnsi="Times New Roman" w:cs="Times New Roman"/>
                <w:sz w:val="24"/>
                <w:szCs w:val="24"/>
                <w:lang w:eastAsia="bs-Latn-BA" w:bidi="ta-IN"/>
              </w:rPr>
            </w:pPr>
          </w:p>
        </w:tc>
      </w:tr>
    </w:tbl>
    <w:p w14:paraId="04BAFD83" w14:textId="4C7EFCA4" w:rsidR="008219A3" w:rsidRPr="00F27F54" w:rsidRDefault="008219A3" w:rsidP="00184586">
      <w:pPr>
        <w:spacing w:after="0" w:line="276" w:lineRule="auto"/>
        <w:rPr>
          <w:rFonts w:ascii="Times New Roman" w:eastAsia="Times New Roman" w:hAnsi="Times New Roman" w:cs="Times New Roman"/>
          <w:sz w:val="18"/>
          <w:szCs w:val="18"/>
          <w:lang w:eastAsia="bs-Latn-BA" w:bidi="ta-IN"/>
        </w:rPr>
      </w:pPr>
      <w:r w:rsidRPr="00F27F54">
        <w:rPr>
          <w:rFonts w:ascii="Times New Roman" w:eastAsia="Times New Roman" w:hAnsi="Times New Roman" w:cs="Times New Roman"/>
          <w:sz w:val="18"/>
          <w:szCs w:val="18"/>
          <w:lang w:eastAsia="bs-Latn-BA" w:bidi="ta-IN"/>
        </w:rPr>
        <w:t>Podaci su prikazani kao apsolutni broj (postoci), osim u slučaju</w:t>
      </w:r>
      <w:bookmarkStart w:id="3" w:name="_Hlk101906250"/>
      <w:r w:rsidRPr="00F27F54">
        <w:rPr>
          <w:rFonts w:ascii="Times New Roman" w:eastAsia="Times New Roman" w:hAnsi="Times New Roman" w:cs="Times New Roman"/>
          <w:sz w:val="18"/>
          <w:szCs w:val="18"/>
          <w:lang w:eastAsia="bs-Latn-BA" w:bidi="ta-IN"/>
        </w:rPr>
        <w:t>*</w:t>
      </w:r>
      <w:bookmarkEnd w:id="3"/>
      <w:r w:rsidR="009C6493" w:rsidRPr="00F27F54">
        <w:rPr>
          <w:rFonts w:ascii="Times New Roman" w:eastAsia="Times New Roman" w:hAnsi="Times New Roman" w:cs="Times New Roman"/>
          <w:sz w:val="18"/>
          <w:szCs w:val="18"/>
          <w:lang w:eastAsia="bs-Latn-BA" w:bidi="ta-IN"/>
        </w:rPr>
        <w:t>*</w:t>
      </w:r>
    </w:p>
    <w:p w14:paraId="0804A68F" w14:textId="77777777" w:rsidR="009C6493" w:rsidRPr="00F27F54" w:rsidRDefault="008219A3" w:rsidP="008219A3">
      <w:pPr>
        <w:spacing w:after="0" w:line="276" w:lineRule="auto"/>
        <w:rPr>
          <w:rFonts w:ascii="Times New Roman" w:eastAsia="Times New Roman" w:hAnsi="Times New Roman" w:cs="Times New Roman"/>
          <w:sz w:val="18"/>
          <w:szCs w:val="18"/>
          <w:lang w:eastAsia="bs-Latn-BA" w:bidi="ta-IN"/>
        </w:rPr>
      </w:pPr>
      <w:r w:rsidRPr="00F27F54">
        <w:rPr>
          <w:rFonts w:ascii="Times New Roman" w:eastAsia="Times New Roman" w:hAnsi="Times New Roman" w:cs="Times New Roman"/>
          <w:sz w:val="18"/>
          <w:szCs w:val="18"/>
          <w:lang w:eastAsia="bs-Latn-BA" w:bidi="ta-IN"/>
        </w:rPr>
        <w:t xml:space="preserve">*Mann-Whitney test </w:t>
      </w:r>
    </w:p>
    <w:p w14:paraId="4ABAD031" w14:textId="4F1F8A2C" w:rsidR="008219A3" w:rsidRPr="00F27F54" w:rsidRDefault="008219A3" w:rsidP="008219A3">
      <w:pPr>
        <w:spacing w:after="0" w:line="276" w:lineRule="auto"/>
        <w:rPr>
          <w:rFonts w:ascii="Times New Roman" w:eastAsia="Times New Roman" w:hAnsi="Times New Roman" w:cs="Times New Roman"/>
          <w:sz w:val="18"/>
          <w:szCs w:val="18"/>
          <w:lang w:eastAsia="bs-Latn-BA" w:bidi="ta-IN"/>
        </w:rPr>
      </w:pPr>
      <w:r w:rsidRPr="00F27F54">
        <w:rPr>
          <w:rFonts w:ascii="Times New Roman" w:eastAsia="Times New Roman" w:hAnsi="Times New Roman" w:cs="Times New Roman"/>
          <w:sz w:val="18"/>
          <w:szCs w:val="18"/>
          <w:lang w:eastAsia="bs-Latn-BA" w:bidi="ta-IN"/>
        </w:rPr>
        <w:t>**medijan (interkvartilni raspon)</w:t>
      </w:r>
    </w:p>
    <w:p w14:paraId="370A58C1" w14:textId="2C93464A" w:rsidR="008219A3" w:rsidRPr="00F27F54" w:rsidRDefault="008219A3" w:rsidP="008219A3">
      <w:pPr>
        <w:spacing w:after="0" w:line="276" w:lineRule="auto"/>
        <w:rPr>
          <w:rFonts w:ascii="Times New Roman" w:eastAsia="Times New Roman" w:hAnsi="Times New Roman" w:cs="Times New Roman"/>
          <w:sz w:val="18"/>
          <w:szCs w:val="18"/>
          <w:lang w:eastAsia="bs-Latn-BA" w:bidi="ta-IN"/>
        </w:rPr>
      </w:pPr>
      <w:r w:rsidRPr="00F27F54">
        <w:rPr>
          <w:rFonts w:ascii="Times New Roman" w:eastAsia="Times New Roman" w:hAnsi="Times New Roman" w:cs="Times New Roman"/>
          <w:sz w:val="18"/>
          <w:szCs w:val="18"/>
          <w:lang w:eastAsia="bs-Latn-BA" w:bidi="ta-IN"/>
        </w:rPr>
        <w:t>†hi-kvadrat test</w:t>
      </w:r>
    </w:p>
    <w:p w14:paraId="6C3414C4" w14:textId="73764F6B" w:rsidR="005B070A" w:rsidRPr="00F27F54" w:rsidRDefault="008219A3" w:rsidP="008219A3">
      <w:pPr>
        <w:spacing w:after="0" w:line="276" w:lineRule="auto"/>
        <w:rPr>
          <w:rFonts w:ascii="Times New Roman" w:eastAsia="Times New Roman" w:hAnsi="Times New Roman" w:cs="Times New Roman"/>
          <w:sz w:val="18"/>
          <w:szCs w:val="18"/>
          <w:lang w:eastAsia="bs-Latn-BA" w:bidi="ta-IN"/>
        </w:rPr>
      </w:pPr>
      <w:r w:rsidRPr="00F27F54">
        <w:rPr>
          <w:rFonts w:ascii="Times New Roman" w:eastAsia="Times New Roman" w:hAnsi="Times New Roman" w:cs="Times New Roman"/>
          <w:sz w:val="18"/>
          <w:szCs w:val="18"/>
          <w:lang w:eastAsia="bs-Latn-BA" w:bidi="ta-IN"/>
        </w:rPr>
        <w:t>Kratice: KBB – kronična bubrežna bolest, CVI – cerebrovaskularni inzult</w:t>
      </w:r>
    </w:p>
    <w:p w14:paraId="1CD1BC87" w14:textId="69DF99EF" w:rsidR="00C75577" w:rsidRDefault="00C75577" w:rsidP="008219A3">
      <w:pPr>
        <w:spacing w:after="0" w:line="276" w:lineRule="auto"/>
        <w:rPr>
          <w:rFonts w:ascii="Times New Roman" w:eastAsia="Times New Roman" w:hAnsi="Times New Roman" w:cs="Times New Roman"/>
          <w:sz w:val="24"/>
          <w:szCs w:val="24"/>
          <w:lang w:eastAsia="bs-Latn-BA" w:bidi="ta-IN"/>
        </w:rPr>
      </w:pPr>
    </w:p>
    <w:p w14:paraId="422145A8" w14:textId="61ED1B72" w:rsidR="00ED092B" w:rsidRDefault="00ED092B" w:rsidP="00ED092B">
      <w:pPr>
        <w:spacing w:after="0" w:line="276" w:lineRule="auto"/>
        <w:jc w:val="both"/>
        <w:rPr>
          <w:rFonts w:ascii="Times New Roman" w:eastAsia="Times New Roman" w:hAnsi="Times New Roman" w:cs="Times New Roman"/>
          <w:sz w:val="24"/>
          <w:szCs w:val="24"/>
          <w:lang w:eastAsia="bs-Latn-BA" w:bidi="ta-IN"/>
        </w:rPr>
      </w:pPr>
      <w:r w:rsidRPr="00ED092B">
        <w:rPr>
          <w:rFonts w:ascii="Times New Roman" w:eastAsia="Times New Roman" w:hAnsi="Times New Roman" w:cs="Times New Roman"/>
          <w:sz w:val="24"/>
          <w:szCs w:val="24"/>
          <w:lang w:eastAsia="bs-Latn-BA" w:bidi="ta-IN"/>
        </w:rPr>
        <w:t>Nisu pronađene statistički značajne razlike između skupine bolesnika sa SARS-CoV-2</w:t>
      </w:r>
      <w:r>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infekcijom koji su preživjeli i skupine koji su preminuli u vrijednostima leukocita (P=0,341),</w:t>
      </w:r>
      <w:r>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neutrofila (P=0,229), monocita (P=0,743), eozinofila (P=0,508), bazofila (P=0,262),</w:t>
      </w:r>
      <w:r w:rsidR="009149E6">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sedimentacije eritrocita (P=0,361) kao ni feritina (P=0,782).</w:t>
      </w:r>
      <w:r w:rsidR="009149E6">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Statistički značajno povišene vrijednosti CRP-a i prokalcitonina pronađene su u</w:t>
      </w:r>
      <w:r w:rsidR="009149E6">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 xml:space="preserve">bolesnika sa SARS-CoV-2 infekcijom koji su preminuli (P&lt;0,001). Vrijednosti D-dimera </w:t>
      </w:r>
      <w:r w:rsidR="009149E6">
        <w:rPr>
          <w:rFonts w:ascii="Times New Roman" w:eastAsia="Times New Roman" w:hAnsi="Times New Roman" w:cs="Times New Roman"/>
          <w:sz w:val="24"/>
          <w:szCs w:val="24"/>
          <w:lang w:eastAsia="bs-Latn-BA" w:bidi="ta-IN"/>
        </w:rPr>
        <w:t xml:space="preserve">i </w:t>
      </w:r>
      <w:r w:rsidRPr="00ED092B">
        <w:rPr>
          <w:rFonts w:ascii="Times New Roman" w:eastAsia="Times New Roman" w:hAnsi="Times New Roman" w:cs="Times New Roman"/>
          <w:sz w:val="24"/>
          <w:szCs w:val="24"/>
          <w:lang w:eastAsia="bs-Latn-BA" w:bidi="ta-IN"/>
        </w:rPr>
        <w:t>fibrinogena statistički su značajno više u skupini bolesnika sa SARS-CoV-2 infekcijom koji su</w:t>
      </w:r>
      <w:r w:rsidR="009149E6">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preživjeli (P=0,002; P=0,035). Statistički je značajno niža vrijednost albumina bila u skupini</w:t>
      </w:r>
      <w:r w:rsidR="009149E6">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bolesnika sa SARS-CoV-2 infekcijom koji su preminuli(P&lt;0,001).</w:t>
      </w:r>
      <w:r w:rsidR="009149E6">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Omjer limfocita i monocita statistički se značajno ne razlikuje među promatranim</w:t>
      </w:r>
      <w:r w:rsidR="009149E6">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skupinama (P=0,212). Statistički značajna razlika pronađena je između skupine bolesnika sa</w:t>
      </w:r>
      <w:r w:rsidR="009149E6">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SARS-CoV-2 infekcijom koji su preživjeli i skupine bolesnika koji su preminuli u omjeru</w:t>
      </w:r>
      <w:r w:rsidR="009149E6">
        <w:rPr>
          <w:rFonts w:ascii="Times New Roman" w:eastAsia="Times New Roman" w:hAnsi="Times New Roman" w:cs="Times New Roman"/>
          <w:sz w:val="24"/>
          <w:szCs w:val="24"/>
          <w:lang w:eastAsia="bs-Latn-BA" w:bidi="ta-IN"/>
        </w:rPr>
        <w:t xml:space="preserve"> </w:t>
      </w:r>
      <w:r w:rsidRPr="00ED092B">
        <w:rPr>
          <w:rFonts w:ascii="Times New Roman" w:eastAsia="Times New Roman" w:hAnsi="Times New Roman" w:cs="Times New Roman"/>
          <w:sz w:val="24"/>
          <w:szCs w:val="24"/>
          <w:lang w:eastAsia="bs-Latn-BA" w:bidi="ta-IN"/>
        </w:rPr>
        <w:t xml:space="preserve">neutrofila i limfocita (P=0,028), omjeru limfocita i CRP-a (P=0,004) te omjeru CRP-a </w:t>
      </w:r>
      <w:r w:rsidR="009149E6">
        <w:rPr>
          <w:rFonts w:ascii="Times New Roman" w:eastAsia="Times New Roman" w:hAnsi="Times New Roman" w:cs="Times New Roman"/>
          <w:sz w:val="24"/>
          <w:szCs w:val="24"/>
          <w:lang w:eastAsia="bs-Latn-BA" w:bidi="ta-IN"/>
        </w:rPr>
        <w:t xml:space="preserve">i </w:t>
      </w:r>
      <w:r w:rsidRPr="00ED092B">
        <w:rPr>
          <w:rFonts w:ascii="Times New Roman" w:eastAsia="Times New Roman" w:hAnsi="Times New Roman" w:cs="Times New Roman"/>
          <w:sz w:val="24"/>
          <w:szCs w:val="24"/>
          <w:lang w:eastAsia="bs-Latn-BA" w:bidi="ta-IN"/>
        </w:rPr>
        <w:t xml:space="preserve">albumina (P&lt;0,001) (Tablica </w:t>
      </w:r>
      <w:r w:rsidR="00E64BD2">
        <w:rPr>
          <w:rFonts w:ascii="Times New Roman" w:eastAsia="Times New Roman" w:hAnsi="Times New Roman" w:cs="Times New Roman"/>
          <w:sz w:val="24"/>
          <w:szCs w:val="24"/>
          <w:lang w:eastAsia="bs-Latn-BA" w:bidi="ta-IN"/>
        </w:rPr>
        <w:t>2</w:t>
      </w:r>
      <w:r w:rsidRPr="00ED092B">
        <w:rPr>
          <w:rFonts w:ascii="Times New Roman" w:eastAsia="Times New Roman" w:hAnsi="Times New Roman" w:cs="Times New Roman"/>
          <w:sz w:val="24"/>
          <w:szCs w:val="24"/>
          <w:lang w:eastAsia="bs-Latn-BA" w:bidi="ta-IN"/>
        </w:rPr>
        <w:t>).</w:t>
      </w:r>
    </w:p>
    <w:p w14:paraId="258BBCCB" w14:textId="7CD67E53" w:rsidR="005F6794" w:rsidRDefault="005F6794" w:rsidP="00ED092B">
      <w:pPr>
        <w:spacing w:after="0" w:line="276" w:lineRule="auto"/>
        <w:jc w:val="both"/>
        <w:rPr>
          <w:rFonts w:ascii="Times New Roman" w:eastAsia="Times New Roman" w:hAnsi="Times New Roman" w:cs="Times New Roman"/>
          <w:sz w:val="24"/>
          <w:szCs w:val="24"/>
          <w:lang w:eastAsia="bs-Latn-BA" w:bidi="ta-IN"/>
        </w:rPr>
      </w:pPr>
    </w:p>
    <w:p w14:paraId="4BB93A67" w14:textId="70EBB45B" w:rsidR="005F6794" w:rsidRPr="00F27F54" w:rsidRDefault="005F6794" w:rsidP="00ED092B">
      <w:pPr>
        <w:spacing w:after="0" w:line="276" w:lineRule="auto"/>
        <w:jc w:val="both"/>
        <w:rPr>
          <w:rFonts w:ascii="Times New Roman" w:eastAsia="Times New Roman" w:hAnsi="Times New Roman" w:cs="Times New Roman"/>
          <w:lang w:eastAsia="bs-Latn-BA" w:bidi="ta-IN"/>
        </w:rPr>
      </w:pPr>
      <w:r w:rsidRPr="00F27F54">
        <w:rPr>
          <w:rFonts w:ascii="Times New Roman" w:eastAsia="Times New Roman" w:hAnsi="Times New Roman" w:cs="Times New Roman"/>
          <w:lang w:eastAsia="bs-Latn-BA" w:bidi="ta-IN"/>
        </w:rPr>
        <w:t xml:space="preserve">Tablica </w:t>
      </w:r>
      <w:r w:rsidR="00E64BD2" w:rsidRPr="00F27F54">
        <w:rPr>
          <w:rFonts w:ascii="Times New Roman" w:eastAsia="Times New Roman" w:hAnsi="Times New Roman" w:cs="Times New Roman"/>
          <w:lang w:eastAsia="bs-Latn-BA" w:bidi="ta-IN"/>
        </w:rPr>
        <w:t>2</w:t>
      </w:r>
      <w:r w:rsidRPr="00F27F54">
        <w:rPr>
          <w:rFonts w:ascii="Times New Roman" w:eastAsia="Times New Roman" w:hAnsi="Times New Roman" w:cs="Times New Roman"/>
          <w:lang w:eastAsia="bs-Latn-BA" w:bidi="ta-IN"/>
        </w:rPr>
        <w:t>. Usporedba laboratorijskih parametara u SARS-CoV-2 pozitivnih bolesnika u ispitivanim skupinama</w:t>
      </w:r>
    </w:p>
    <w:p w14:paraId="3BED152E" w14:textId="57F54C41" w:rsidR="005F6794" w:rsidRDefault="005F6794" w:rsidP="00D53666">
      <w:pPr>
        <w:pBdr>
          <w:top w:val="single" w:sz="4" w:space="1" w:color="auto"/>
          <w:bottom w:val="single" w:sz="4" w:space="1" w:color="auto"/>
        </w:pBdr>
        <w:spacing w:after="0" w:line="276" w:lineRule="auto"/>
        <w:jc w:val="both"/>
        <w:rPr>
          <w:rFonts w:ascii="Times New Roman" w:eastAsia="Times New Roman" w:hAnsi="Times New Roman" w:cs="Times New Roman"/>
          <w:sz w:val="24"/>
          <w:szCs w:val="24"/>
          <w:lang w:eastAsia="bs-Latn-BA" w:bidi="ta-IN"/>
        </w:rPr>
      </w:pPr>
      <w:r w:rsidRPr="005F6794">
        <w:rPr>
          <w:rFonts w:ascii="Times New Roman" w:eastAsia="Times New Roman" w:hAnsi="Times New Roman" w:cs="Times New Roman"/>
          <w:sz w:val="24"/>
          <w:szCs w:val="24"/>
          <w:lang w:eastAsia="bs-Latn-BA" w:bidi="ta-IN"/>
        </w:rPr>
        <w:t xml:space="preserve">Parametri </w:t>
      </w:r>
      <w:r w:rsidR="00642E0C">
        <w:rPr>
          <w:rFonts w:ascii="Times New Roman" w:eastAsia="Times New Roman" w:hAnsi="Times New Roman" w:cs="Times New Roman"/>
          <w:sz w:val="24"/>
          <w:szCs w:val="24"/>
          <w:lang w:eastAsia="bs-Latn-BA" w:bidi="ta-IN"/>
        </w:rPr>
        <w:t xml:space="preserve">                             </w:t>
      </w:r>
      <w:r w:rsidR="0078726D">
        <w:rPr>
          <w:rFonts w:ascii="Times New Roman" w:eastAsia="Times New Roman" w:hAnsi="Times New Roman" w:cs="Times New Roman"/>
          <w:sz w:val="24"/>
          <w:szCs w:val="24"/>
          <w:lang w:eastAsia="bs-Latn-BA" w:bidi="ta-IN"/>
        </w:rPr>
        <w:t xml:space="preserve">                 </w:t>
      </w:r>
      <w:r w:rsidRPr="005F6794">
        <w:rPr>
          <w:rFonts w:ascii="Times New Roman" w:eastAsia="Times New Roman" w:hAnsi="Times New Roman" w:cs="Times New Roman"/>
          <w:sz w:val="24"/>
          <w:szCs w:val="24"/>
          <w:lang w:eastAsia="bs-Latn-BA" w:bidi="ta-IN"/>
        </w:rPr>
        <w:t xml:space="preserve">Preživjeli  </w:t>
      </w:r>
      <w:r w:rsidR="00642E0C">
        <w:rPr>
          <w:rFonts w:ascii="Times New Roman" w:eastAsia="Times New Roman" w:hAnsi="Times New Roman" w:cs="Times New Roman"/>
          <w:sz w:val="24"/>
          <w:szCs w:val="24"/>
          <w:lang w:eastAsia="bs-Latn-BA" w:bidi="ta-IN"/>
        </w:rPr>
        <w:t xml:space="preserve">                  </w:t>
      </w:r>
      <w:r w:rsidR="0078726D">
        <w:rPr>
          <w:rFonts w:ascii="Times New Roman" w:eastAsia="Times New Roman" w:hAnsi="Times New Roman" w:cs="Times New Roman"/>
          <w:sz w:val="24"/>
          <w:szCs w:val="24"/>
          <w:lang w:eastAsia="bs-Latn-BA" w:bidi="ta-IN"/>
        </w:rPr>
        <w:t xml:space="preserve">    </w:t>
      </w:r>
      <w:r w:rsidRPr="005F6794">
        <w:rPr>
          <w:rFonts w:ascii="Times New Roman" w:eastAsia="Times New Roman" w:hAnsi="Times New Roman" w:cs="Times New Roman"/>
          <w:sz w:val="24"/>
          <w:szCs w:val="24"/>
          <w:lang w:eastAsia="bs-Latn-BA" w:bidi="ta-IN"/>
        </w:rPr>
        <w:t xml:space="preserve">Preminuli  </w:t>
      </w:r>
      <w:r w:rsidR="00642E0C">
        <w:rPr>
          <w:rFonts w:ascii="Times New Roman" w:eastAsia="Times New Roman" w:hAnsi="Times New Roman" w:cs="Times New Roman"/>
          <w:sz w:val="24"/>
          <w:szCs w:val="24"/>
          <w:lang w:eastAsia="bs-Latn-BA" w:bidi="ta-IN"/>
        </w:rPr>
        <w:t xml:space="preserve">           </w:t>
      </w:r>
      <w:r w:rsidR="00105D4D">
        <w:rPr>
          <w:rFonts w:ascii="Times New Roman" w:eastAsia="Times New Roman" w:hAnsi="Times New Roman" w:cs="Times New Roman"/>
          <w:sz w:val="24"/>
          <w:szCs w:val="24"/>
          <w:lang w:eastAsia="bs-Latn-BA" w:bidi="ta-IN"/>
        </w:rPr>
        <w:t xml:space="preserve">    </w:t>
      </w:r>
      <w:r w:rsidR="00642E0C">
        <w:rPr>
          <w:rFonts w:ascii="Times New Roman" w:eastAsia="Times New Roman" w:hAnsi="Times New Roman" w:cs="Times New Roman"/>
          <w:sz w:val="24"/>
          <w:szCs w:val="24"/>
          <w:lang w:eastAsia="bs-Latn-BA" w:bidi="ta-IN"/>
        </w:rPr>
        <w:t xml:space="preserve">      </w:t>
      </w:r>
      <w:r w:rsidR="0078726D">
        <w:rPr>
          <w:rFonts w:ascii="Times New Roman" w:eastAsia="Times New Roman" w:hAnsi="Times New Roman" w:cs="Times New Roman"/>
          <w:sz w:val="24"/>
          <w:szCs w:val="24"/>
          <w:lang w:eastAsia="bs-Latn-BA" w:bidi="ta-IN"/>
        </w:rPr>
        <w:t xml:space="preserve">     </w:t>
      </w:r>
      <w:r w:rsidR="0078726D" w:rsidRPr="00E64BD2">
        <w:rPr>
          <w:rFonts w:ascii="Times New Roman" w:eastAsia="Times New Roman" w:hAnsi="Times New Roman" w:cs="Times New Roman"/>
          <w:i/>
          <w:iCs/>
          <w:sz w:val="24"/>
          <w:szCs w:val="24"/>
          <w:lang w:eastAsia="bs-Latn-BA" w:bidi="ta-IN"/>
        </w:rPr>
        <w:t xml:space="preserve"> </w:t>
      </w:r>
      <w:r w:rsidRPr="00E64BD2">
        <w:rPr>
          <w:rFonts w:ascii="Times New Roman" w:eastAsia="Times New Roman" w:hAnsi="Times New Roman" w:cs="Times New Roman"/>
          <w:i/>
          <w:iCs/>
          <w:sz w:val="24"/>
          <w:szCs w:val="24"/>
          <w:lang w:eastAsia="bs-Latn-BA" w:bidi="ta-IN"/>
        </w:rPr>
        <w:t>P</w:t>
      </w:r>
    </w:p>
    <w:p w14:paraId="725CAFC9" w14:textId="5BB65C2D" w:rsidR="000E449E" w:rsidRDefault="0078726D" w:rsidP="00D53666">
      <w:pPr>
        <w:pBdr>
          <w:top w:val="single" w:sz="4" w:space="1" w:color="auto"/>
          <w:bottom w:val="single" w:sz="4" w:space="1" w:color="auto"/>
        </w:pBdr>
        <w:spacing w:after="0" w:line="276" w:lineRule="auto"/>
        <w:jc w:val="both"/>
        <w:rPr>
          <w:rFonts w:ascii="Times New Roman" w:eastAsia="Times New Roman" w:hAnsi="Times New Roman" w:cs="Times New Roman"/>
          <w:sz w:val="24"/>
          <w:szCs w:val="24"/>
          <w:lang w:eastAsia="bs-Latn-BA" w:bidi="ta-IN"/>
        </w:rPr>
      </w:pPr>
      <w:r>
        <w:rPr>
          <w:rFonts w:ascii="Times New Roman" w:eastAsia="Times New Roman" w:hAnsi="Times New Roman" w:cs="Times New Roman"/>
          <w:sz w:val="24"/>
          <w:szCs w:val="24"/>
          <w:lang w:eastAsia="bs-Latn-BA" w:bidi="ta-IN"/>
        </w:rPr>
        <w:t xml:space="preserve">                                                              </w:t>
      </w:r>
      <w:r w:rsidRPr="005F6794">
        <w:rPr>
          <w:rFonts w:ascii="Times New Roman" w:eastAsia="Times New Roman" w:hAnsi="Times New Roman" w:cs="Times New Roman"/>
          <w:sz w:val="24"/>
          <w:szCs w:val="24"/>
          <w:lang w:eastAsia="bs-Latn-BA" w:bidi="ta-IN"/>
        </w:rPr>
        <w:t>(N=1</w:t>
      </w:r>
      <w:r>
        <w:rPr>
          <w:rFonts w:ascii="Times New Roman" w:eastAsia="Times New Roman" w:hAnsi="Times New Roman" w:cs="Times New Roman"/>
          <w:sz w:val="24"/>
          <w:szCs w:val="24"/>
          <w:lang w:eastAsia="bs-Latn-BA" w:bidi="ta-IN"/>
        </w:rPr>
        <w:t>020</w:t>
      </w:r>
      <w:r w:rsidRPr="005F6794">
        <w:rPr>
          <w:rFonts w:ascii="Times New Roman" w:eastAsia="Times New Roman" w:hAnsi="Times New Roman" w:cs="Times New Roman"/>
          <w:sz w:val="24"/>
          <w:szCs w:val="24"/>
          <w:lang w:eastAsia="bs-Latn-BA" w:bidi="ta-IN"/>
        </w:rPr>
        <w:t>)</w:t>
      </w:r>
      <w:r>
        <w:rPr>
          <w:rFonts w:ascii="Times New Roman" w:eastAsia="Times New Roman" w:hAnsi="Times New Roman" w:cs="Times New Roman"/>
          <w:sz w:val="24"/>
          <w:szCs w:val="24"/>
          <w:lang w:eastAsia="bs-Latn-BA" w:bidi="ta-IN"/>
        </w:rPr>
        <w:t xml:space="preserve">                        </w:t>
      </w:r>
      <w:r w:rsidRPr="0078726D">
        <w:rPr>
          <w:rFonts w:ascii="Times New Roman" w:eastAsia="Times New Roman" w:hAnsi="Times New Roman" w:cs="Times New Roman"/>
          <w:sz w:val="24"/>
          <w:szCs w:val="24"/>
          <w:lang w:eastAsia="bs-Latn-BA" w:bidi="ta-IN"/>
        </w:rPr>
        <w:t xml:space="preserve"> </w:t>
      </w:r>
      <w:r w:rsidRPr="005F6794">
        <w:rPr>
          <w:rFonts w:ascii="Times New Roman" w:eastAsia="Times New Roman" w:hAnsi="Times New Roman" w:cs="Times New Roman"/>
          <w:sz w:val="24"/>
          <w:szCs w:val="24"/>
          <w:lang w:eastAsia="bs-Latn-BA" w:bidi="ta-IN"/>
        </w:rPr>
        <w:t>(N=</w:t>
      </w:r>
      <w:r>
        <w:rPr>
          <w:rFonts w:ascii="Times New Roman" w:eastAsia="Times New Roman" w:hAnsi="Times New Roman" w:cs="Times New Roman"/>
          <w:sz w:val="24"/>
          <w:szCs w:val="24"/>
          <w:lang w:eastAsia="bs-Latn-BA" w:bidi="ta-IN"/>
        </w:rPr>
        <w:t>68</w:t>
      </w:r>
      <w:r w:rsidRPr="005F6794">
        <w:rPr>
          <w:rFonts w:ascii="Times New Roman" w:eastAsia="Times New Roman" w:hAnsi="Times New Roman" w:cs="Times New Roman"/>
          <w:sz w:val="24"/>
          <w:szCs w:val="24"/>
          <w:lang w:eastAsia="bs-Latn-BA" w:bidi="ta-IN"/>
        </w:rPr>
        <w:t>)</w:t>
      </w:r>
    </w:p>
    <w:p w14:paraId="29A84293" w14:textId="77777777" w:rsidR="000E449E" w:rsidRDefault="000E449E" w:rsidP="00D53666">
      <w:pPr>
        <w:pBdr>
          <w:top w:val="single" w:sz="4" w:space="1" w:color="auto"/>
          <w:bottom w:val="single" w:sz="4" w:space="1" w:color="auto"/>
        </w:pBdr>
        <w:spacing w:after="0" w:line="276" w:lineRule="auto"/>
        <w:jc w:val="both"/>
        <w:rPr>
          <w:rFonts w:ascii="Times New Roman" w:eastAsia="Times New Roman" w:hAnsi="Times New Roman" w:cs="Times New Roman"/>
          <w:sz w:val="24"/>
          <w:szCs w:val="24"/>
          <w:lang w:eastAsia="bs-Latn-BA" w:bidi="ta-IN"/>
        </w:rPr>
      </w:pPr>
    </w:p>
    <w:p w14:paraId="0839B92E" w14:textId="6DBCE289"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Leukociti(10</w:t>
      </w:r>
      <w:r w:rsidR="008C3CA9">
        <w:rPr>
          <w:rFonts w:ascii="Times New Roman" w:eastAsia="Times New Roman" w:hAnsi="Times New Roman" w:cs="Times New Roman"/>
          <w:sz w:val="24"/>
          <w:szCs w:val="24"/>
          <w:vertAlign w:val="superscript"/>
          <w:lang w:eastAsia="bs-Latn-BA" w:bidi="ta-IN"/>
        </w:rPr>
        <w:t>9</w:t>
      </w:r>
      <w:r w:rsidRPr="00D76B61">
        <w:rPr>
          <w:rFonts w:ascii="Times New Roman" w:eastAsia="Times New Roman" w:hAnsi="Times New Roman" w:cs="Times New Roman"/>
          <w:sz w:val="24"/>
          <w:szCs w:val="24"/>
          <w:lang w:eastAsia="bs-Latn-BA" w:bidi="ta-IN"/>
        </w:rPr>
        <w:t xml:space="preserve">/L) </w:t>
      </w:r>
      <w:r w:rsidR="006F1D7D">
        <w:rPr>
          <w:rFonts w:ascii="Times New Roman" w:eastAsia="Times New Roman" w:hAnsi="Times New Roman" w:cs="Times New Roman"/>
          <w:sz w:val="24"/>
          <w:szCs w:val="24"/>
          <w:lang w:eastAsia="bs-Latn-BA" w:bidi="ta-IN"/>
        </w:rPr>
        <w:t xml:space="preserve">                              </w:t>
      </w:r>
      <w:r w:rsidR="00C549B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6 (3,5)</w:t>
      </w:r>
      <w:r w:rsidR="00D168E5">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6,7 (5,05) </w:t>
      </w:r>
      <w:r w:rsidR="00D168E5">
        <w:rPr>
          <w:rFonts w:ascii="Times New Roman" w:eastAsia="Times New Roman" w:hAnsi="Times New Roman" w:cs="Times New Roman"/>
          <w:sz w:val="24"/>
          <w:szCs w:val="24"/>
          <w:lang w:eastAsia="bs-Latn-BA" w:bidi="ta-IN"/>
        </w:rPr>
        <w:t xml:space="preserve">                   </w:t>
      </w:r>
      <w:r w:rsidR="00105D4D">
        <w:rPr>
          <w:rFonts w:ascii="Times New Roman" w:eastAsia="Times New Roman" w:hAnsi="Times New Roman" w:cs="Times New Roman"/>
          <w:sz w:val="24"/>
          <w:szCs w:val="24"/>
          <w:lang w:eastAsia="bs-Latn-BA" w:bidi="ta-IN"/>
        </w:rPr>
        <w:t xml:space="preserve">   </w:t>
      </w:r>
      <w:r w:rsidR="00D168E5">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0,341</w:t>
      </w:r>
    </w:p>
    <w:p w14:paraId="755E6873" w14:textId="28D13361"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Neutrofili(10</w:t>
      </w:r>
      <w:r w:rsidR="008C3CA9">
        <w:rPr>
          <w:rFonts w:ascii="Times New Roman" w:eastAsia="Times New Roman" w:hAnsi="Times New Roman" w:cs="Times New Roman"/>
          <w:sz w:val="24"/>
          <w:szCs w:val="24"/>
          <w:vertAlign w:val="superscript"/>
          <w:lang w:eastAsia="bs-Latn-BA" w:bidi="ta-IN"/>
        </w:rPr>
        <w:t>9</w:t>
      </w:r>
      <w:r w:rsidRPr="00D76B61">
        <w:rPr>
          <w:rFonts w:ascii="Times New Roman" w:eastAsia="Times New Roman" w:hAnsi="Times New Roman" w:cs="Times New Roman"/>
          <w:sz w:val="24"/>
          <w:szCs w:val="24"/>
          <w:lang w:eastAsia="bs-Latn-BA" w:bidi="ta-IN"/>
        </w:rPr>
        <w:t xml:space="preserve">/L) </w:t>
      </w:r>
      <w:r w:rsidR="006F1D7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3,84 (3,59) </w:t>
      </w:r>
      <w:r w:rsidR="0008045B">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4,58 (3,88) </w:t>
      </w:r>
      <w:r w:rsidR="0008045B">
        <w:rPr>
          <w:rFonts w:ascii="Times New Roman" w:eastAsia="Times New Roman" w:hAnsi="Times New Roman" w:cs="Times New Roman"/>
          <w:sz w:val="24"/>
          <w:szCs w:val="24"/>
          <w:lang w:eastAsia="bs-Latn-BA" w:bidi="ta-IN"/>
        </w:rPr>
        <w:t xml:space="preserve">              </w:t>
      </w:r>
      <w:r w:rsidR="00AC65B6">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0,229</w:t>
      </w:r>
    </w:p>
    <w:p w14:paraId="61E35C6E" w14:textId="10328EBB"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Limfociti (10</w:t>
      </w:r>
      <w:r w:rsidR="008C3CA9">
        <w:rPr>
          <w:rFonts w:ascii="Times New Roman" w:eastAsia="Times New Roman" w:hAnsi="Times New Roman" w:cs="Times New Roman"/>
          <w:sz w:val="24"/>
          <w:szCs w:val="24"/>
          <w:vertAlign w:val="superscript"/>
          <w:lang w:eastAsia="bs-Latn-BA" w:bidi="ta-IN"/>
        </w:rPr>
        <w:t>9</w:t>
      </w:r>
      <w:r w:rsidRPr="00D76B61">
        <w:rPr>
          <w:rFonts w:ascii="Times New Roman" w:eastAsia="Times New Roman" w:hAnsi="Times New Roman" w:cs="Times New Roman"/>
          <w:sz w:val="24"/>
          <w:szCs w:val="24"/>
          <w:lang w:eastAsia="bs-Latn-BA" w:bidi="ta-IN"/>
        </w:rPr>
        <w:t>/L)</w:t>
      </w:r>
      <w:r w:rsidR="006F1D7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1,12 (0,82) </w:t>
      </w:r>
      <w:r w:rsidR="0008045B">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1,11 (0,86) </w:t>
      </w:r>
      <w:r w:rsidR="0008045B">
        <w:rPr>
          <w:rFonts w:ascii="Times New Roman" w:eastAsia="Times New Roman" w:hAnsi="Times New Roman" w:cs="Times New Roman"/>
          <w:sz w:val="24"/>
          <w:szCs w:val="24"/>
          <w:lang w:eastAsia="bs-Latn-BA" w:bidi="ta-IN"/>
        </w:rPr>
        <w:t xml:space="preserve">               </w:t>
      </w:r>
      <w:r w:rsidR="00AC65B6">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0,022</w:t>
      </w:r>
    </w:p>
    <w:p w14:paraId="2ED44E1D" w14:textId="63D908C1"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Monociti (10</w:t>
      </w:r>
      <w:r w:rsidR="00726F0E">
        <w:rPr>
          <w:rFonts w:ascii="Times New Roman" w:eastAsia="Times New Roman" w:hAnsi="Times New Roman" w:cs="Times New Roman"/>
          <w:sz w:val="24"/>
          <w:szCs w:val="24"/>
          <w:vertAlign w:val="superscript"/>
          <w:lang w:eastAsia="bs-Latn-BA" w:bidi="ta-IN"/>
        </w:rPr>
        <w:t>9</w:t>
      </w:r>
      <w:r w:rsidRPr="00D76B61">
        <w:rPr>
          <w:rFonts w:ascii="Times New Roman" w:eastAsia="Times New Roman" w:hAnsi="Times New Roman" w:cs="Times New Roman"/>
          <w:sz w:val="24"/>
          <w:szCs w:val="24"/>
          <w:lang w:eastAsia="bs-Latn-BA" w:bidi="ta-IN"/>
        </w:rPr>
        <w:t>/L)</w:t>
      </w:r>
      <w:r w:rsidR="006F1D7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w:t>
      </w:r>
      <w:r w:rsidR="00105D4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0,4 (0,23) </w:t>
      </w:r>
      <w:r w:rsidR="0008045B">
        <w:rPr>
          <w:rFonts w:ascii="Times New Roman" w:eastAsia="Times New Roman" w:hAnsi="Times New Roman" w:cs="Times New Roman"/>
          <w:sz w:val="24"/>
          <w:szCs w:val="24"/>
          <w:lang w:eastAsia="bs-Latn-BA" w:bidi="ta-IN"/>
        </w:rPr>
        <w:t xml:space="preserve">                       </w:t>
      </w:r>
      <w:r w:rsidR="00AC65B6">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0,46 (0,33) </w:t>
      </w:r>
      <w:r w:rsidR="0008045B">
        <w:rPr>
          <w:rFonts w:ascii="Times New Roman" w:eastAsia="Times New Roman" w:hAnsi="Times New Roman" w:cs="Times New Roman"/>
          <w:sz w:val="24"/>
          <w:szCs w:val="24"/>
          <w:lang w:eastAsia="bs-Latn-BA" w:bidi="ta-IN"/>
        </w:rPr>
        <w:t xml:space="preserve">               </w:t>
      </w:r>
      <w:r w:rsidR="00AC65B6">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0,734</w:t>
      </w:r>
    </w:p>
    <w:p w14:paraId="2FD75606" w14:textId="4801B7BF"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Eozinofili (10</w:t>
      </w:r>
      <w:r w:rsidR="00726F0E">
        <w:rPr>
          <w:rFonts w:ascii="Times New Roman" w:eastAsia="Times New Roman" w:hAnsi="Times New Roman" w:cs="Times New Roman"/>
          <w:sz w:val="24"/>
          <w:szCs w:val="24"/>
          <w:vertAlign w:val="superscript"/>
          <w:lang w:eastAsia="bs-Latn-BA" w:bidi="ta-IN"/>
        </w:rPr>
        <w:t>9</w:t>
      </w:r>
      <w:r w:rsidRPr="00D76B61">
        <w:rPr>
          <w:rFonts w:ascii="Times New Roman" w:eastAsia="Times New Roman" w:hAnsi="Times New Roman" w:cs="Times New Roman"/>
          <w:sz w:val="24"/>
          <w:szCs w:val="24"/>
          <w:lang w:eastAsia="bs-Latn-BA" w:bidi="ta-IN"/>
        </w:rPr>
        <w:t>/L)</w:t>
      </w:r>
      <w:r w:rsidR="006F1D7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0,03 (0,06)</w:t>
      </w:r>
      <w:r w:rsidR="002B75E2">
        <w:rPr>
          <w:rFonts w:ascii="Times New Roman" w:eastAsia="Times New Roman" w:hAnsi="Times New Roman" w:cs="Times New Roman"/>
          <w:sz w:val="24"/>
          <w:szCs w:val="24"/>
          <w:lang w:eastAsia="bs-Latn-BA" w:bidi="ta-IN"/>
        </w:rPr>
        <w:t xml:space="preserve">                   </w:t>
      </w:r>
      <w:r w:rsidR="00105D4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0,04 (0,07)</w:t>
      </w:r>
      <w:r w:rsidR="002B75E2">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w:t>
      </w:r>
      <w:r w:rsidR="002C6A6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0,508</w:t>
      </w:r>
    </w:p>
    <w:p w14:paraId="2EFA2D88" w14:textId="7A226920"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Bazofili (10</w:t>
      </w:r>
      <w:r w:rsidR="00726F0E">
        <w:rPr>
          <w:rFonts w:ascii="Times New Roman" w:eastAsia="Times New Roman" w:hAnsi="Times New Roman" w:cs="Times New Roman"/>
          <w:sz w:val="24"/>
          <w:szCs w:val="24"/>
          <w:vertAlign w:val="superscript"/>
          <w:lang w:eastAsia="bs-Latn-BA" w:bidi="ta-IN"/>
        </w:rPr>
        <w:t>9</w:t>
      </w:r>
      <w:r w:rsidRPr="00D76B61">
        <w:rPr>
          <w:rFonts w:ascii="Times New Roman" w:eastAsia="Times New Roman" w:hAnsi="Times New Roman" w:cs="Times New Roman"/>
          <w:sz w:val="24"/>
          <w:szCs w:val="24"/>
          <w:lang w:eastAsia="bs-Latn-BA" w:bidi="ta-IN"/>
        </w:rPr>
        <w:t xml:space="preserve">/L) </w:t>
      </w:r>
      <w:r w:rsidR="006F1D7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0,02 (0,02) </w:t>
      </w:r>
      <w:r w:rsidR="002B75E2">
        <w:rPr>
          <w:rFonts w:ascii="Times New Roman" w:eastAsia="Times New Roman" w:hAnsi="Times New Roman" w:cs="Times New Roman"/>
          <w:sz w:val="24"/>
          <w:szCs w:val="24"/>
          <w:lang w:eastAsia="bs-Latn-BA" w:bidi="ta-IN"/>
        </w:rPr>
        <w:t xml:space="preserve">                    </w:t>
      </w:r>
      <w:r w:rsidR="00105D4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0,02 (0,02) </w:t>
      </w:r>
      <w:r w:rsidR="002B75E2">
        <w:rPr>
          <w:rFonts w:ascii="Times New Roman" w:eastAsia="Times New Roman" w:hAnsi="Times New Roman" w:cs="Times New Roman"/>
          <w:sz w:val="24"/>
          <w:szCs w:val="24"/>
          <w:lang w:eastAsia="bs-Latn-BA" w:bidi="ta-IN"/>
        </w:rPr>
        <w:t xml:space="preserve">              </w:t>
      </w:r>
      <w:r w:rsidR="002C6A6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0,262</w:t>
      </w:r>
    </w:p>
    <w:p w14:paraId="4EB18974" w14:textId="1081FDA9"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 xml:space="preserve">SE (mm/3.6ks) </w:t>
      </w:r>
      <w:r w:rsidR="006F1D7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44,5 (58,5) </w:t>
      </w:r>
      <w:r w:rsidR="002B75E2">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25 (26,5) </w:t>
      </w:r>
      <w:r w:rsidR="002B75E2">
        <w:rPr>
          <w:rFonts w:ascii="Times New Roman" w:eastAsia="Times New Roman" w:hAnsi="Times New Roman" w:cs="Times New Roman"/>
          <w:sz w:val="24"/>
          <w:szCs w:val="24"/>
          <w:lang w:eastAsia="bs-Latn-BA" w:bidi="ta-IN"/>
        </w:rPr>
        <w:t xml:space="preserve">             </w:t>
      </w:r>
      <w:r w:rsidR="002C6A6D">
        <w:rPr>
          <w:rFonts w:ascii="Times New Roman" w:eastAsia="Times New Roman" w:hAnsi="Times New Roman" w:cs="Times New Roman"/>
          <w:sz w:val="24"/>
          <w:szCs w:val="24"/>
          <w:lang w:eastAsia="bs-Latn-BA" w:bidi="ta-IN"/>
        </w:rPr>
        <w:t xml:space="preserve">          </w:t>
      </w:r>
      <w:r w:rsidR="002B75E2">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0,361</w:t>
      </w:r>
    </w:p>
    <w:p w14:paraId="0BF3192F" w14:textId="7D216455"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CRP (mg/L)</w:t>
      </w:r>
      <w:r w:rsidR="0008045B">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40,9 (92,1) </w:t>
      </w:r>
      <w:r w:rsidR="002B75E2">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48,65 (85) </w:t>
      </w:r>
      <w:r w:rsidR="002B75E2">
        <w:rPr>
          <w:rFonts w:ascii="Times New Roman" w:eastAsia="Times New Roman" w:hAnsi="Times New Roman" w:cs="Times New Roman"/>
          <w:sz w:val="24"/>
          <w:szCs w:val="24"/>
          <w:lang w:eastAsia="bs-Latn-BA" w:bidi="ta-IN"/>
        </w:rPr>
        <w:t xml:space="preserve">          </w:t>
      </w:r>
      <w:r w:rsidR="002C6A6D">
        <w:rPr>
          <w:rFonts w:ascii="Times New Roman" w:eastAsia="Times New Roman" w:hAnsi="Times New Roman" w:cs="Times New Roman"/>
          <w:sz w:val="24"/>
          <w:szCs w:val="24"/>
          <w:lang w:eastAsia="bs-Latn-BA" w:bidi="ta-IN"/>
        </w:rPr>
        <w:t xml:space="preserve">          </w:t>
      </w:r>
      <w:r w:rsidR="002B75E2">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&lt;0,001</w:t>
      </w:r>
    </w:p>
    <w:p w14:paraId="0819E516" w14:textId="7DCC78C0"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lastRenderedPageBreak/>
        <w:t xml:space="preserve">Prokalcitonin (ng/mL) </w:t>
      </w:r>
      <w:r w:rsidR="0008045B">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0,095 (0,26) </w:t>
      </w:r>
      <w:r w:rsidR="00574990">
        <w:rPr>
          <w:rFonts w:ascii="Times New Roman" w:eastAsia="Times New Roman" w:hAnsi="Times New Roman" w:cs="Times New Roman"/>
          <w:sz w:val="24"/>
          <w:szCs w:val="24"/>
          <w:lang w:eastAsia="bs-Latn-BA" w:bidi="ta-IN"/>
        </w:rPr>
        <w:t xml:space="preserve">                     </w:t>
      </w:r>
      <w:r w:rsidR="00AC65B6">
        <w:rPr>
          <w:rFonts w:ascii="Times New Roman" w:eastAsia="Times New Roman" w:hAnsi="Times New Roman" w:cs="Times New Roman"/>
          <w:sz w:val="24"/>
          <w:szCs w:val="24"/>
          <w:lang w:eastAsia="bs-Latn-BA" w:bidi="ta-IN"/>
        </w:rPr>
        <w:t xml:space="preserve">   </w:t>
      </w:r>
      <w:r w:rsidR="00574990">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0,18 (0,31) </w:t>
      </w:r>
      <w:r w:rsidR="00574990">
        <w:rPr>
          <w:rFonts w:ascii="Times New Roman" w:eastAsia="Times New Roman" w:hAnsi="Times New Roman" w:cs="Times New Roman"/>
          <w:sz w:val="24"/>
          <w:szCs w:val="24"/>
          <w:lang w:eastAsia="bs-Latn-BA" w:bidi="ta-IN"/>
        </w:rPr>
        <w:t xml:space="preserve">          </w:t>
      </w:r>
      <w:r w:rsidR="002C6A6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&lt;0,001</w:t>
      </w:r>
    </w:p>
    <w:p w14:paraId="64763BA1" w14:textId="7AF49054"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Fibrinogen (g/L)</w:t>
      </w:r>
      <w:r w:rsidR="0008045B">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w:t>
      </w:r>
      <w:r w:rsidR="00105D4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5,5 (1,8) </w:t>
      </w:r>
      <w:r w:rsidR="00574990">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4 (1,93) </w:t>
      </w:r>
      <w:r w:rsidR="00574990">
        <w:rPr>
          <w:rFonts w:ascii="Times New Roman" w:eastAsia="Times New Roman" w:hAnsi="Times New Roman" w:cs="Times New Roman"/>
          <w:sz w:val="24"/>
          <w:szCs w:val="24"/>
          <w:lang w:eastAsia="bs-Latn-BA" w:bidi="ta-IN"/>
        </w:rPr>
        <w:t xml:space="preserve">            </w:t>
      </w:r>
      <w:r w:rsidR="002C6A6D">
        <w:rPr>
          <w:rFonts w:ascii="Times New Roman" w:eastAsia="Times New Roman" w:hAnsi="Times New Roman" w:cs="Times New Roman"/>
          <w:sz w:val="24"/>
          <w:szCs w:val="24"/>
          <w:lang w:eastAsia="bs-Latn-BA" w:bidi="ta-IN"/>
        </w:rPr>
        <w:t xml:space="preserve">          </w:t>
      </w:r>
      <w:r w:rsidR="00574990">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0,035</w:t>
      </w:r>
    </w:p>
    <w:p w14:paraId="26DA89FF" w14:textId="1D9A6184"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 xml:space="preserve">D dimeri (mg/mL) </w:t>
      </w:r>
      <w:r w:rsidR="0008045B">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1,03 (1,71) </w:t>
      </w:r>
      <w:r w:rsidR="00574990">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0,97 (1,86) </w:t>
      </w:r>
      <w:r w:rsidR="00574990">
        <w:rPr>
          <w:rFonts w:ascii="Times New Roman" w:eastAsia="Times New Roman" w:hAnsi="Times New Roman" w:cs="Times New Roman"/>
          <w:sz w:val="24"/>
          <w:szCs w:val="24"/>
          <w:lang w:eastAsia="bs-Latn-BA" w:bidi="ta-IN"/>
        </w:rPr>
        <w:t xml:space="preserve">           </w:t>
      </w:r>
      <w:r w:rsidR="002C6A6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0,002</w:t>
      </w:r>
    </w:p>
    <w:p w14:paraId="28ECD4CE" w14:textId="14AED9A6"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 xml:space="preserve">Albumini (g/L) </w:t>
      </w:r>
      <w:r w:rsidR="0008045B">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35,5 (7,75) </w:t>
      </w:r>
      <w:r w:rsidR="00574990">
        <w:rPr>
          <w:rFonts w:ascii="Times New Roman" w:eastAsia="Times New Roman" w:hAnsi="Times New Roman" w:cs="Times New Roman"/>
          <w:sz w:val="24"/>
          <w:szCs w:val="24"/>
          <w:lang w:eastAsia="bs-Latn-BA" w:bidi="ta-IN"/>
        </w:rPr>
        <w:t xml:space="preserve">                            </w:t>
      </w:r>
      <w:r w:rsidR="00AC65B6">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32 (11)</w:t>
      </w:r>
      <w:r w:rsidR="00574990">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w:t>
      </w:r>
      <w:r w:rsidR="002C6A6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&lt;0,001</w:t>
      </w:r>
    </w:p>
    <w:p w14:paraId="20AC9C29" w14:textId="6EB6F73D"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Feritin (</w:t>
      </w:r>
      <w:r w:rsidR="00D210AF" w:rsidRPr="00D210AF">
        <w:rPr>
          <w:rFonts w:ascii="Times New Roman" w:eastAsia="Times New Roman" w:hAnsi="Times New Roman" w:cs="Times New Roman"/>
          <w:sz w:val="24"/>
          <w:szCs w:val="24"/>
          <w:lang w:eastAsia="bs-Latn-BA" w:bidi="ta-IN"/>
        </w:rPr>
        <w:t>μ</w:t>
      </w:r>
      <w:r w:rsidRPr="00D76B61">
        <w:rPr>
          <w:rFonts w:ascii="Times New Roman" w:eastAsia="Times New Roman" w:hAnsi="Times New Roman" w:cs="Times New Roman"/>
          <w:sz w:val="24"/>
          <w:szCs w:val="24"/>
          <w:lang w:eastAsia="bs-Latn-BA" w:bidi="ta-IN"/>
        </w:rPr>
        <w:t xml:space="preserve">g/L) </w:t>
      </w:r>
      <w:r w:rsidR="0008045B">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240,5 (434,25) </w:t>
      </w:r>
      <w:r w:rsidR="00574990">
        <w:rPr>
          <w:rFonts w:ascii="Times New Roman" w:eastAsia="Times New Roman" w:hAnsi="Times New Roman" w:cs="Times New Roman"/>
          <w:sz w:val="24"/>
          <w:szCs w:val="24"/>
          <w:lang w:eastAsia="bs-Latn-BA" w:bidi="ta-IN"/>
        </w:rPr>
        <w:t xml:space="preserve">                        </w:t>
      </w:r>
      <w:r w:rsidR="00AC65B6">
        <w:rPr>
          <w:rFonts w:ascii="Times New Roman" w:eastAsia="Times New Roman" w:hAnsi="Times New Roman" w:cs="Times New Roman"/>
          <w:sz w:val="24"/>
          <w:szCs w:val="24"/>
          <w:lang w:eastAsia="bs-Latn-BA" w:bidi="ta-IN"/>
        </w:rPr>
        <w:t xml:space="preserve">     </w:t>
      </w:r>
      <w:r w:rsidR="00574990">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257 (0) </w:t>
      </w:r>
      <w:r w:rsidR="00574990">
        <w:rPr>
          <w:rFonts w:ascii="Times New Roman" w:eastAsia="Times New Roman" w:hAnsi="Times New Roman" w:cs="Times New Roman"/>
          <w:sz w:val="24"/>
          <w:szCs w:val="24"/>
          <w:lang w:eastAsia="bs-Latn-BA" w:bidi="ta-IN"/>
        </w:rPr>
        <w:t xml:space="preserve">                </w:t>
      </w:r>
      <w:r w:rsidR="00855575">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0,782</w:t>
      </w:r>
    </w:p>
    <w:p w14:paraId="3E4BC905" w14:textId="77777777" w:rsidR="00574990"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 xml:space="preserve"> </w:t>
      </w:r>
    </w:p>
    <w:p w14:paraId="18EF82A6" w14:textId="08007D9E" w:rsidR="00D76B61" w:rsidRPr="00D76B61" w:rsidRDefault="00D76B61" w:rsidP="00280426">
      <w:pPr>
        <w:spacing w:after="0" w:line="360" w:lineRule="auto"/>
        <w:jc w:val="center"/>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Omjeri</w:t>
      </w:r>
    </w:p>
    <w:p w14:paraId="1E7B024E" w14:textId="77777777" w:rsidR="005908D3" w:rsidRDefault="005908D3" w:rsidP="00280426">
      <w:pPr>
        <w:spacing w:after="0" w:line="360" w:lineRule="auto"/>
        <w:jc w:val="both"/>
        <w:rPr>
          <w:rFonts w:ascii="Times New Roman" w:eastAsia="Times New Roman" w:hAnsi="Times New Roman" w:cs="Times New Roman"/>
          <w:sz w:val="24"/>
          <w:szCs w:val="24"/>
          <w:lang w:eastAsia="bs-Latn-BA" w:bidi="ta-IN"/>
        </w:rPr>
      </w:pPr>
    </w:p>
    <w:p w14:paraId="3773E529" w14:textId="52E809B3"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 xml:space="preserve">N/L </w:t>
      </w:r>
      <w:r w:rsidR="005908D3">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3,5 (4,62) </w:t>
      </w:r>
      <w:r w:rsidR="00C549B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3,59 (4,47)</w:t>
      </w:r>
      <w:r w:rsidR="00C549B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0,028</w:t>
      </w:r>
    </w:p>
    <w:p w14:paraId="742B1AFA" w14:textId="3418D90C"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L/M</w:t>
      </w:r>
      <w:r w:rsidR="005908D3">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3,04 (2,46) </w:t>
      </w:r>
      <w:r w:rsidR="00C549B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2,62 (1,81) </w:t>
      </w:r>
      <w:r w:rsidR="00C549B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0,212</w:t>
      </w:r>
    </w:p>
    <w:p w14:paraId="34B6D4CB" w14:textId="38F594E9" w:rsidR="00D76B61" w:rsidRPr="00D76B61" w:rsidRDefault="00D76B61" w:rsidP="00280426">
      <w:pP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L/CRP</w:t>
      </w:r>
      <w:r w:rsidR="005908D3">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 0,02 (0,11) </w:t>
      </w:r>
      <w:r w:rsidR="00C549B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0,019 (0,05) </w:t>
      </w:r>
      <w:r w:rsidR="00C549B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0,004</w:t>
      </w:r>
    </w:p>
    <w:p w14:paraId="32728392" w14:textId="21DFA962" w:rsidR="00D76B61" w:rsidRPr="005B070A" w:rsidRDefault="00D76B61" w:rsidP="00280426">
      <w:pPr>
        <w:pBdr>
          <w:bottom w:val="single" w:sz="4" w:space="1" w:color="auto"/>
        </w:pBdr>
        <w:spacing w:after="0" w:line="360" w:lineRule="auto"/>
        <w:jc w:val="both"/>
        <w:rPr>
          <w:rFonts w:ascii="Times New Roman" w:eastAsia="Times New Roman" w:hAnsi="Times New Roman" w:cs="Times New Roman"/>
          <w:sz w:val="24"/>
          <w:szCs w:val="24"/>
          <w:lang w:eastAsia="bs-Latn-BA" w:bidi="ta-IN"/>
        </w:rPr>
      </w:pPr>
      <w:r w:rsidRPr="00D76B61">
        <w:rPr>
          <w:rFonts w:ascii="Times New Roman" w:eastAsia="Times New Roman" w:hAnsi="Times New Roman" w:cs="Times New Roman"/>
          <w:sz w:val="24"/>
          <w:szCs w:val="24"/>
          <w:lang w:eastAsia="bs-Latn-BA" w:bidi="ta-IN"/>
        </w:rPr>
        <w:t xml:space="preserve">CRP/albumin </w:t>
      </w:r>
      <w:r w:rsidR="00C549B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1,45 (3,78) </w:t>
      </w:r>
      <w:r w:rsidR="00C549B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 xml:space="preserve">2,85 (13,44) </w:t>
      </w:r>
      <w:r w:rsidR="00C549BD">
        <w:rPr>
          <w:rFonts w:ascii="Times New Roman" w:eastAsia="Times New Roman" w:hAnsi="Times New Roman" w:cs="Times New Roman"/>
          <w:sz w:val="24"/>
          <w:szCs w:val="24"/>
          <w:lang w:eastAsia="bs-Latn-BA" w:bidi="ta-IN"/>
        </w:rPr>
        <w:t xml:space="preserve">                </w:t>
      </w:r>
      <w:r w:rsidRPr="00D76B61">
        <w:rPr>
          <w:rFonts w:ascii="Times New Roman" w:eastAsia="Times New Roman" w:hAnsi="Times New Roman" w:cs="Times New Roman"/>
          <w:sz w:val="24"/>
          <w:szCs w:val="24"/>
          <w:lang w:eastAsia="bs-Latn-BA" w:bidi="ta-IN"/>
        </w:rPr>
        <w:t>&lt;0,001</w:t>
      </w:r>
    </w:p>
    <w:p w14:paraId="3484C0FF" w14:textId="77777777" w:rsidR="000E449E" w:rsidRPr="00D46BEF" w:rsidRDefault="0052137B" w:rsidP="00ED092B">
      <w:pPr>
        <w:spacing w:after="0" w:line="276" w:lineRule="auto"/>
        <w:jc w:val="both"/>
        <w:rPr>
          <w:rFonts w:ascii="Times New Roman" w:eastAsia="Times New Roman" w:hAnsi="Times New Roman" w:cs="Times New Roman"/>
          <w:sz w:val="18"/>
          <w:szCs w:val="18"/>
          <w:lang w:eastAsia="bs-Latn-BA" w:bidi="ta-IN"/>
        </w:rPr>
      </w:pPr>
      <w:r w:rsidRPr="00D46BEF">
        <w:rPr>
          <w:rFonts w:ascii="Times New Roman" w:eastAsia="Times New Roman" w:hAnsi="Times New Roman" w:cs="Times New Roman"/>
          <w:sz w:val="18"/>
          <w:szCs w:val="18"/>
          <w:lang w:eastAsia="bs-Latn-BA" w:bidi="ta-IN"/>
        </w:rPr>
        <w:t xml:space="preserve">Podaci su prikazani kao medijan vrijednosti (interkvartilni raspon) </w:t>
      </w:r>
    </w:p>
    <w:p w14:paraId="0E3D730C" w14:textId="77777777" w:rsidR="000E449E" w:rsidRPr="00D46BEF" w:rsidRDefault="0052137B" w:rsidP="00ED092B">
      <w:pPr>
        <w:spacing w:after="0" w:line="276" w:lineRule="auto"/>
        <w:jc w:val="both"/>
        <w:rPr>
          <w:rFonts w:ascii="Times New Roman" w:eastAsia="Times New Roman" w:hAnsi="Times New Roman" w:cs="Times New Roman"/>
          <w:sz w:val="18"/>
          <w:szCs w:val="18"/>
          <w:lang w:eastAsia="bs-Latn-BA" w:bidi="ta-IN"/>
        </w:rPr>
      </w:pPr>
      <w:r w:rsidRPr="00D46BEF">
        <w:rPr>
          <w:rFonts w:ascii="Times New Roman" w:eastAsia="Times New Roman" w:hAnsi="Times New Roman" w:cs="Times New Roman"/>
          <w:sz w:val="18"/>
          <w:szCs w:val="18"/>
          <w:lang w:eastAsia="bs-Latn-BA" w:bidi="ta-IN"/>
        </w:rPr>
        <w:t xml:space="preserve">*Mann-Whitney test </w:t>
      </w:r>
    </w:p>
    <w:p w14:paraId="4B13CA8C" w14:textId="6ED60D9D" w:rsidR="00D55C68" w:rsidRPr="00D46BEF" w:rsidRDefault="0052137B" w:rsidP="00D46BEF">
      <w:pPr>
        <w:spacing w:after="0" w:line="276" w:lineRule="auto"/>
        <w:jc w:val="both"/>
        <w:rPr>
          <w:rFonts w:ascii="Times New Roman" w:eastAsia="Times New Roman" w:hAnsi="Times New Roman" w:cs="Times New Roman"/>
          <w:sz w:val="18"/>
          <w:szCs w:val="18"/>
          <w:lang w:eastAsia="bs-Latn-BA" w:bidi="ta-IN"/>
        </w:rPr>
      </w:pPr>
      <w:r w:rsidRPr="00D46BEF">
        <w:rPr>
          <w:rFonts w:ascii="Times New Roman" w:eastAsia="Times New Roman" w:hAnsi="Times New Roman" w:cs="Times New Roman"/>
          <w:sz w:val="18"/>
          <w:szCs w:val="18"/>
          <w:lang w:eastAsia="bs-Latn-BA" w:bidi="ta-IN"/>
        </w:rPr>
        <w:t>Kratice: SE – sedimentacija eritrocita, CRP – C reaktivni protein, N - neutrofili, L – limfociti, M – monociti</w:t>
      </w:r>
    </w:p>
    <w:p w14:paraId="24D537B3" w14:textId="77777777" w:rsidR="00D46BEF" w:rsidRPr="00D46BEF" w:rsidRDefault="00D46BEF" w:rsidP="00D46BEF">
      <w:pPr>
        <w:spacing w:after="0" w:line="276" w:lineRule="auto"/>
        <w:jc w:val="both"/>
        <w:rPr>
          <w:rFonts w:ascii="Times New Roman" w:eastAsia="Times New Roman" w:hAnsi="Times New Roman" w:cs="Times New Roman"/>
          <w:lang w:eastAsia="bs-Latn-BA" w:bidi="ta-IN"/>
        </w:rPr>
      </w:pPr>
    </w:p>
    <w:p w14:paraId="26F7D290" w14:textId="023578DC" w:rsidR="005D706B" w:rsidRDefault="00D8703F" w:rsidP="00D55C68">
      <w:pPr>
        <w:spacing w:line="360" w:lineRule="auto"/>
        <w:jc w:val="both"/>
        <w:rPr>
          <w:rFonts w:ascii="Times New Roman" w:hAnsi="Times New Roman" w:cs="Times New Roman"/>
          <w:sz w:val="24"/>
          <w:szCs w:val="24"/>
        </w:rPr>
      </w:pPr>
      <w:r w:rsidRPr="00D8703F">
        <w:rPr>
          <w:rFonts w:ascii="Times New Roman" w:hAnsi="Times New Roman" w:cs="Times New Roman"/>
          <w:sz w:val="24"/>
          <w:szCs w:val="24"/>
        </w:rPr>
        <w:t xml:space="preserve">U ovom istraživanju pronađena je povezanost težine kliničke slike, upalnih biljega </w:t>
      </w:r>
      <w:r w:rsidR="007D7331">
        <w:rPr>
          <w:rFonts w:ascii="Times New Roman" w:hAnsi="Times New Roman" w:cs="Times New Roman"/>
          <w:sz w:val="24"/>
          <w:szCs w:val="24"/>
        </w:rPr>
        <w:t xml:space="preserve">i </w:t>
      </w:r>
      <w:r w:rsidRPr="00D8703F">
        <w:rPr>
          <w:rFonts w:ascii="Times New Roman" w:hAnsi="Times New Roman" w:cs="Times New Roman"/>
          <w:sz w:val="24"/>
          <w:szCs w:val="24"/>
        </w:rPr>
        <w:t>ishoda bolesnika sa SARS-CoV-2 infekcije. U skupini bolesnika koji su preminuli bio je veći</w:t>
      </w:r>
      <w:r w:rsidR="007D7331">
        <w:rPr>
          <w:rFonts w:ascii="Times New Roman" w:hAnsi="Times New Roman" w:cs="Times New Roman"/>
          <w:sz w:val="24"/>
          <w:szCs w:val="24"/>
        </w:rPr>
        <w:t xml:space="preserve"> </w:t>
      </w:r>
      <w:r w:rsidRPr="00D8703F">
        <w:rPr>
          <w:rFonts w:ascii="Times New Roman" w:hAnsi="Times New Roman" w:cs="Times New Roman"/>
          <w:sz w:val="24"/>
          <w:szCs w:val="24"/>
        </w:rPr>
        <w:t xml:space="preserve">udio bolesnika starije životne dobi, </w:t>
      </w:r>
      <w:r w:rsidR="00163714">
        <w:rPr>
          <w:rFonts w:ascii="Times New Roman" w:hAnsi="Times New Roman" w:cs="Times New Roman"/>
          <w:sz w:val="24"/>
          <w:szCs w:val="24"/>
        </w:rPr>
        <w:t>muš</w:t>
      </w:r>
      <w:r w:rsidRPr="00D8703F">
        <w:rPr>
          <w:rFonts w:ascii="Times New Roman" w:hAnsi="Times New Roman" w:cs="Times New Roman"/>
          <w:sz w:val="24"/>
          <w:szCs w:val="24"/>
        </w:rPr>
        <w:t>kog spola i veća zastupljenost komorbiditeta. Nadalje,</w:t>
      </w:r>
      <w:r w:rsidR="007D7331">
        <w:rPr>
          <w:rFonts w:ascii="Times New Roman" w:hAnsi="Times New Roman" w:cs="Times New Roman"/>
          <w:sz w:val="24"/>
          <w:szCs w:val="24"/>
        </w:rPr>
        <w:t xml:space="preserve"> </w:t>
      </w:r>
      <w:r w:rsidRPr="00D8703F">
        <w:rPr>
          <w:rFonts w:ascii="Times New Roman" w:hAnsi="Times New Roman" w:cs="Times New Roman"/>
          <w:sz w:val="24"/>
          <w:szCs w:val="24"/>
        </w:rPr>
        <w:t>u bolesnika sa SARS-CoV-2 infekcijom koji su preminuli bila je značajno veća povišen</w:t>
      </w:r>
      <w:r w:rsidR="004E1484">
        <w:rPr>
          <w:rFonts w:ascii="Times New Roman" w:hAnsi="Times New Roman" w:cs="Times New Roman"/>
          <w:sz w:val="24"/>
          <w:szCs w:val="24"/>
        </w:rPr>
        <w:t>a</w:t>
      </w:r>
      <w:r w:rsidRPr="00D8703F">
        <w:rPr>
          <w:rFonts w:ascii="Times New Roman" w:hAnsi="Times New Roman" w:cs="Times New Roman"/>
          <w:sz w:val="24"/>
          <w:szCs w:val="24"/>
        </w:rPr>
        <w:t xml:space="preserve"> vrijednost</w:t>
      </w:r>
      <w:r w:rsidR="004E1484">
        <w:rPr>
          <w:rFonts w:ascii="Times New Roman" w:hAnsi="Times New Roman" w:cs="Times New Roman"/>
          <w:sz w:val="24"/>
          <w:szCs w:val="24"/>
        </w:rPr>
        <w:t xml:space="preserve"> </w:t>
      </w:r>
      <w:r w:rsidRPr="00D8703F">
        <w:rPr>
          <w:rFonts w:ascii="Times New Roman" w:hAnsi="Times New Roman" w:cs="Times New Roman"/>
          <w:sz w:val="24"/>
          <w:szCs w:val="24"/>
        </w:rPr>
        <w:t>upalnih biljega CRP-a i prokalcitonina u odnosu na skupinu</w:t>
      </w:r>
      <w:r w:rsidR="007D7331">
        <w:rPr>
          <w:rFonts w:ascii="Times New Roman" w:hAnsi="Times New Roman" w:cs="Times New Roman"/>
          <w:sz w:val="24"/>
          <w:szCs w:val="24"/>
        </w:rPr>
        <w:t xml:space="preserve"> </w:t>
      </w:r>
      <w:r w:rsidRPr="00D8703F">
        <w:rPr>
          <w:rFonts w:ascii="Times New Roman" w:hAnsi="Times New Roman" w:cs="Times New Roman"/>
          <w:sz w:val="24"/>
          <w:szCs w:val="24"/>
        </w:rPr>
        <w:t>bolesnika sa SARS-CoV-2 infekcijom koji su preživjeli.</w:t>
      </w:r>
      <w:r w:rsidR="007D7331">
        <w:rPr>
          <w:rFonts w:ascii="Times New Roman" w:hAnsi="Times New Roman" w:cs="Times New Roman"/>
          <w:sz w:val="24"/>
          <w:szCs w:val="24"/>
        </w:rPr>
        <w:t xml:space="preserve"> </w:t>
      </w:r>
      <w:r w:rsidRPr="00D8703F">
        <w:rPr>
          <w:rFonts w:ascii="Times New Roman" w:hAnsi="Times New Roman" w:cs="Times New Roman"/>
          <w:sz w:val="24"/>
          <w:szCs w:val="24"/>
        </w:rPr>
        <w:t>Bolesnici u našem istraživanju imali su barem jedan</w:t>
      </w:r>
      <w:r w:rsidR="00CF4C8B">
        <w:rPr>
          <w:rFonts w:ascii="Times New Roman" w:hAnsi="Times New Roman" w:cs="Times New Roman"/>
          <w:sz w:val="24"/>
          <w:szCs w:val="24"/>
        </w:rPr>
        <w:t xml:space="preserve"> </w:t>
      </w:r>
      <w:r w:rsidRPr="00D8703F">
        <w:rPr>
          <w:rFonts w:ascii="Times New Roman" w:hAnsi="Times New Roman" w:cs="Times New Roman"/>
          <w:sz w:val="24"/>
          <w:szCs w:val="24"/>
        </w:rPr>
        <w:t>ili više komorbiditeta, što nije iznenađujuće s obzirom na visoku životnu dob. Statistički</w:t>
      </w:r>
      <w:r w:rsidR="00CF4C8B">
        <w:rPr>
          <w:rFonts w:ascii="Times New Roman" w:hAnsi="Times New Roman" w:cs="Times New Roman"/>
          <w:sz w:val="24"/>
          <w:szCs w:val="24"/>
        </w:rPr>
        <w:t xml:space="preserve"> </w:t>
      </w:r>
      <w:r w:rsidRPr="00D8703F">
        <w:rPr>
          <w:rFonts w:ascii="Times New Roman" w:hAnsi="Times New Roman" w:cs="Times New Roman"/>
          <w:sz w:val="24"/>
          <w:szCs w:val="24"/>
        </w:rPr>
        <w:t>značajna razlika pronađena je među skupinama u udjelu komorbiditeta, među kojima je</w:t>
      </w:r>
      <w:r w:rsidR="00CF4C8B">
        <w:rPr>
          <w:rFonts w:ascii="Times New Roman" w:hAnsi="Times New Roman" w:cs="Times New Roman"/>
          <w:sz w:val="24"/>
          <w:szCs w:val="24"/>
        </w:rPr>
        <w:t xml:space="preserve"> </w:t>
      </w:r>
      <w:r w:rsidRPr="00D8703F">
        <w:rPr>
          <w:rFonts w:ascii="Times New Roman" w:hAnsi="Times New Roman" w:cs="Times New Roman"/>
          <w:sz w:val="24"/>
          <w:szCs w:val="24"/>
        </w:rPr>
        <w:t>najčešće bila zastupljena hipertenzija, što potvrđuje i dosadašnja literatura</w:t>
      </w:r>
      <w:r w:rsidR="00CE039C">
        <w:rPr>
          <w:rFonts w:ascii="Times New Roman" w:hAnsi="Times New Roman" w:cs="Times New Roman"/>
          <w:sz w:val="24"/>
          <w:szCs w:val="24"/>
        </w:rPr>
        <w:t xml:space="preserve"> </w:t>
      </w:r>
      <w:r w:rsidRPr="00D8703F">
        <w:rPr>
          <w:rFonts w:ascii="Times New Roman" w:hAnsi="Times New Roman" w:cs="Times New Roman"/>
          <w:sz w:val="24"/>
          <w:szCs w:val="24"/>
        </w:rPr>
        <w:t>(</w:t>
      </w:r>
      <w:r w:rsidR="00C338CB">
        <w:rPr>
          <w:rFonts w:ascii="Times New Roman" w:hAnsi="Times New Roman" w:cs="Times New Roman"/>
          <w:sz w:val="24"/>
          <w:szCs w:val="24"/>
        </w:rPr>
        <w:t>41</w:t>
      </w:r>
      <w:r w:rsidR="00CE039C">
        <w:rPr>
          <w:rFonts w:ascii="Times New Roman" w:hAnsi="Times New Roman" w:cs="Times New Roman"/>
          <w:sz w:val="24"/>
          <w:szCs w:val="24"/>
        </w:rPr>
        <w:t xml:space="preserve">). </w:t>
      </w:r>
      <w:r w:rsidRPr="00D8703F">
        <w:rPr>
          <w:rFonts w:ascii="Times New Roman" w:hAnsi="Times New Roman" w:cs="Times New Roman"/>
          <w:sz w:val="24"/>
          <w:szCs w:val="24"/>
        </w:rPr>
        <w:t>U našem istraživanju medijan vrijednosti leukocita i neutrofila u</w:t>
      </w:r>
      <w:r w:rsidR="00CF4C8B">
        <w:rPr>
          <w:rFonts w:ascii="Times New Roman" w:hAnsi="Times New Roman" w:cs="Times New Roman"/>
          <w:sz w:val="24"/>
          <w:szCs w:val="24"/>
        </w:rPr>
        <w:t xml:space="preserve"> </w:t>
      </w:r>
      <w:r w:rsidRPr="00D8703F">
        <w:rPr>
          <w:rFonts w:ascii="Times New Roman" w:hAnsi="Times New Roman" w:cs="Times New Roman"/>
          <w:sz w:val="24"/>
          <w:szCs w:val="24"/>
        </w:rPr>
        <w:t>referentnim je vrijednostima te nije bilo statistički značajne razlike između ispitivanih skupina.</w:t>
      </w:r>
      <w:r w:rsidR="00844CF8">
        <w:rPr>
          <w:rFonts w:ascii="Times New Roman" w:hAnsi="Times New Roman" w:cs="Times New Roman"/>
          <w:sz w:val="24"/>
          <w:szCs w:val="24"/>
        </w:rPr>
        <w:t xml:space="preserve"> Istraživanje </w:t>
      </w:r>
      <w:r w:rsidR="008A571F">
        <w:rPr>
          <w:rFonts w:ascii="Times New Roman" w:hAnsi="Times New Roman" w:cs="Times New Roman"/>
          <w:sz w:val="24"/>
          <w:szCs w:val="24"/>
        </w:rPr>
        <w:t xml:space="preserve">dalje pokazuje </w:t>
      </w:r>
      <w:r w:rsidR="00844CF8">
        <w:rPr>
          <w:rFonts w:ascii="Times New Roman" w:hAnsi="Times New Roman" w:cs="Times New Roman"/>
          <w:sz w:val="24"/>
          <w:szCs w:val="24"/>
        </w:rPr>
        <w:t>da je</w:t>
      </w:r>
      <w:r w:rsidRPr="00D8703F">
        <w:rPr>
          <w:rFonts w:ascii="Times New Roman" w:hAnsi="Times New Roman" w:cs="Times New Roman"/>
          <w:sz w:val="24"/>
          <w:szCs w:val="24"/>
        </w:rPr>
        <w:t xml:space="preserve"> vrijednost</w:t>
      </w:r>
      <w:r w:rsidR="00FF2FC9">
        <w:rPr>
          <w:rFonts w:ascii="Times New Roman" w:hAnsi="Times New Roman" w:cs="Times New Roman"/>
          <w:sz w:val="24"/>
          <w:szCs w:val="24"/>
        </w:rPr>
        <w:t xml:space="preserve"> </w:t>
      </w:r>
      <w:r w:rsidRPr="00D8703F">
        <w:rPr>
          <w:rFonts w:ascii="Times New Roman" w:hAnsi="Times New Roman" w:cs="Times New Roman"/>
          <w:sz w:val="24"/>
          <w:szCs w:val="24"/>
        </w:rPr>
        <w:t>limfocita statistički značajno niža bila kod preminulih bolesnika (P=0,022) što je u skladu sa</w:t>
      </w:r>
      <w:r w:rsidR="00FF2FC9">
        <w:rPr>
          <w:rFonts w:ascii="Times New Roman" w:hAnsi="Times New Roman" w:cs="Times New Roman"/>
          <w:sz w:val="24"/>
          <w:szCs w:val="24"/>
        </w:rPr>
        <w:t xml:space="preserve"> </w:t>
      </w:r>
      <w:r w:rsidRPr="00D8703F">
        <w:rPr>
          <w:rFonts w:ascii="Times New Roman" w:hAnsi="Times New Roman" w:cs="Times New Roman"/>
          <w:sz w:val="24"/>
          <w:szCs w:val="24"/>
        </w:rPr>
        <w:t>dosadašnjim saznanjima o sniženom broju limfocita i težine kliničke slike (</w:t>
      </w:r>
      <w:r w:rsidR="00C338CB">
        <w:rPr>
          <w:rFonts w:ascii="Times New Roman" w:hAnsi="Times New Roman" w:cs="Times New Roman"/>
          <w:sz w:val="24"/>
          <w:szCs w:val="24"/>
        </w:rPr>
        <w:t>48</w:t>
      </w:r>
      <w:r w:rsidRPr="00D8703F">
        <w:rPr>
          <w:rFonts w:ascii="Times New Roman" w:hAnsi="Times New Roman" w:cs="Times New Roman"/>
          <w:sz w:val="24"/>
          <w:szCs w:val="24"/>
        </w:rPr>
        <w:t>). Vrijednosti monocita, eozinofila i bazofila u našem istraživanju statistički se značajno</w:t>
      </w:r>
      <w:r w:rsidR="003C3097">
        <w:rPr>
          <w:rFonts w:ascii="Times New Roman" w:hAnsi="Times New Roman" w:cs="Times New Roman"/>
          <w:sz w:val="24"/>
          <w:szCs w:val="24"/>
        </w:rPr>
        <w:t xml:space="preserve"> </w:t>
      </w:r>
      <w:r w:rsidRPr="00D8703F">
        <w:rPr>
          <w:rFonts w:ascii="Times New Roman" w:hAnsi="Times New Roman" w:cs="Times New Roman"/>
          <w:sz w:val="24"/>
          <w:szCs w:val="24"/>
        </w:rPr>
        <w:t>ne razlikuju između ispitivanih skupina, što se ne podudara u potpunosti s dostupnom</w:t>
      </w:r>
      <w:r w:rsidR="003C3097">
        <w:rPr>
          <w:rFonts w:ascii="Times New Roman" w:hAnsi="Times New Roman" w:cs="Times New Roman"/>
          <w:sz w:val="24"/>
          <w:szCs w:val="24"/>
        </w:rPr>
        <w:t xml:space="preserve"> </w:t>
      </w:r>
      <w:r w:rsidRPr="00D8703F">
        <w:rPr>
          <w:rFonts w:ascii="Times New Roman" w:hAnsi="Times New Roman" w:cs="Times New Roman"/>
          <w:sz w:val="24"/>
          <w:szCs w:val="24"/>
        </w:rPr>
        <w:t>literaturom. Naime, Anurag i sur. pronašli su statistički značajnu razliku u vrijednostima</w:t>
      </w:r>
      <w:r w:rsidR="003C3097">
        <w:rPr>
          <w:rFonts w:ascii="Times New Roman" w:hAnsi="Times New Roman" w:cs="Times New Roman"/>
          <w:sz w:val="24"/>
          <w:szCs w:val="24"/>
        </w:rPr>
        <w:t xml:space="preserve"> </w:t>
      </w:r>
      <w:r w:rsidRPr="00D8703F">
        <w:rPr>
          <w:rFonts w:ascii="Times New Roman" w:hAnsi="Times New Roman" w:cs="Times New Roman"/>
          <w:sz w:val="24"/>
          <w:szCs w:val="24"/>
        </w:rPr>
        <w:t>monocita i eozinofila s obzirom na težinu kliničke slike te su utvrdili da niske vrijednosti istih</w:t>
      </w:r>
      <w:r w:rsidR="003C3097">
        <w:rPr>
          <w:rFonts w:ascii="Times New Roman" w:hAnsi="Times New Roman" w:cs="Times New Roman"/>
          <w:sz w:val="24"/>
          <w:szCs w:val="24"/>
        </w:rPr>
        <w:t xml:space="preserve"> </w:t>
      </w:r>
      <w:r w:rsidRPr="00D8703F">
        <w:rPr>
          <w:rFonts w:ascii="Times New Roman" w:hAnsi="Times New Roman" w:cs="Times New Roman"/>
          <w:sz w:val="24"/>
          <w:szCs w:val="24"/>
        </w:rPr>
        <w:t>dovode do razvoja težeg oblika SARS-CoV-2 infekcije (</w:t>
      </w:r>
      <w:r w:rsidR="00C338CB">
        <w:rPr>
          <w:rFonts w:ascii="Times New Roman" w:hAnsi="Times New Roman" w:cs="Times New Roman"/>
          <w:sz w:val="24"/>
          <w:szCs w:val="24"/>
        </w:rPr>
        <w:t>49</w:t>
      </w:r>
      <w:r w:rsidRPr="00D8703F">
        <w:rPr>
          <w:rFonts w:ascii="Times New Roman" w:hAnsi="Times New Roman" w:cs="Times New Roman"/>
          <w:sz w:val="24"/>
          <w:szCs w:val="24"/>
        </w:rPr>
        <w:t>). U našem istraživanju</w:t>
      </w:r>
      <w:r w:rsidR="003C3097">
        <w:rPr>
          <w:rFonts w:ascii="Times New Roman" w:hAnsi="Times New Roman" w:cs="Times New Roman"/>
          <w:sz w:val="24"/>
          <w:szCs w:val="24"/>
        </w:rPr>
        <w:t xml:space="preserve"> </w:t>
      </w:r>
      <w:r w:rsidRPr="00D8703F">
        <w:rPr>
          <w:rFonts w:ascii="Times New Roman" w:hAnsi="Times New Roman" w:cs="Times New Roman"/>
          <w:sz w:val="24"/>
          <w:szCs w:val="24"/>
        </w:rPr>
        <w:lastRenderedPageBreak/>
        <w:t>brzina sedimentacije eritrocita u obje skupine bila je povišena, ali nije se statistički značajno</w:t>
      </w:r>
      <w:r w:rsidR="003C3097">
        <w:rPr>
          <w:rFonts w:ascii="Times New Roman" w:hAnsi="Times New Roman" w:cs="Times New Roman"/>
          <w:sz w:val="24"/>
          <w:szCs w:val="24"/>
        </w:rPr>
        <w:t xml:space="preserve"> </w:t>
      </w:r>
      <w:r w:rsidRPr="00D8703F">
        <w:rPr>
          <w:rFonts w:ascii="Times New Roman" w:hAnsi="Times New Roman" w:cs="Times New Roman"/>
          <w:sz w:val="24"/>
          <w:szCs w:val="24"/>
        </w:rPr>
        <w:t>razlikovala među promatranim skupinama, što ne ide u prilog dosadašnjim istraživanjima u</w:t>
      </w:r>
      <w:r w:rsidR="003C3097">
        <w:rPr>
          <w:rFonts w:ascii="Times New Roman" w:hAnsi="Times New Roman" w:cs="Times New Roman"/>
          <w:sz w:val="24"/>
          <w:szCs w:val="24"/>
        </w:rPr>
        <w:t xml:space="preserve"> </w:t>
      </w:r>
      <w:r w:rsidRPr="00D8703F">
        <w:rPr>
          <w:rFonts w:ascii="Times New Roman" w:hAnsi="Times New Roman" w:cs="Times New Roman"/>
          <w:sz w:val="24"/>
          <w:szCs w:val="24"/>
        </w:rPr>
        <w:t>kojima se navodi značajno ubrzana sedimentacija u bolesnika s razvijenom teškom kliničkom</w:t>
      </w:r>
      <w:r w:rsidR="004947A4">
        <w:rPr>
          <w:rFonts w:ascii="Times New Roman" w:hAnsi="Times New Roman" w:cs="Times New Roman"/>
          <w:sz w:val="24"/>
          <w:szCs w:val="24"/>
        </w:rPr>
        <w:t xml:space="preserve"> </w:t>
      </w:r>
      <w:r w:rsidRPr="00D8703F">
        <w:rPr>
          <w:rFonts w:ascii="Times New Roman" w:hAnsi="Times New Roman" w:cs="Times New Roman"/>
          <w:sz w:val="24"/>
          <w:szCs w:val="24"/>
        </w:rPr>
        <w:t>slikom naspram bolesnika s blagom kliničkom slikom (</w:t>
      </w:r>
      <w:r w:rsidR="001F04F9">
        <w:rPr>
          <w:rFonts w:ascii="Times New Roman" w:hAnsi="Times New Roman" w:cs="Times New Roman"/>
          <w:sz w:val="24"/>
          <w:szCs w:val="24"/>
        </w:rPr>
        <w:t>48</w:t>
      </w:r>
      <w:r w:rsidRPr="00D8703F">
        <w:rPr>
          <w:rFonts w:ascii="Times New Roman" w:hAnsi="Times New Roman" w:cs="Times New Roman"/>
          <w:sz w:val="24"/>
          <w:szCs w:val="24"/>
        </w:rPr>
        <w:t>). U našem istraživanju vrijednost C</w:t>
      </w:r>
      <w:r w:rsidR="004947A4">
        <w:rPr>
          <w:rFonts w:ascii="Times New Roman" w:hAnsi="Times New Roman" w:cs="Times New Roman"/>
          <w:sz w:val="24"/>
          <w:szCs w:val="24"/>
        </w:rPr>
        <w:t xml:space="preserve"> </w:t>
      </w:r>
      <w:r w:rsidRPr="00D8703F">
        <w:rPr>
          <w:rFonts w:ascii="Times New Roman" w:hAnsi="Times New Roman" w:cs="Times New Roman"/>
          <w:sz w:val="24"/>
          <w:szCs w:val="24"/>
        </w:rPr>
        <w:t>reaktivnog proteina statistički je značajno viša u skupni bolesnika koji su preminuli, a slični</w:t>
      </w:r>
      <w:r w:rsidR="004947A4">
        <w:rPr>
          <w:rFonts w:ascii="Times New Roman" w:hAnsi="Times New Roman" w:cs="Times New Roman"/>
          <w:sz w:val="24"/>
          <w:szCs w:val="24"/>
        </w:rPr>
        <w:t xml:space="preserve"> </w:t>
      </w:r>
      <w:r w:rsidRPr="00D8703F">
        <w:rPr>
          <w:rFonts w:ascii="Times New Roman" w:hAnsi="Times New Roman" w:cs="Times New Roman"/>
          <w:sz w:val="24"/>
          <w:szCs w:val="24"/>
        </w:rPr>
        <w:t>rezultati prikazani su u istraživanju provedenom s 2601 bolesnikom koje pokazuje povezanost</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između povišena razina CRP-a s razvojem teže kliničke slike i smrtnim ishodom (</w:t>
      </w:r>
      <w:r w:rsidR="001F04F9">
        <w:rPr>
          <w:rFonts w:ascii="Times New Roman" w:hAnsi="Times New Roman" w:cs="Times New Roman"/>
          <w:sz w:val="24"/>
          <w:szCs w:val="24"/>
        </w:rPr>
        <w:t>50</w:t>
      </w:r>
      <w:r w:rsidRPr="00D8703F">
        <w:rPr>
          <w:rFonts w:ascii="Times New Roman" w:hAnsi="Times New Roman" w:cs="Times New Roman"/>
          <w:sz w:val="24"/>
          <w:szCs w:val="24"/>
        </w:rPr>
        <w:t>). U ovom</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istraživanju vrijednosti prokalcitonina također su statistički značajn</w:t>
      </w:r>
      <w:r w:rsidR="00644207">
        <w:rPr>
          <w:rFonts w:ascii="Times New Roman" w:hAnsi="Times New Roman" w:cs="Times New Roman"/>
          <w:sz w:val="24"/>
          <w:szCs w:val="24"/>
        </w:rPr>
        <w:t>o</w:t>
      </w:r>
      <w:r w:rsidRPr="00D8703F">
        <w:rPr>
          <w:rFonts w:ascii="Times New Roman" w:hAnsi="Times New Roman" w:cs="Times New Roman"/>
          <w:sz w:val="24"/>
          <w:szCs w:val="24"/>
        </w:rPr>
        <w:t xml:space="preserve"> više bile u skupini</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 xml:space="preserve">bolesnika koji su preminuli. </w:t>
      </w:r>
      <w:r w:rsidR="00812F0E">
        <w:rPr>
          <w:rFonts w:ascii="Times New Roman" w:hAnsi="Times New Roman" w:cs="Times New Roman"/>
          <w:sz w:val="24"/>
          <w:szCs w:val="24"/>
        </w:rPr>
        <w:t>V</w:t>
      </w:r>
      <w:r w:rsidRPr="00D8703F">
        <w:rPr>
          <w:rFonts w:ascii="Times New Roman" w:hAnsi="Times New Roman" w:cs="Times New Roman"/>
          <w:sz w:val="24"/>
          <w:szCs w:val="24"/>
        </w:rPr>
        <w:t>rijednosti fibrinogena i D-dimera statistički su značajno više kod</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preživjelih što nije u skladu s dosadašnjim istraživanjima. Naime, hiperkoagulabilno stanje koje</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prati SARS-CoV-2 infekciju pridonosi težini i ozbiljnosti kliničke slike te je popraćeno</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povišenom razinom fibrinogena i D-dimera. Povišenje D-dimera pri prijemu u bolnicu čest je</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nalaz i povezan je s razvojem kritične bolesti i bolničke smrtnosti stoga se može koristiti kao</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prognostički pokazatelji smrtnosti u bolnici (</w:t>
      </w:r>
      <w:r w:rsidR="001F04F9">
        <w:rPr>
          <w:rFonts w:ascii="Times New Roman" w:hAnsi="Times New Roman" w:cs="Times New Roman"/>
          <w:sz w:val="24"/>
          <w:szCs w:val="24"/>
        </w:rPr>
        <w:t>45</w:t>
      </w:r>
      <w:r w:rsidRPr="00D8703F">
        <w:rPr>
          <w:rFonts w:ascii="Times New Roman" w:hAnsi="Times New Roman" w:cs="Times New Roman"/>
          <w:sz w:val="24"/>
          <w:szCs w:val="24"/>
        </w:rPr>
        <w:t>,</w:t>
      </w:r>
      <w:r w:rsidR="001F04F9">
        <w:rPr>
          <w:rFonts w:ascii="Times New Roman" w:hAnsi="Times New Roman" w:cs="Times New Roman"/>
          <w:sz w:val="24"/>
          <w:szCs w:val="24"/>
        </w:rPr>
        <w:t>46</w:t>
      </w:r>
      <w:r w:rsidRPr="00D8703F">
        <w:rPr>
          <w:rFonts w:ascii="Times New Roman" w:hAnsi="Times New Roman" w:cs="Times New Roman"/>
          <w:sz w:val="24"/>
          <w:szCs w:val="24"/>
        </w:rPr>
        <w:t>). Odstupanje od ovih saznanja u našem</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istraživanju donekle bi se moglo objasniti specifičnostima promatrane populacije bolesnika čija</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visoka životna dob i prisustvo mnogobrojnih komorbiditeta mogu na razne načine utjecati na</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vrijednost D-dimera, budući da različita stanja mogu uzrokovati povišenje istog, poput</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malignoma, kronične upale, nedavne operacije, traume (</w:t>
      </w:r>
      <w:r w:rsidR="001F04F9">
        <w:rPr>
          <w:rFonts w:ascii="Times New Roman" w:hAnsi="Times New Roman" w:cs="Times New Roman"/>
          <w:sz w:val="24"/>
          <w:szCs w:val="24"/>
        </w:rPr>
        <w:t>47</w:t>
      </w:r>
      <w:r w:rsidRPr="00D8703F">
        <w:rPr>
          <w:rFonts w:ascii="Times New Roman" w:hAnsi="Times New Roman" w:cs="Times New Roman"/>
          <w:sz w:val="24"/>
          <w:szCs w:val="24"/>
        </w:rPr>
        <w:t>).</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Vrijednost albumina u našem istraživanju statistički je značajno manja kod preminulih</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bolesnika što je potvrđeno i u retrospektivnom istraživanju provedenom na 299 bolesnika.</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Naime, uočeno je da vrijednost albumina &lt;35g/L pri prijemu u bolnicu povećava rizik od</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smrtnog ishoda SARS-CoV-2 infekcije za najmanje šest puta (</w:t>
      </w:r>
      <w:r w:rsidR="006F3F45">
        <w:rPr>
          <w:rFonts w:ascii="Times New Roman" w:hAnsi="Times New Roman" w:cs="Times New Roman"/>
          <w:sz w:val="24"/>
          <w:szCs w:val="24"/>
        </w:rPr>
        <w:t>43</w:t>
      </w:r>
      <w:r w:rsidRPr="00D8703F">
        <w:rPr>
          <w:rFonts w:ascii="Times New Roman" w:hAnsi="Times New Roman" w:cs="Times New Roman"/>
          <w:sz w:val="24"/>
          <w:szCs w:val="24"/>
        </w:rPr>
        <w:t>).</w:t>
      </w:r>
      <w:r w:rsidR="000B1940">
        <w:rPr>
          <w:rFonts w:ascii="Times New Roman" w:hAnsi="Times New Roman" w:cs="Times New Roman"/>
          <w:sz w:val="24"/>
          <w:szCs w:val="24"/>
        </w:rPr>
        <w:t xml:space="preserve"> </w:t>
      </w:r>
      <w:r w:rsidRPr="00D8703F">
        <w:rPr>
          <w:rFonts w:ascii="Times New Roman" w:hAnsi="Times New Roman" w:cs="Times New Roman"/>
          <w:sz w:val="24"/>
          <w:szCs w:val="24"/>
        </w:rPr>
        <w:t>U našem istraživanju vrijednosti feritina bile su povišene u obje grupe, no razlika u</w:t>
      </w:r>
      <w:r w:rsidR="00DD6496">
        <w:rPr>
          <w:rFonts w:ascii="Times New Roman" w:hAnsi="Times New Roman" w:cs="Times New Roman"/>
          <w:sz w:val="24"/>
          <w:szCs w:val="24"/>
        </w:rPr>
        <w:t xml:space="preserve"> </w:t>
      </w:r>
      <w:r w:rsidRPr="00D8703F">
        <w:rPr>
          <w:rFonts w:ascii="Times New Roman" w:hAnsi="Times New Roman" w:cs="Times New Roman"/>
          <w:sz w:val="24"/>
          <w:szCs w:val="24"/>
        </w:rPr>
        <w:t>vrijednostima između preživjelih i preminulih nije statistički značajna, što se razlikuje od</w:t>
      </w:r>
      <w:r w:rsidR="00DD6496">
        <w:rPr>
          <w:rFonts w:ascii="Times New Roman" w:hAnsi="Times New Roman" w:cs="Times New Roman"/>
          <w:sz w:val="24"/>
          <w:szCs w:val="24"/>
        </w:rPr>
        <w:t xml:space="preserve"> </w:t>
      </w:r>
      <w:r w:rsidRPr="00D8703F">
        <w:rPr>
          <w:rFonts w:ascii="Times New Roman" w:hAnsi="Times New Roman" w:cs="Times New Roman"/>
          <w:sz w:val="24"/>
          <w:szCs w:val="24"/>
        </w:rPr>
        <w:t>rezultata iz dostupne literature. Istraživanje Sibtaina i sur. navelo je feritin kao prognostički</w:t>
      </w:r>
      <w:r w:rsidR="00DD6496">
        <w:rPr>
          <w:rFonts w:ascii="Times New Roman" w:hAnsi="Times New Roman" w:cs="Times New Roman"/>
          <w:sz w:val="24"/>
          <w:szCs w:val="24"/>
        </w:rPr>
        <w:t xml:space="preserve"> </w:t>
      </w:r>
      <w:r w:rsidRPr="00D8703F">
        <w:rPr>
          <w:rFonts w:ascii="Times New Roman" w:hAnsi="Times New Roman" w:cs="Times New Roman"/>
          <w:sz w:val="24"/>
          <w:szCs w:val="24"/>
        </w:rPr>
        <w:t>biomarker SARS-CoV-2 infekcije te je utvrđena statistički značajna razlika između preživjelih</w:t>
      </w:r>
      <w:r w:rsidR="00DD6496">
        <w:rPr>
          <w:rFonts w:ascii="Times New Roman" w:hAnsi="Times New Roman" w:cs="Times New Roman"/>
          <w:sz w:val="24"/>
          <w:szCs w:val="24"/>
        </w:rPr>
        <w:t xml:space="preserve"> </w:t>
      </w:r>
      <w:r w:rsidRPr="00D8703F">
        <w:rPr>
          <w:rFonts w:ascii="Times New Roman" w:hAnsi="Times New Roman" w:cs="Times New Roman"/>
          <w:sz w:val="24"/>
          <w:szCs w:val="24"/>
        </w:rPr>
        <w:t>i preminulih bolesnika (</w:t>
      </w:r>
      <w:r w:rsidR="006F3F45">
        <w:rPr>
          <w:rFonts w:ascii="Times New Roman" w:hAnsi="Times New Roman" w:cs="Times New Roman"/>
          <w:sz w:val="24"/>
          <w:szCs w:val="24"/>
        </w:rPr>
        <w:t>44</w:t>
      </w:r>
      <w:r w:rsidRPr="00D8703F">
        <w:rPr>
          <w:rFonts w:ascii="Times New Roman" w:hAnsi="Times New Roman" w:cs="Times New Roman"/>
          <w:sz w:val="24"/>
          <w:szCs w:val="24"/>
        </w:rPr>
        <w:t>).</w:t>
      </w:r>
      <w:r w:rsidR="00DD6496">
        <w:rPr>
          <w:rFonts w:ascii="Times New Roman" w:hAnsi="Times New Roman" w:cs="Times New Roman"/>
          <w:sz w:val="24"/>
          <w:szCs w:val="24"/>
        </w:rPr>
        <w:t xml:space="preserve"> </w:t>
      </w:r>
      <w:r w:rsidRPr="00D8703F">
        <w:rPr>
          <w:rFonts w:ascii="Times New Roman" w:hAnsi="Times New Roman" w:cs="Times New Roman"/>
          <w:sz w:val="24"/>
          <w:szCs w:val="24"/>
        </w:rPr>
        <w:t>Omjeri neutrofila i leukocita, limfocita i CRP-a te CRP-a i albumina pokazali su</w:t>
      </w:r>
      <w:r w:rsidR="00DD6496">
        <w:rPr>
          <w:rFonts w:ascii="Times New Roman" w:hAnsi="Times New Roman" w:cs="Times New Roman"/>
          <w:sz w:val="24"/>
          <w:szCs w:val="24"/>
        </w:rPr>
        <w:t xml:space="preserve"> </w:t>
      </w:r>
      <w:r w:rsidRPr="00D8703F">
        <w:rPr>
          <w:rFonts w:ascii="Times New Roman" w:hAnsi="Times New Roman" w:cs="Times New Roman"/>
          <w:sz w:val="24"/>
          <w:szCs w:val="24"/>
        </w:rPr>
        <w:t>statistički značajne razlike u vrijednosti između preživjelih i preminulih te smo time potvrdili</w:t>
      </w:r>
      <w:r w:rsidR="00DD6496">
        <w:rPr>
          <w:rFonts w:ascii="Times New Roman" w:hAnsi="Times New Roman" w:cs="Times New Roman"/>
          <w:sz w:val="24"/>
          <w:szCs w:val="24"/>
        </w:rPr>
        <w:t xml:space="preserve"> </w:t>
      </w:r>
      <w:r w:rsidRPr="00D8703F">
        <w:rPr>
          <w:rFonts w:ascii="Times New Roman" w:hAnsi="Times New Roman" w:cs="Times New Roman"/>
          <w:sz w:val="24"/>
          <w:szCs w:val="24"/>
        </w:rPr>
        <w:t>rezultate ostalih istraživanja. Povišeni omjeri neutrofila i limfocita te CRP-a i albumina, a nizak</w:t>
      </w:r>
      <w:r w:rsidR="00DD6496">
        <w:rPr>
          <w:rFonts w:ascii="Times New Roman" w:hAnsi="Times New Roman" w:cs="Times New Roman"/>
          <w:sz w:val="24"/>
          <w:szCs w:val="24"/>
        </w:rPr>
        <w:t xml:space="preserve"> </w:t>
      </w:r>
      <w:r w:rsidRPr="00D8703F">
        <w:rPr>
          <w:rFonts w:ascii="Times New Roman" w:hAnsi="Times New Roman" w:cs="Times New Roman"/>
          <w:sz w:val="24"/>
          <w:szCs w:val="24"/>
        </w:rPr>
        <w:t>omjer limfocita i CRP-a, povezani su s težom kliničkom slikom (</w:t>
      </w:r>
      <w:r w:rsidR="006F3F45">
        <w:rPr>
          <w:rFonts w:ascii="Times New Roman" w:hAnsi="Times New Roman" w:cs="Times New Roman"/>
          <w:sz w:val="24"/>
          <w:szCs w:val="24"/>
        </w:rPr>
        <w:t>42</w:t>
      </w:r>
      <w:r w:rsidRPr="00D8703F">
        <w:rPr>
          <w:rFonts w:ascii="Times New Roman" w:hAnsi="Times New Roman" w:cs="Times New Roman"/>
          <w:sz w:val="24"/>
          <w:szCs w:val="24"/>
        </w:rPr>
        <w:t xml:space="preserve">). Omjer limfocita </w:t>
      </w:r>
      <w:r w:rsidR="00DD6496">
        <w:rPr>
          <w:rFonts w:ascii="Times New Roman" w:hAnsi="Times New Roman" w:cs="Times New Roman"/>
          <w:sz w:val="24"/>
          <w:szCs w:val="24"/>
        </w:rPr>
        <w:t xml:space="preserve">i </w:t>
      </w:r>
      <w:r w:rsidRPr="00D8703F">
        <w:rPr>
          <w:rFonts w:ascii="Times New Roman" w:hAnsi="Times New Roman" w:cs="Times New Roman"/>
          <w:sz w:val="24"/>
          <w:szCs w:val="24"/>
        </w:rPr>
        <w:t>monocita nije pokazao statistički značajnu razliku između ispitivanih skupina, iako je u drugim</w:t>
      </w:r>
      <w:r w:rsidR="00DD6496">
        <w:rPr>
          <w:rFonts w:ascii="Times New Roman" w:hAnsi="Times New Roman" w:cs="Times New Roman"/>
          <w:sz w:val="24"/>
          <w:szCs w:val="24"/>
        </w:rPr>
        <w:t xml:space="preserve"> </w:t>
      </w:r>
      <w:r w:rsidRPr="00D8703F">
        <w:rPr>
          <w:rFonts w:ascii="Times New Roman" w:hAnsi="Times New Roman" w:cs="Times New Roman"/>
          <w:sz w:val="24"/>
          <w:szCs w:val="24"/>
        </w:rPr>
        <w:t>istraživanjima statistički utvrđen značajno niži omjer vezan uz težu kliničku sliku (</w:t>
      </w:r>
      <w:r w:rsidR="00887183">
        <w:rPr>
          <w:rFonts w:ascii="Times New Roman" w:hAnsi="Times New Roman" w:cs="Times New Roman"/>
          <w:sz w:val="24"/>
          <w:szCs w:val="24"/>
        </w:rPr>
        <w:t>51</w:t>
      </w:r>
      <w:r w:rsidRPr="00D8703F">
        <w:rPr>
          <w:rFonts w:ascii="Times New Roman" w:hAnsi="Times New Roman" w:cs="Times New Roman"/>
          <w:sz w:val="24"/>
          <w:szCs w:val="24"/>
        </w:rPr>
        <w:t>).</w:t>
      </w:r>
    </w:p>
    <w:p w14:paraId="02E01FEB" w14:textId="504FE4E7" w:rsidR="00DE68BD" w:rsidRDefault="00DE68BD" w:rsidP="00D8703F">
      <w:pPr>
        <w:jc w:val="both"/>
        <w:rPr>
          <w:rFonts w:ascii="Times New Roman" w:hAnsi="Times New Roman" w:cs="Times New Roman"/>
          <w:sz w:val="24"/>
          <w:szCs w:val="24"/>
        </w:rPr>
      </w:pPr>
    </w:p>
    <w:p w14:paraId="240D4D2F" w14:textId="77777777" w:rsidR="00BB07FC" w:rsidRDefault="00BB07FC" w:rsidP="00D8703F">
      <w:pPr>
        <w:jc w:val="both"/>
        <w:rPr>
          <w:rFonts w:ascii="Times New Roman" w:hAnsi="Times New Roman" w:cs="Times New Roman"/>
          <w:sz w:val="24"/>
          <w:szCs w:val="24"/>
        </w:rPr>
      </w:pPr>
    </w:p>
    <w:p w14:paraId="352F3A3E" w14:textId="34B45B70" w:rsidR="00BB07FC" w:rsidRDefault="002A2A04" w:rsidP="00BB07FC">
      <w:pPr>
        <w:spacing w:after="0" w:line="240" w:lineRule="auto"/>
        <w:jc w:val="center"/>
        <w:rPr>
          <w:rFonts w:ascii="Times New Roman" w:hAnsi="Times New Roman" w:cs="Times New Roman"/>
          <w:b/>
          <w:bCs/>
          <w:sz w:val="24"/>
          <w:szCs w:val="24"/>
        </w:rPr>
      </w:pPr>
      <w:r w:rsidRPr="002A2A04">
        <w:rPr>
          <w:rFonts w:ascii="Times New Roman" w:hAnsi="Times New Roman" w:cs="Times New Roman"/>
          <w:b/>
          <w:bCs/>
          <w:sz w:val="24"/>
          <w:szCs w:val="24"/>
        </w:rPr>
        <w:t>Zaključa</w:t>
      </w:r>
      <w:r w:rsidR="00E8082E">
        <w:rPr>
          <w:rFonts w:ascii="Times New Roman" w:hAnsi="Times New Roman" w:cs="Times New Roman"/>
          <w:b/>
          <w:bCs/>
          <w:sz w:val="24"/>
          <w:szCs w:val="24"/>
        </w:rPr>
        <w:t>k</w:t>
      </w:r>
    </w:p>
    <w:p w14:paraId="0624A7B7" w14:textId="77777777" w:rsidR="00BB07FC" w:rsidRPr="00CB0CC3" w:rsidRDefault="00BB07FC" w:rsidP="00BB07FC">
      <w:pPr>
        <w:spacing w:after="0" w:line="240" w:lineRule="auto"/>
        <w:jc w:val="center"/>
        <w:rPr>
          <w:rFonts w:ascii="Times New Roman" w:hAnsi="Times New Roman" w:cs="Times New Roman"/>
          <w:b/>
          <w:bCs/>
          <w:sz w:val="24"/>
          <w:szCs w:val="24"/>
        </w:rPr>
      </w:pPr>
    </w:p>
    <w:p w14:paraId="548005E1" w14:textId="4C720F54" w:rsidR="002A2A04" w:rsidRDefault="0099420F" w:rsidP="00603D50">
      <w:pPr>
        <w:spacing w:line="360" w:lineRule="auto"/>
        <w:jc w:val="both"/>
        <w:rPr>
          <w:rFonts w:ascii="Times New Roman" w:hAnsi="Times New Roman" w:cs="Times New Roman"/>
          <w:sz w:val="24"/>
          <w:szCs w:val="24"/>
        </w:rPr>
      </w:pPr>
      <w:r w:rsidRPr="0099420F">
        <w:rPr>
          <w:rFonts w:ascii="Times New Roman" w:hAnsi="Times New Roman" w:cs="Times New Roman"/>
          <w:sz w:val="24"/>
          <w:szCs w:val="24"/>
        </w:rPr>
        <w:t>Bolesnici sa SARS-CoV-2 infekcijom koji su preminuli su bili starije životne dobi i s</w:t>
      </w:r>
      <w:r w:rsidR="007D7331">
        <w:rPr>
          <w:rFonts w:ascii="Times New Roman" w:hAnsi="Times New Roman" w:cs="Times New Roman"/>
          <w:sz w:val="24"/>
          <w:szCs w:val="24"/>
        </w:rPr>
        <w:t xml:space="preserve"> </w:t>
      </w:r>
      <w:r w:rsidRPr="0099420F">
        <w:rPr>
          <w:rFonts w:ascii="Times New Roman" w:hAnsi="Times New Roman" w:cs="Times New Roman"/>
          <w:sz w:val="24"/>
          <w:szCs w:val="24"/>
        </w:rPr>
        <w:t>većim udjelom komorbiditeta u odnosu na bolesnike sa SARS-CoV-2 infekcijom koji</w:t>
      </w:r>
      <w:r w:rsidR="00C44676">
        <w:rPr>
          <w:rFonts w:ascii="Times New Roman" w:hAnsi="Times New Roman" w:cs="Times New Roman"/>
          <w:sz w:val="24"/>
          <w:szCs w:val="24"/>
        </w:rPr>
        <w:t xml:space="preserve"> </w:t>
      </w:r>
      <w:r w:rsidRPr="0099420F">
        <w:rPr>
          <w:rFonts w:ascii="Times New Roman" w:hAnsi="Times New Roman" w:cs="Times New Roman"/>
          <w:sz w:val="24"/>
          <w:szCs w:val="24"/>
        </w:rPr>
        <w:t>su preživjeli.</w:t>
      </w:r>
      <w:r w:rsidR="00603D50">
        <w:rPr>
          <w:rFonts w:ascii="Times New Roman" w:hAnsi="Times New Roman" w:cs="Times New Roman"/>
          <w:sz w:val="24"/>
          <w:szCs w:val="24"/>
        </w:rPr>
        <w:t xml:space="preserve"> </w:t>
      </w:r>
      <w:r w:rsidRPr="0099420F">
        <w:rPr>
          <w:rFonts w:ascii="Times New Roman" w:hAnsi="Times New Roman" w:cs="Times New Roman"/>
          <w:sz w:val="24"/>
          <w:szCs w:val="24"/>
        </w:rPr>
        <w:t>Vrijednosti laboratorijskih pokazatelja upalne aktivnosti su bili značajno veći u</w:t>
      </w:r>
      <w:r w:rsidR="007D7331">
        <w:rPr>
          <w:rFonts w:ascii="Times New Roman" w:hAnsi="Times New Roman" w:cs="Times New Roman"/>
          <w:sz w:val="24"/>
          <w:szCs w:val="24"/>
        </w:rPr>
        <w:t xml:space="preserve"> </w:t>
      </w:r>
      <w:r w:rsidRPr="0099420F">
        <w:rPr>
          <w:rFonts w:ascii="Times New Roman" w:hAnsi="Times New Roman" w:cs="Times New Roman"/>
          <w:sz w:val="24"/>
          <w:szCs w:val="24"/>
        </w:rPr>
        <w:t>bolesnika s sa SARS-CoV-2 infekcijom koji su preminuli.</w:t>
      </w:r>
      <w:r w:rsidR="00603D50">
        <w:rPr>
          <w:rFonts w:ascii="Times New Roman" w:hAnsi="Times New Roman" w:cs="Times New Roman"/>
          <w:sz w:val="24"/>
          <w:szCs w:val="24"/>
        </w:rPr>
        <w:t xml:space="preserve"> </w:t>
      </w:r>
      <w:r w:rsidRPr="0099420F">
        <w:rPr>
          <w:rFonts w:ascii="Times New Roman" w:hAnsi="Times New Roman" w:cs="Times New Roman"/>
          <w:sz w:val="24"/>
          <w:szCs w:val="24"/>
        </w:rPr>
        <w:t>Učestalost obostrane upala pluća i potrebe za mehaničkom ventilacijom bila je značajno</w:t>
      </w:r>
      <w:r w:rsidR="007D7331">
        <w:rPr>
          <w:rFonts w:ascii="Times New Roman" w:hAnsi="Times New Roman" w:cs="Times New Roman"/>
          <w:sz w:val="24"/>
          <w:szCs w:val="24"/>
        </w:rPr>
        <w:t xml:space="preserve"> </w:t>
      </w:r>
      <w:r w:rsidRPr="0099420F">
        <w:rPr>
          <w:rFonts w:ascii="Times New Roman" w:hAnsi="Times New Roman" w:cs="Times New Roman"/>
          <w:sz w:val="24"/>
          <w:szCs w:val="24"/>
        </w:rPr>
        <w:t>veća u bolesnika sa SARS-CoV-2 infekcijom koji su preminuli u usporedbi s</w:t>
      </w:r>
      <w:r w:rsidR="007D7331">
        <w:rPr>
          <w:rFonts w:ascii="Times New Roman" w:hAnsi="Times New Roman" w:cs="Times New Roman"/>
          <w:sz w:val="24"/>
          <w:szCs w:val="24"/>
        </w:rPr>
        <w:t xml:space="preserve"> </w:t>
      </w:r>
      <w:r w:rsidRPr="0099420F">
        <w:rPr>
          <w:rFonts w:ascii="Times New Roman" w:hAnsi="Times New Roman" w:cs="Times New Roman"/>
          <w:sz w:val="24"/>
          <w:szCs w:val="24"/>
        </w:rPr>
        <w:t>bolesnicima sa SARS-CoV-2 infekcijom koji su preživjeli</w:t>
      </w:r>
      <w:r w:rsidR="00887DF8">
        <w:rPr>
          <w:rFonts w:ascii="Times New Roman" w:hAnsi="Times New Roman" w:cs="Times New Roman"/>
          <w:sz w:val="24"/>
          <w:szCs w:val="24"/>
        </w:rPr>
        <w:t>.</w:t>
      </w:r>
    </w:p>
    <w:p w14:paraId="52BA6003" w14:textId="666D8AC9" w:rsidR="00DD298A" w:rsidRDefault="00DD298A" w:rsidP="0099420F">
      <w:pPr>
        <w:rPr>
          <w:rFonts w:ascii="Times New Roman" w:hAnsi="Times New Roman" w:cs="Times New Roman"/>
          <w:sz w:val="24"/>
          <w:szCs w:val="24"/>
        </w:rPr>
      </w:pPr>
    </w:p>
    <w:p w14:paraId="13723C48" w14:textId="6B353A48" w:rsidR="00CB0CC3" w:rsidRDefault="00CB0CC3" w:rsidP="0099420F">
      <w:pPr>
        <w:rPr>
          <w:rFonts w:ascii="Times New Roman" w:hAnsi="Times New Roman" w:cs="Times New Roman"/>
          <w:sz w:val="24"/>
          <w:szCs w:val="24"/>
        </w:rPr>
      </w:pPr>
    </w:p>
    <w:p w14:paraId="7409DA09" w14:textId="38FE822E" w:rsidR="00DE68BD" w:rsidRDefault="00DE68BD" w:rsidP="0099420F">
      <w:pPr>
        <w:rPr>
          <w:rFonts w:ascii="Times New Roman" w:hAnsi="Times New Roman" w:cs="Times New Roman"/>
          <w:sz w:val="24"/>
          <w:szCs w:val="24"/>
        </w:rPr>
      </w:pPr>
    </w:p>
    <w:p w14:paraId="16D502BE" w14:textId="04D6F94F" w:rsidR="00DE68BD" w:rsidRDefault="00DE68BD" w:rsidP="0099420F">
      <w:pPr>
        <w:rPr>
          <w:rFonts w:ascii="Times New Roman" w:hAnsi="Times New Roman" w:cs="Times New Roman"/>
          <w:sz w:val="24"/>
          <w:szCs w:val="24"/>
        </w:rPr>
      </w:pPr>
    </w:p>
    <w:p w14:paraId="46270DB6" w14:textId="6345D9EE" w:rsidR="00DE68BD" w:rsidRDefault="00DE68BD" w:rsidP="0099420F">
      <w:pPr>
        <w:rPr>
          <w:rFonts w:ascii="Times New Roman" w:hAnsi="Times New Roman" w:cs="Times New Roman"/>
          <w:sz w:val="24"/>
          <w:szCs w:val="24"/>
        </w:rPr>
      </w:pPr>
    </w:p>
    <w:p w14:paraId="09C65F00" w14:textId="1A3726D2" w:rsidR="00DE68BD" w:rsidRDefault="00DE68BD" w:rsidP="0099420F">
      <w:pPr>
        <w:rPr>
          <w:rFonts w:ascii="Times New Roman" w:hAnsi="Times New Roman" w:cs="Times New Roman"/>
          <w:sz w:val="24"/>
          <w:szCs w:val="24"/>
        </w:rPr>
      </w:pPr>
    </w:p>
    <w:p w14:paraId="50D8F305" w14:textId="2DEFF184" w:rsidR="00DE68BD" w:rsidRDefault="00DE68BD" w:rsidP="0099420F">
      <w:pPr>
        <w:rPr>
          <w:rFonts w:ascii="Times New Roman" w:hAnsi="Times New Roman" w:cs="Times New Roman"/>
          <w:sz w:val="24"/>
          <w:szCs w:val="24"/>
        </w:rPr>
      </w:pPr>
    </w:p>
    <w:p w14:paraId="6911219A" w14:textId="51430A2E" w:rsidR="00DE68BD" w:rsidRDefault="00DE68BD" w:rsidP="0099420F">
      <w:pPr>
        <w:rPr>
          <w:rFonts w:ascii="Times New Roman" w:hAnsi="Times New Roman" w:cs="Times New Roman"/>
          <w:sz w:val="24"/>
          <w:szCs w:val="24"/>
        </w:rPr>
      </w:pPr>
    </w:p>
    <w:p w14:paraId="13EA5C82" w14:textId="20EB99E1" w:rsidR="00DE68BD" w:rsidRDefault="00DE68BD" w:rsidP="0099420F">
      <w:pPr>
        <w:rPr>
          <w:rFonts w:ascii="Times New Roman" w:hAnsi="Times New Roman" w:cs="Times New Roman"/>
          <w:sz w:val="24"/>
          <w:szCs w:val="24"/>
        </w:rPr>
      </w:pPr>
    </w:p>
    <w:p w14:paraId="097B1E7D" w14:textId="534D5B67" w:rsidR="00DE68BD" w:rsidRDefault="00DE68BD" w:rsidP="0099420F">
      <w:pPr>
        <w:rPr>
          <w:rFonts w:ascii="Times New Roman" w:hAnsi="Times New Roman" w:cs="Times New Roman"/>
          <w:sz w:val="24"/>
          <w:szCs w:val="24"/>
        </w:rPr>
      </w:pPr>
    </w:p>
    <w:p w14:paraId="59B86EE2" w14:textId="1382C698" w:rsidR="00DE68BD" w:rsidRDefault="00DE68BD" w:rsidP="0099420F">
      <w:pPr>
        <w:rPr>
          <w:rFonts w:ascii="Times New Roman" w:hAnsi="Times New Roman" w:cs="Times New Roman"/>
          <w:sz w:val="24"/>
          <w:szCs w:val="24"/>
        </w:rPr>
      </w:pPr>
    </w:p>
    <w:p w14:paraId="1B097DAD" w14:textId="56272220" w:rsidR="00DE68BD" w:rsidRDefault="00DE68BD" w:rsidP="0099420F">
      <w:pPr>
        <w:rPr>
          <w:rFonts w:ascii="Times New Roman" w:hAnsi="Times New Roman" w:cs="Times New Roman"/>
          <w:sz w:val="24"/>
          <w:szCs w:val="24"/>
        </w:rPr>
      </w:pPr>
    </w:p>
    <w:p w14:paraId="3654FC05" w14:textId="75550FD9" w:rsidR="00DE68BD" w:rsidRDefault="00DE68BD" w:rsidP="0099420F">
      <w:pPr>
        <w:rPr>
          <w:rFonts w:ascii="Times New Roman" w:hAnsi="Times New Roman" w:cs="Times New Roman"/>
          <w:sz w:val="24"/>
          <w:szCs w:val="24"/>
        </w:rPr>
      </w:pPr>
    </w:p>
    <w:p w14:paraId="5B4DF556" w14:textId="58C9C7AC" w:rsidR="00DE68BD" w:rsidRDefault="00DE68BD" w:rsidP="0099420F">
      <w:pPr>
        <w:rPr>
          <w:rFonts w:ascii="Times New Roman" w:hAnsi="Times New Roman" w:cs="Times New Roman"/>
          <w:sz w:val="24"/>
          <w:szCs w:val="24"/>
        </w:rPr>
      </w:pPr>
    </w:p>
    <w:p w14:paraId="4FFDECBF" w14:textId="5B703E5E" w:rsidR="00DE68BD" w:rsidRDefault="00DE68BD" w:rsidP="0099420F">
      <w:pPr>
        <w:rPr>
          <w:rFonts w:ascii="Times New Roman" w:hAnsi="Times New Roman" w:cs="Times New Roman"/>
          <w:sz w:val="24"/>
          <w:szCs w:val="24"/>
        </w:rPr>
      </w:pPr>
    </w:p>
    <w:p w14:paraId="7C1573F6" w14:textId="5E0EA013" w:rsidR="00DE68BD" w:rsidRDefault="00DE68BD" w:rsidP="0099420F">
      <w:pPr>
        <w:rPr>
          <w:rFonts w:ascii="Times New Roman" w:hAnsi="Times New Roman" w:cs="Times New Roman"/>
          <w:sz w:val="24"/>
          <w:szCs w:val="24"/>
        </w:rPr>
      </w:pPr>
    </w:p>
    <w:p w14:paraId="721FCE8B" w14:textId="49439BF0" w:rsidR="00DE68BD" w:rsidRDefault="00DE68BD" w:rsidP="0099420F">
      <w:pPr>
        <w:rPr>
          <w:rFonts w:ascii="Times New Roman" w:hAnsi="Times New Roman" w:cs="Times New Roman"/>
          <w:sz w:val="24"/>
          <w:szCs w:val="24"/>
        </w:rPr>
      </w:pPr>
    </w:p>
    <w:p w14:paraId="41C22054" w14:textId="4F5EFDB2" w:rsidR="00DE68BD" w:rsidRDefault="00DE68BD" w:rsidP="0099420F">
      <w:pPr>
        <w:rPr>
          <w:rFonts w:ascii="Times New Roman" w:hAnsi="Times New Roman" w:cs="Times New Roman"/>
          <w:sz w:val="24"/>
          <w:szCs w:val="24"/>
        </w:rPr>
      </w:pPr>
    </w:p>
    <w:p w14:paraId="0A3784F0" w14:textId="0EF3948D" w:rsidR="00DE68BD" w:rsidRDefault="00DE68BD" w:rsidP="0099420F">
      <w:pPr>
        <w:rPr>
          <w:rFonts w:ascii="Times New Roman" w:hAnsi="Times New Roman" w:cs="Times New Roman"/>
          <w:sz w:val="24"/>
          <w:szCs w:val="24"/>
        </w:rPr>
      </w:pPr>
    </w:p>
    <w:p w14:paraId="3196A2E4" w14:textId="77777777" w:rsidR="00DE68BD" w:rsidRDefault="00DE68BD" w:rsidP="0099420F">
      <w:pPr>
        <w:rPr>
          <w:rFonts w:ascii="Times New Roman" w:hAnsi="Times New Roman" w:cs="Times New Roman"/>
          <w:sz w:val="24"/>
          <w:szCs w:val="24"/>
        </w:rPr>
      </w:pPr>
    </w:p>
    <w:p w14:paraId="5AD3634C" w14:textId="77777777" w:rsidR="00CB0CC3" w:rsidRDefault="00CB0CC3" w:rsidP="0099420F">
      <w:pPr>
        <w:rPr>
          <w:rFonts w:ascii="Times New Roman" w:hAnsi="Times New Roman" w:cs="Times New Roman"/>
          <w:sz w:val="24"/>
          <w:szCs w:val="24"/>
        </w:rPr>
      </w:pPr>
    </w:p>
    <w:p w14:paraId="187F15BC" w14:textId="4944522D" w:rsidR="00DD298A" w:rsidRDefault="00DD298A" w:rsidP="00DD298A">
      <w:pPr>
        <w:jc w:val="center"/>
        <w:rPr>
          <w:rFonts w:ascii="Times New Roman" w:hAnsi="Times New Roman" w:cs="Times New Roman"/>
          <w:b/>
          <w:bCs/>
          <w:sz w:val="24"/>
          <w:szCs w:val="24"/>
        </w:rPr>
      </w:pPr>
      <w:r w:rsidRPr="00DD298A">
        <w:rPr>
          <w:rFonts w:ascii="Times New Roman" w:hAnsi="Times New Roman" w:cs="Times New Roman"/>
          <w:b/>
          <w:bCs/>
          <w:sz w:val="24"/>
          <w:szCs w:val="24"/>
        </w:rPr>
        <w:t>Literatura</w:t>
      </w:r>
    </w:p>
    <w:p w14:paraId="14BB609E" w14:textId="0A23C3FD"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 Hu B, Guo H, Zhou P, Shi ZL. Characteristics of SARS-CoV-2 and COVID-19. Nat Rev</w:t>
      </w:r>
      <w:r w:rsidR="00643051">
        <w:rPr>
          <w:rFonts w:ascii="Times New Roman" w:hAnsi="Times New Roman" w:cs="Times New Roman"/>
          <w:sz w:val="24"/>
          <w:szCs w:val="24"/>
        </w:rPr>
        <w:t xml:space="preserve"> </w:t>
      </w:r>
      <w:r w:rsidRPr="00EC18AA">
        <w:rPr>
          <w:rFonts w:ascii="Times New Roman" w:hAnsi="Times New Roman" w:cs="Times New Roman"/>
          <w:sz w:val="24"/>
          <w:szCs w:val="24"/>
        </w:rPr>
        <w:t>Microbiol. 2021;19:141-54.</w:t>
      </w:r>
    </w:p>
    <w:p w14:paraId="1B0B1E65" w14:textId="32D1A451"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 Su S, Wong G, Shi W, Liu J, Lai ACK, Zhou J i sur. Epidemiology, genetic</w:t>
      </w:r>
      <w:r w:rsidR="00643051">
        <w:rPr>
          <w:rFonts w:ascii="Times New Roman" w:hAnsi="Times New Roman" w:cs="Times New Roman"/>
          <w:sz w:val="24"/>
          <w:szCs w:val="24"/>
        </w:rPr>
        <w:t xml:space="preserve"> </w:t>
      </w:r>
      <w:r w:rsidRPr="00EC18AA">
        <w:rPr>
          <w:rFonts w:ascii="Times New Roman" w:hAnsi="Times New Roman" w:cs="Times New Roman"/>
          <w:sz w:val="24"/>
          <w:szCs w:val="24"/>
        </w:rPr>
        <w:t>recombination, and pathogenesis of coronaviruses. Trends Microbiol. 2016;24:490-502.</w:t>
      </w:r>
    </w:p>
    <w:p w14:paraId="4F2482A3" w14:textId="29F6A1BF"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3. Machhi J, Herskovitz J, Senan AM, Dutta D, Nath B, Oleynikov MD i sur. The natural</w:t>
      </w:r>
      <w:r w:rsidR="00643051">
        <w:rPr>
          <w:rFonts w:ascii="Times New Roman" w:hAnsi="Times New Roman" w:cs="Times New Roman"/>
          <w:sz w:val="24"/>
          <w:szCs w:val="24"/>
        </w:rPr>
        <w:t xml:space="preserve"> </w:t>
      </w:r>
      <w:r w:rsidRPr="00EC18AA">
        <w:rPr>
          <w:rFonts w:ascii="Times New Roman" w:hAnsi="Times New Roman" w:cs="Times New Roman"/>
          <w:sz w:val="24"/>
          <w:szCs w:val="24"/>
        </w:rPr>
        <w:t>history, pathobiology, and clinical manifestations of SARS-CoV-2 infections. J</w:t>
      </w:r>
      <w:r w:rsidR="00643051">
        <w:rPr>
          <w:rFonts w:ascii="Times New Roman" w:hAnsi="Times New Roman" w:cs="Times New Roman"/>
          <w:sz w:val="24"/>
          <w:szCs w:val="24"/>
        </w:rPr>
        <w:t xml:space="preserve"> </w:t>
      </w:r>
      <w:r w:rsidRPr="00EC18AA">
        <w:rPr>
          <w:rFonts w:ascii="Times New Roman" w:hAnsi="Times New Roman" w:cs="Times New Roman"/>
          <w:sz w:val="24"/>
          <w:szCs w:val="24"/>
        </w:rPr>
        <w:t>Neuroimmune Pharmacol. 2020;15:359-86.</w:t>
      </w:r>
    </w:p>
    <w:p w14:paraId="17A2126C" w14:textId="33861661"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4. Ye ZW, Yuan S, Yuen KS, Fung SY, Chan CP, Jin DY. Zoonotic origins of human</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coronaviruses. Int J Biol Sci. 2020;16:1686-97.</w:t>
      </w:r>
    </w:p>
    <w:p w14:paraId="38091D03" w14:textId="49166491"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5. Chan JFW, Kok KH, Zhu Z, Chu H, To KKW, Yuan S i sur. Genomic characterization</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of the 2019 Novel human-pathogenic coronavirus isolated from a patient with atypical</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pneumonia after visiting Wuhan. Emerg Microbes Infect. 2020;9:221-36.</w:t>
      </w:r>
    </w:p>
    <w:p w14:paraId="50AAD687" w14:textId="77777777"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6. Fabricant J. The early history of infectious bronchitis. Avian Dis. 1998;42:648-50.</w:t>
      </w:r>
    </w:p>
    <w:p w14:paraId="44F4DC19" w14:textId="77777777"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7. Bushnell LD, Brandly CA. Laryngotracheitis in chicks. Poult Sci. 1933;12:55-60.</w:t>
      </w:r>
    </w:p>
    <w:p w14:paraId="71A672F4" w14:textId="146704F7"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8. Cheng VCC, Lau SKP, Woo PCY, Yuen Y. Severe acute respiratory syndrome</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coronavirus as an agent of emerging and reemerging infection. Clin Microbiol Rev.</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2007;20:660-94.</w:t>
      </w:r>
    </w:p>
    <w:p w14:paraId="015CD9C2" w14:textId="6D3295C4"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9. Van Der Hoek L, Pyrc K, Berkhout B. Human coronavirus NL63, a new respiratory</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virus. FEMS Microbiol Rev. 2006;30:760-73.</w:t>
      </w:r>
    </w:p>
    <w:p w14:paraId="47D53F8D" w14:textId="5115DC2B"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10. Woo PCY, Lau SKP, Chu C, Chan K, Tsoi H, Huang Y i sur. Characterization and</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complete genome sequence of a novel coronavirus, coronavirus HKU1, from patients</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with pneumonia. J Virol. 2005;79:884-95.</w:t>
      </w:r>
    </w:p>
    <w:p w14:paraId="5921F768" w14:textId="4EAC4625"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11. Zumla A, Hui DS, Perlman S. Middle east respiratory syndrome. Lancet. 2015;386:995-1007.</w:t>
      </w:r>
    </w:p>
    <w:p w14:paraId="014C941B" w14:textId="5BE57131"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12. Gorbalenya AE, Baker SC, Baric RS, de Groot RJ, Drosten C, Gulyaeva AA i sur. The</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species severe acute respiratory syndrome-related coronavirus: classifying 2019-N</w:t>
      </w:r>
      <w:r w:rsidR="0087122A" w:rsidRPr="00EC18AA">
        <w:rPr>
          <w:rFonts w:ascii="Times New Roman" w:hAnsi="Times New Roman" w:cs="Times New Roman"/>
          <w:sz w:val="24"/>
          <w:szCs w:val="24"/>
        </w:rPr>
        <w:t>c</w:t>
      </w:r>
      <w:r w:rsidRPr="00EC18AA">
        <w:rPr>
          <w:rFonts w:ascii="Times New Roman" w:hAnsi="Times New Roman" w:cs="Times New Roman"/>
          <w:sz w:val="24"/>
          <w:szCs w:val="24"/>
        </w:rPr>
        <w:t>oV</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and naming it SARS-CoV-2. Nat Microbiol. 2020;5:536-44.</w:t>
      </w:r>
    </w:p>
    <w:p w14:paraId="692FFF11" w14:textId="4CD7F9CA"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13. Fisher D, Heymann D. Q&amp;A: The Novel coronavirus outbreak causing COVID-19.</w:t>
      </w:r>
      <w:r w:rsidR="0087122A">
        <w:rPr>
          <w:rFonts w:ascii="Times New Roman" w:hAnsi="Times New Roman" w:cs="Times New Roman"/>
          <w:sz w:val="24"/>
          <w:szCs w:val="24"/>
        </w:rPr>
        <w:t xml:space="preserve"> </w:t>
      </w:r>
      <w:r w:rsidRPr="00EC18AA">
        <w:rPr>
          <w:rFonts w:ascii="Times New Roman" w:hAnsi="Times New Roman" w:cs="Times New Roman"/>
          <w:sz w:val="24"/>
          <w:szCs w:val="24"/>
        </w:rPr>
        <w:t>BMC Med. 2020;18:57.</w:t>
      </w:r>
    </w:p>
    <w:p w14:paraId="031FC913" w14:textId="015EF16A"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14. COVID-19 – priopćenje prvog slučaja | Hrvatski zavod za javno zdravstvo [Internet].</w:t>
      </w:r>
      <w:r w:rsidR="00806D1E">
        <w:rPr>
          <w:rFonts w:ascii="Times New Roman" w:hAnsi="Times New Roman" w:cs="Times New Roman"/>
          <w:sz w:val="24"/>
          <w:szCs w:val="24"/>
        </w:rPr>
        <w:t xml:space="preserve"> </w:t>
      </w:r>
      <w:r w:rsidRPr="00EC18AA">
        <w:rPr>
          <w:rFonts w:ascii="Times New Roman" w:hAnsi="Times New Roman" w:cs="Times New Roman"/>
          <w:sz w:val="24"/>
          <w:szCs w:val="24"/>
        </w:rPr>
        <w:t>Available from: https://www.hzjz.hr/priopcenja-mediji/covid-19-priopcenje-prvogslucaja/</w:t>
      </w:r>
    </w:p>
    <w:p w14:paraId="75717FFE" w14:textId="77777777"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15. Zhao J, Cui W, Tian BP. The potential intermediate hosts for SARS-CoV-2. Front</w:t>
      </w:r>
    </w:p>
    <w:p w14:paraId="50E36F7A" w14:textId="14A6338B"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lastRenderedPageBreak/>
        <w:t>Microbiol. 2020;11:580137.</w:t>
      </w:r>
    </w:p>
    <w:p w14:paraId="4A54A3F7" w14:textId="7D1B2937"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16. Scientific brief: Sars-CoV-2 transmission | cdc [Internet]. Available from:</w:t>
      </w:r>
      <w:r w:rsidR="00806D1E">
        <w:rPr>
          <w:rFonts w:ascii="Times New Roman" w:hAnsi="Times New Roman" w:cs="Times New Roman"/>
          <w:sz w:val="24"/>
          <w:szCs w:val="24"/>
        </w:rPr>
        <w:t xml:space="preserve"> </w:t>
      </w:r>
      <w:r w:rsidRPr="00EC18AA">
        <w:rPr>
          <w:rFonts w:ascii="Times New Roman" w:hAnsi="Times New Roman" w:cs="Times New Roman"/>
          <w:sz w:val="24"/>
          <w:szCs w:val="24"/>
        </w:rPr>
        <w:t>https://www.cdc.gov/coronavirus/2019-ncov/science/science-briefs/sars-cov-2-transmission.html</w:t>
      </w:r>
    </w:p>
    <w:p w14:paraId="5671D263" w14:textId="7683A03C"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17. Wang W, Xu Y, Gao R, Lu R, Han K, Wu G i sur. Detection of SARS-CoV-2 in different</w:t>
      </w:r>
      <w:r w:rsidR="00806D1E">
        <w:rPr>
          <w:rFonts w:ascii="Times New Roman" w:hAnsi="Times New Roman" w:cs="Times New Roman"/>
          <w:sz w:val="24"/>
          <w:szCs w:val="24"/>
        </w:rPr>
        <w:t xml:space="preserve"> </w:t>
      </w:r>
      <w:r w:rsidRPr="00EC18AA">
        <w:rPr>
          <w:rFonts w:ascii="Times New Roman" w:hAnsi="Times New Roman" w:cs="Times New Roman"/>
          <w:sz w:val="24"/>
          <w:szCs w:val="24"/>
        </w:rPr>
        <w:t>types of clinical specimens. JAMA - J Am Med Assoc. 2020;323:1843-4.</w:t>
      </w:r>
    </w:p>
    <w:p w14:paraId="470ACEEE" w14:textId="0F6E9FA7"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18. Kotlyar AM, Grechukhina O, Chen A, Popkhadze S, Grimshaw A, Tal O i sur. Vertical</w:t>
      </w:r>
      <w:r w:rsidR="00806D1E">
        <w:rPr>
          <w:rFonts w:ascii="Times New Roman" w:hAnsi="Times New Roman" w:cs="Times New Roman"/>
          <w:sz w:val="24"/>
          <w:szCs w:val="24"/>
        </w:rPr>
        <w:t xml:space="preserve"> </w:t>
      </w:r>
      <w:r w:rsidRPr="00EC18AA">
        <w:rPr>
          <w:rFonts w:ascii="Times New Roman" w:hAnsi="Times New Roman" w:cs="Times New Roman"/>
          <w:sz w:val="24"/>
          <w:szCs w:val="24"/>
        </w:rPr>
        <w:t>transmission of coronavirus disease 2019: a systematic review and meta-analysis. Am J</w:t>
      </w:r>
      <w:r w:rsidR="00806D1E">
        <w:rPr>
          <w:rFonts w:ascii="Times New Roman" w:hAnsi="Times New Roman" w:cs="Times New Roman"/>
          <w:sz w:val="24"/>
          <w:szCs w:val="24"/>
        </w:rPr>
        <w:t xml:space="preserve"> </w:t>
      </w:r>
      <w:r w:rsidRPr="00EC18AA">
        <w:rPr>
          <w:rFonts w:ascii="Times New Roman" w:hAnsi="Times New Roman" w:cs="Times New Roman"/>
          <w:sz w:val="24"/>
          <w:szCs w:val="24"/>
        </w:rPr>
        <w:t>Obstet Gynecol. 2021;224:35-53.e3.</w:t>
      </w:r>
    </w:p>
    <w:p w14:paraId="20780974" w14:textId="7B812788"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19. Quesada JA, López-Pineda A, Gil-Guillén VF, Arriero-Marín JM, Gutiérrez F,</w:t>
      </w:r>
      <w:r w:rsidR="00806D1E">
        <w:rPr>
          <w:rFonts w:ascii="Times New Roman" w:hAnsi="Times New Roman" w:cs="Times New Roman"/>
          <w:sz w:val="24"/>
          <w:szCs w:val="24"/>
        </w:rPr>
        <w:t xml:space="preserve"> </w:t>
      </w:r>
      <w:r w:rsidRPr="00EC18AA">
        <w:rPr>
          <w:rFonts w:ascii="Times New Roman" w:hAnsi="Times New Roman" w:cs="Times New Roman"/>
          <w:sz w:val="24"/>
          <w:szCs w:val="24"/>
        </w:rPr>
        <w:t>Carratala-Munuera C. Incubation period of COVID-19: a systematic review and metaanalysis. Rev Clin Esp. 2021;221:109-17.</w:t>
      </w:r>
    </w:p>
    <w:p w14:paraId="677F223A" w14:textId="5C47F011"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20. Alene M, Yismaw L, Assemie MA, Ketema DB, Gietaneh W, Birhan TY. Serial interval</w:t>
      </w:r>
      <w:r w:rsidR="00806D1E">
        <w:rPr>
          <w:rFonts w:ascii="Times New Roman" w:hAnsi="Times New Roman" w:cs="Times New Roman"/>
          <w:sz w:val="24"/>
          <w:szCs w:val="24"/>
        </w:rPr>
        <w:t xml:space="preserve"> </w:t>
      </w:r>
      <w:r w:rsidRPr="00EC18AA">
        <w:rPr>
          <w:rFonts w:ascii="Times New Roman" w:hAnsi="Times New Roman" w:cs="Times New Roman"/>
          <w:sz w:val="24"/>
          <w:szCs w:val="24"/>
        </w:rPr>
        <w:t>and incubation period of COVID-19: a systematic review and meta-analysis. BMC Infect</w:t>
      </w:r>
      <w:r w:rsidR="00806D1E">
        <w:rPr>
          <w:rFonts w:ascii="Times New Roman" w:hAnsi="Times New Roman" w:cs="Times New Roman"/>
          <w:sz w:val="24"/>
          <w:szCs w:val="24"/>
        </w:rPr>
        <w:t xml:space="preserve"> </w:t>
      </w:r>
      <w:r w:rsidRPr="00EC18AA">
        <w:rPr>
          <w:rFonts w:ascii="Times New Roman" w:hAnsi="Times New Roman" w:cs="Times New Roman"/>
          <w:sz w:val="24"/>
          <w:szCs w:val="24"/>
        </w:rPr>
        <w:t>Dis. 2021;21:257.</w:t>
      </w:r>
    </w:p>
    <w:p w14:paraId="2217088F" w14:textId="5D491D06"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21. Dhar Chowdhury S, Oommen AM, Chowdhury D. Epidemiology of COVID-19. J Dig</w:t>
      </w:r>
      <w:r w:rsidR="00806D1E">
        <w:rPr>
          <w:rFonts w:ascii="Times New Roman" w:hAnsi="Times New Roman" w:cs="Times New Roman"/>
          <w:sz w:val="24"/>
          <w:szCs w:val="24"/>
        </w:rPr>
        <w:t xml:space="preserve"> </w:t>
      </w:r>
      <w:r w:rsidRPr="00EC18AA">
        <w:rPr>
          <w:rFonts w:ascii="Times New Roman" w:hAnsi="Times New Roman" w:cs="Times New Roman"/>
          <w:sz w:val="24"/>
          <w:szCs w:val="24"/>
        </w:rPr>
        <w:t>Endosc. 2020;11:3-7.</w:t>
      </w:r>
    </w:p>
    <w:p w14:paraId="68CB6A0F" w14:textId="387A52BF"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22. Yu CJ, Wang ZX, Xu Y, Hu MX, Chen K, Qin G. Assessment of basic reproductive</w:t>
      </w:r>
      <w:r w:rsidR="00892A7D">
        <w:rPr>
          <w:rFonts w:ascii="Times New Roman" w:hAnsi="Times New Roman" w:cs="Times New Roman"/>
          <w:sz w:val="24"/>
          <w:szCs w:val="24"/>
        </w:rPr>
        <w:t xml:space="preserve"> </w:t>
      </w:r>
      <w:r w:rsidRPr="00EC18AA">
        <w:rPr>
          <w:rFonts w:ascii="Times New Roman" w:hAnsi="Times New Roman" w:cs="Times New Roman"/>
          <w:sz w:val="24"/>
          <w:szCs w:val="24"/>
        </w:rPr>
        <w:t>number for COVID-19 at global level: a meta-analysis. Medicine (Baltimore).</w:t>
      </w:r>
      <w:r w:rsidR="00892A7D">
        <w:rPr>
          <w:rFonts w:ascii="Times New Roman" w:hAnsi="Times New Roman" w:cs="Times New Roman"/>
          <w:sz w:val="24"/>
          <w:szCs w:val="24"/>
        </w:rPr>
        <w:t xml:space="preserve"> </w:t>
      </w:r>
      <w:r w:rsidRPr="00EC18AA">
        <w:rPr>
          <w:rFonts w:ascii="Times New Roman" w:hAnsi="Times New Roman" w:cs="Times New Roman"/>
          <w:sz w:val="24"/>
          <w:szCs w:val="24"/>
        </w:rPr>
        <w:t>2021;100:e25837.</w:t>
      </w:r>
    </w:p>
    <w:p w14:paraId="3AA0BC44" w14:textId="7274FEFC"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23. Fang X, Li S, Yu H, Wang P, Zhang Y, Chen Z i sur. Epidemiological, comorbidity</w:t>
      </w:r>
      <w:r w:rsidR="00892A7D">
        <w:rPr>
          <w:rFonts w:ascii="Times New Roman" w:hAnsi="Times New Roman" w:cs="Times New Roman"/>
          <w:sz w:val="24"/>
          <w:szCs w:val="24"/>
        </w:rPr>
        <w:t xml:space="preserve"> </w:t>
      </w:r>
      <w:r w:rsidRPr="00EC18AA">
        <w:rPr>
          <w:rFonts w:ascii="Times New Roman" w:hAnsi="Times New Roman" w:cs="Times New Roman"/>
          <w:sz w:val="24"/>
          <w:szCs w:val="24"/>
        </w:rPr>
        <w:t>factors with severity and prognosis of COVID-19: a systematic review and metaanalysis. Aging (Albany NY). 2020;12:12493-503.</w:t>
      </w:r>
    </w:p>
    <w:p w14:paraId="56D62ED4" w14:textId="4480A169"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24. Umakanthan S, Sahu P, Ranade A V., Bukelo MM, Rao JS, Abrahao-Machado LF i sur.</w:t>
      </w:r>
      <w:r w:rsidR="00892A7D">
        <w:rPr>
          <w:rFonts w:ascii="Times New Roman" w:hAnsi="Times New Roman" w:cs="Times New Roman"/>
          <w:sz w:val="24"/>
          <w:szCs w:val="24"/>
        </w:rPr>
        <w:t xml:space="preserve"> </w:t>
      </w:r>
      <w:r w:rsidRPr="00EC18AA">
        <w:rPr>
          <w:rFonts w:ascii="Times New Roman" w:hAnsi="Times New Roman" w:cs="Times New Roman"/>
          <w:sz w:val="24"/>
          <w:szCs w:val="24"/>
        </w:rPr>
        <w:t>Origin, transmission, diagnosis and management of coronavirus disease 2019 (COVID19). Postgrad Med J. 2020;96:753-8.</w:t>
      </w:r>
    </w:p>
    <w:p w14:paraId="00CAB324" w14:textId="46E0B908"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25. Wang MY, Zhao R, Gao LJ, Gao XF, Wang DP, Cao JM. SARS-CoV-2: Structure,</w:t>
      </w:r>
      <w:r w:rsidR="00892A7D">
        <w:rPr>
          <w:rFonts w:ascii="Times New Roman" w:hAnsi="Times New Roman" w:cs="Times New Roman"/>
          <w:sz w:val="24"/>
          <w:szCs w:val="24"/>
        </w:rPr>
        <w:t xml:space="preserve"> </w:t>
      </w:r>
      <w:r w:rsidRPr="00EC18AA">
        <w:rPr>
          <w:rFonts w:ascii="Times New Roman" w:hAnsi="Times New Roman" w:cs="Times New Roman"/>
          <w:sz w:val="24"/>
          <w:szCs w:val="24"/>
        </w:rPr>
        <w:t>biology, and structure-based therapeutics development. Front Cell Infect Microbiol.2020;10:587269.</w:t>
      </w:r>
    </w:p>
    <w:p w14:paraId="73B4AF32" w14:textId="1D1776C8"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26. Li S, Li S, Disoma C, Zheng R, Zhou M, Razzaq A i sur. SARS-CoV-2: Mechanism of</w:t>
      </w:r>
      <w:r w:rsidR="00892A7D">
        <w:rPr>
          <w:rFonts w:ascii="Times New Roman" w:hAnsi="Times New Roman" w:cs="Times New Roman"/>
          <w:sz w:val="24"/>
          <w:szCs w:val="24"/>
        </w:rPr>
        <w:t xml:space="preserve"> </w:t>
      </w:r>
      <w:r w:rsidRPr="00EC18AA">
        <w:rPr>
          <w:rFonts w:ascii="Times New Roman" w:hAnsi="Times New Roman" w:cs="Times New Roman"/>
          <w:sz w:val="24"/>
          <w:szCs w:val="24"/>
        </w:rPr>
        <w:t>infection and emerging technologies for future prospects. Rev Med Virol. 2021;31:31.</w:t>
      </w:r>
    </w:p>
    <w:p w14:paraId="481AF9E2" w14:textId="066420D5"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27. Bergmann CC, Silverman RH. COVID-19: coronavirus replication, pathogenesis, and</w:t>
      </w:r>
      <w:r w:rsidR="00892A7D">
        <w:rPr>
          <w:rFonts w:ascii="Times New Roman" w:hAnsi="Times New Roman" w:cs="Times New Roman"/>
          <w:sz w:val="24"/>
          <w:szCs w:val="24"/>
        </w:rPr>
        <w:t xml:space="preserve"> </w:t>
      </w:r>
      <w:r w:rsidRPr="00EC18AA">
        <w:rPr>
          <w:rFonts w:ascii="Times New Roman" w:hAnsi="Times New Roman" w:cs="Times New Roman"/>
          <w:sz w:val="24"/>
          <w:szCs w:val="24"/>
        </w:rPr>
        <w:t>therapeutic strategies. Cleve Clin J Med. 2020;87:321-7.</w:t>
      </w:r>
    </w:p>
    <w:p w14:paraId="10536D01" w14:textId="39ECD928"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28. Rastogi M, Pandey N, Shukla A, Singh SK. SARS coronavirus 2: from genome to</w:t>
      </w:r>
      <w:r w:rsidR="00892A7D">
        <w:rPr>
          <w:rFonts w:ascii="Times New Roman" w:hAnsi="Times New Roman" w:cs="Times New Roman"/>
          <w:sz w:val="24"/>
          <w:szCs w:val="24"/>
        </w:rPr>
        <w:t xml:space="preserve"> </w:t>
      </w:r>
      <w:r w:rsidRPr="00EC18AA">
        <w:rPr>
          <w:rFonts w:ascii="Times New Roman" w:hAnsi="Times New Roman" w:cs="Times New Roman"/>
          <w:sz w:val="24"/>
          <w:szCs w:val="24"/>
        </w:rPr>
        <w:t>infectome. Respir Res. 2020;21:318.</w:t>
      </w:r>
    </w:p>
    <w:p w14:paraId="6B89795B" w14:textId="77777777"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29. Nalbandian A, Sehgal K, Gupta A, Madhavan M V., McGroder C, Stevens JS i sur. Postacute COVID-19 syndrome. Nat Med. 2021;27:601-15.</w:t>
      </w:r>
    </w:p>
    <w:p w14:paraId="19DF6F3F" w14:textId="4FCD596B"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lastRenderedPageBreak/>
        <w:t>30. Immune responses and immunity to SARS-CoV-2 [Internet].Available from:</w:t>
      </w:r>
      <w:r w:rsidR="00892A7D">
        <w:rPr>
          <w:rFonts w:ascii="Times New Roman" w:hAnsi="Times New Roman" w:cs="Times New Roman"/>
          <w:sz w:val="24"/>
          <w:szCs w:val="24"/>
        </w:rPr>
        <w:t xml:space="preserve"> </w:t>
      </w:r>
      <w:r w:rsidRPr="00EC18AA">
        <w:rPr>
          <w:rFonts w:ascii="Times New Roman" w:hAnsi="Times New Roman" w:cs="Times New Roman"/>
          <w:sz w:val="24"/>
          <w:szCs w:val="24"/>
        </w:rPr>
        <w:t>https://www.ecdc.europa.eu/en/covid-19/latest-evidence/immune-responses</w:t>
      </w:r>
    </w:p>
    <w:p w14:paraId="560F2C38" w14:textId="3910AD19"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31. Interim guidelines for COVID-19 antibody testing | cdc [Internet].Available from:https://www.cdc.gov/coronavirus/2019-ncov/lab/resources/antibody-testsguidelines.html</w:t>
      </w:r>
    </w:p>
    <w:p w14:paraId="31EF140D" w14:textId="6A60F8EC"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32. Zirui Tay M, Meng Poh C, Rénia L, MacAry PA, P Ng LF. The trinity of COVID-19:</w:t>
      </w:r>
      <w:r w:rsidR="00F90706">
        <w:rPr>
          <w:rFonts w:ascii="Times New Roman" w:hAnsi="Times New Roman" w:cs="Times New Roman"/>
          <w:sz w:val="24"/>
          <w:szCs w:val="24"/>
        </w:rPr>
        <w:t xml:space="preserve"> </w:t>
      </w:r>
      <w:r w:rsidRPr="00EC18AA">
        <w:rPr>
          <w:rFonts w:ascii="Times New Roman" w:hAnsi="Times New Roman" w:cs="Times New Roman"/>
          <w:sz w:val="24"/>
          <w:szCs w:val="24"/>
        </w:rPr>
        <w:t>immunity, inflammation and intervention. Nat Rev Immunol. 2020;20:363-74.</w:t>
      </w:r>
    </w:p>
    <w:p w14:paraId="40C73E34" w14:textId="4BF12AB5"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33. Kalergis AM, Viejo-Borbolla A, Zhu J, Adcock IM, Mortaz E, Tabarsi P i sur. The</w:t>
      </w:r>
      <w:r w:rsidR="00F90706">
        <w:rPr>
          <w:rFonts w:ascii="Times New Roman" w:hAnsi="Times New Roman" w:cs="Times New Roman"/>
          <w:sz w:val="24"/>
          <w:szCs w:val="24"/>
        </w:rPr>
        <w:t xml:space="preserve"> </w:t>
      </w:r>
      <w:r w:rsidRPr="00EC18AA">
        <w:rPr>
          <w:rFonts w:ascii="Times New Roman" w:hAnsi="Times New Roman" w:cs="Times New Roman"/>
          <w:sz w:val="24"/>
          <w:szCs w:val="24"/>
        </w:rPr>
        <w:t>immune response and immunopathology of COVID-19. 2020;11:2037.</w:t>
      </w:r>
    </w:p>
    <w:p w14:paraId="36AA39F1" w14:textId="77777777"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34. Turner JS, Kim W, Kalaidina E, Goss CW, Rauseo AM, Schmitz AJ i sur. SARS-CoV2 infection induces long-lived bone marrow plasma cells in humans. Nature. 2021;1–5.</w:t>
      </w:r>
    </w:p>
    <w:p w14:paraId="5D572080" w14:textId="0A58E74B"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35. Chandra A, Chakraborty U, Ghosh S, Dasgupta S. Anticoagulation in COVID-19:</w:t>
      </w:r>
      <w:r w:rsidR="00EC06C6">
        <w:rPr>
          <w:rFonts w:ascii="Times New Roman" w:hAnsi="Times New Roman" w:cs="Times New Roman"/>
          <w:sz w:val="24"/>
          <w:szCs w:val="24"/>
        </w:rPr>
        <w:t xml:space="preserve"> </w:t>
      </w:r>
      <w:r w:rsidRPr="00EC18AA">
        <w:rPr>
          <w:rFonts w:ascii="Times New Roman" w:hAnsi="Times New Roman" w:cs="Times New Roman"/>
          <w:sz w:val="24"/>
          <w:szCs w:val="24"/>
        </w:rPr>
        <w:t>current</w:t>
      </w:r>
      <w:r w:rsidR="00EC06C6">
        <w:rPr>
          <w:rFonts w:ascii="Times New Roman" w:hAnsi="Times New Roman" w:cs="Times New Roman"/>
          <w:sz w:val="24"/>
          <w:szCs w:val="24"/>
        </w:rPr>
        <w:t xml:space="preserve"> </w:t>
      </w:r>
      <w:r w:rsidRPr="00EC18AA">
        <w:rPr>
          <w:rFonts w:ascii="Times New Roman" w:hAnsi="Times New Roman" w:cs="Times New Roman"/>
          <w:sz w:val="24"/>
          <w:szCs w:val="24"/>
        </w:rPr>
        <w:t>concepts and controversies. Postgrad Med J. 2021;0:1-8.</w:t>
      </w:r>
    </w:p>
    <w:p w14:paraId="36DD3646" w14:textId="1E8D9A74"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36. Oran DP, Topol EJ. The proportion of SARS-CoV-2 infections that are asymptomatic.</w:t>
      </w:r>
      <w:r w:rsidR="00EC06C6">
        <w:rPr>
          <w:rFonts w:ascii="Times New Roman" w:hAnsi="Times New Roman" w:cs="Times New Roman"/>
          <w:sz w:val="24"/>
          <w:szCs w:val="24"/>
        </w:rPr>
        <w:t xml:space="preserve"> </w:t>
      </w:r>
      <w:r w:rsidRPr="00EC18AA">
        <w:rPr>
          <w:rFonts w:ascii="Times New Roman" w:hAnsi="Times New Roman" w:cs="Times New Roman"/>
          <w:sz w:val="24"/>
          <w:szCs w:val="24"/>
        </w:rPr>
        <w:t>Ann Intern Med. 2021;174:655-62.</w:t>
      </w:r>
    </w:p>
    <w:p w14:paraId="15CA439B" w14:textId="5F262F7C"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37. Gao Z, Xu Y, Sun C, Wang X, Guo Y, Qiu S i sur. A systematic review of asymptomatic</w:t>
      </w:r>
      <w:r w:rsidR="00EC06C6">
        <w:rPr>
          <w:rFonts w:ascii="Times New Roman" w:hAnsi="Times New Roman" w:cs="Times New Roman"/>
          <w:sz w:val="24"/>
          <w:szCs w:val="24"/>
        </w:rPr>
        <w:t xml:space="preserve"> </w:t>
      </w:r>
      <w:r w:rsidRPr="00EC18AA">
        <w:rPr>
          <w:rFonts w:ascii="Times New Roman" w:hAnsi="Times New Roman" w:cs="Times New Roman"/>
          <w:sz w:val="24"/>
          <w:szCs w:val="24"/>
        </w:rPr>
        <w:t>infections with COVID-19. J Microbiol Immunol Infect. 2021;54:12-6.</w:t>
      </w:r>
    </w:p>
    <w:p w14:paraId="0B9056EC" w14:textId="77777777"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38. Kutsuna S. Clinical manifestations of coronavirus disease 2019. JMA J. 2021;4:76-80.</w:t>
      </w:r>
    </w:p>
    <w:p w14:paraId="018A6C99" w14:textId="66452CA4"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39. da Rosa Mesquita R, Francelino Silva Junior LC, Santos Santana FM, Farias de Oliveira</w:t>
      </w:r>
      <w:r w:rsidR="00EC06C6">
        <w:rPr>
          <w:rFonts w:ascii="Times New Roman" w:hAnsi="Times New Roman" w:cs="Times New Roman"/>
          <w:sz w:val="24"/>
          <w:szCs w:val="24"/>
        </w:rPr>
        <w:t xml:space="preserve"> </w:t>
      </w:r>
      <w:r w:rsidRPr="00EC18AA">
        <w:rPr>
          <w:rFonts w:ascii="Times New Roman" w:hAnsi="Times New Roman" w:cs="Times New Roman"/>
          <w:sz w:val="24"/>
          <w:szCs w:val="24"/>
        </w:rPr>
        <w:t>T, Campos Alcântara R, Monteiro Arnozo G i sur. Clinical manifestations of COVID19 in the general population: systematic review. Wien Klin Wochenschr. 2021;133:377-82.</w:t>
      </w:r>
    </w:p>
    <w:p w14:paraId="3EB87E72" w14:textId="3D188135" w:rsidR="00853B7D" w:rsidRPr="00EC18AA" w:rsidRDefault="00853B7D" w:rsidP="00EC18AA">
      <w:pPr>
        <w:jc w:val="both"/>
        <w:rPr>
          <w:rFonts w:ascii="Times New Roman" w:hAnsi="Times New Roman" w:cs="Times New Roman"/>
          <w:sz w:val="24"/>
          <w:szCs w:val="24"/>
        </w:rPr>
      </w:pPr>
      <w:r w:rsidRPr="00EC18AA">
        <w:rPr>
          <w:rFonts w:ascii="Times New Roman" w:hAnsi="Times New Roman" w:cs="Times New Roman"/>
          <w:sz w:val="24"/>
          <w:szCs w:val="24"/>
        </w:rPr>
        <w:t>40. Genovese G, Moltrasio C, Berti E, Marzano AV. Skin manifestations associated with</w:t>
      </w:r>
      <w:r w:rsidR="00EC06C6">
        <w:rPr>
          <w:rFonts w:ascii="Times New Roman" w:hAnsi="Times New Roman" w:cs="Times New Roman"/>
          <w:sz w:val="24"/>
          <w:szCs w:val="24"/>
        </w:rPr>
        <w:t xml:space="preserve"> </w:t>
      </w:r>
      <w:r w:rsidRPr="00EC18AA">
        <w:rPr>
          <w:rFonts w:ascii="Times New Roman" w:hAnsi="Times New Roman" w:cs="Times New Roman"/>
          <w:sz w:val="24"/>
          <w:szCs w:val="24"/>
        </w:rPr>
        <w:t>COVID-19: current knowledge and future perspectives. Dermatology. 2021;237:1-12.</w:t>
      </w:r>
    </w:p>
    <w:p w14:paraId="0463AE46" w14:textId="2CF0E356" w:rsidR="00853B7D" w:rsidRPr="00EC18AA" w:rsidRDefault="006B11D1" w:rsidP="00EC18AA">
      <w:pPr>
        <w:jc w:val="both"/>
        <w:rPr>
          <w:rFonts w:ascii="Times New Roman" w:hAnsi="Times New Roman" w:cs="Times New Roman"/>
          <w:sz w:val="24"/>
          <w:szCs w:val="24"/>
        </w:rPr>
      </w:pPr>
      <w:r>
        <w:rPr>
          <w:rFonts w:ascii="Times New Roman" w:hAnsi="Times New Roman" w:cs="Times New Roman"/>
          <w:sz w:val="24"/>
          <w:szCs w:val="24"/>
        </w:rPr>
        <w:t>41</w:t>
      </w:r>
      <w:r w:rsidR="00853B7D" w:rsidRPr="00EC18AA">
        <w:rPr>
          <w:rFonts w:ascii="Times New Roman" w:hAnsi="Times New Roman" w:cs="Times New Roman"/>
          <w:sz w:val="24"/>
          <w:szCs w:val="24"/>
        </w:rPr>
        <w:t>. Singhal S, Kumar P, Singh S, Saha S, Dey AB. Clinical features and outcomes of</w:t>
      </w:r>
      <w:r w:rsidR="00DB6CF7">
        <w:rPr>
          <w:rFonts w:ascii="Times New Roman" w:hAnsi="Times New Roman" w:cs="Times New Roman"/>
          <w:sz w:val="24"/>
          <w:szCs w:val="24"/>
        </w:rPr>
        <w:t xml:space="preserve"> </w:t>
      </w:r>
      <w:r w:rsidR="00853B7D" w:rsidRPr="00EC18AA">
        <w:rPr>
          <w:rFonts w:ascii="Times New Roman" w:hAnsi="Times New Roman" w:cs="Times New Roman"/>
          <w:sz w:val="24"/>
          <w:szCs w:val="24"/>
        </w:rPr>
        <w:t>COVID-19 in older adults: a systematic review and meta-analysis. BMC Geriatr 2021</w:t>
      </w:r>
      <w:r w:rsidR="00DB6CF7">
        <w:rPr>
          <w:rFonts w:ascii="Times New Roman" w:hAnsi="Times New Roman" w:cs="Times New Roman"/>
          <w:sz w:val="24"/>
          <w:szCs w:val="24"/>
        </w:rPr>
        <w:t xml:space="preserve"> </w:t>
      </w:r>
      <w:r w:rsidR="00853B7D" w:rsidRPr="00EC18AA">
        <w:rPr>
          <w:rFonts w:ascii="Times New Roman" w:hAnsi="Times New Roman" w:cs="Times New Roman"/>
          <w:sz w:val="24"/>
          <w:szCs w:val="24"/>
        </w:rPr>
        <w:t>211. 2021;21:1-9.</w:t>
      </w:r>
    </w:p>
    <w:p w14:paraId="2A601EA2" w14:textId="18DB2CE1" w:rsidR="00853B7D" w:rsidRPr="00EC18AA" w:rsidRDefault="006B11D1" w:rsidP="00EC18AA">
      <w:pPr>
        <w:jc w:val="both"/>
        <w:rPr>
          <w:rFonts w:ascii="Times New Roman" w:hAnsi="Times New Roman" w:cs="Times New Roman"/>
          <w:sz w:val="24"/>
          <w:szCs w:val="24"/>
        </w:rPr>
      </w:pPr>
      <w:r>
        <w:rPr>
          <w:rFonts w:ascii="Times New Roman" w:hAnsi="Times New Roman" w:cs="Times New Roman"/>
          <w:sz w:val="24"/>
          <w:szCs w:val="24"/>
        </w:rPr>
        <w:t>42</w:t>
      </w:r>
      <w:r w:rsidR="00853B7D" w:rsidRPr="00EC18AA">
        <w:rPr>
          <w:rFonts w:ascii="Times New Roman" w:hAnsi="Times New Roman" w:cs="Times New Roman"/>
          <w:sz w:val="24"/>
          <w:szCs w:val="24"/>
        </w:rPr>
        <w:t>. Ghahramani S, Tabrizi R, Lankarani KB, Kashani SMA, Rezaei S, Zeidi N i sur.</w:t>
      </w:r>
      <w:r w:rsidR="00DB6CF7">
        <w:rPr>
          <w:rFonts w:ascii="Times New Roman" w:hAnsi="Times New Roman" w:cs="Times New Roman"/>
          <w:sz w:val="24"/>
          <w:szCs w:val="24"/>
        </w:rPr>
        <w:t xml:space="preserve"> </w:t>
      </w:r>
      <w:r w:rsidR="00853B7D" w:rsidRPr="00EC18AA">
        <w:rPr>
          <w:rFonts w:ascii="Times New Roman" w:hAnsi="Times New Roman" w:cs="Times New Roman"/>
          <w:sz w:val="24"/>
          <w:szCs w:val="24"/>
        </w:rPr>
        <w:t>Laboratory features of severe vs. non-severe COVID-19 patients in asian populations: a</w:t>
      </w:r>
      <w:r w:rsidR="00AF744B">
        <w:rPr>
          <w:rFonts w:ascii="Times New Roman" w:hAnsi="Times New Roman" w:cs="Times New Roman"/>
          <w:sz w:val="24"/>
          <w:szCs w:val="24"/>
        </w:rPr>
        <w:t xml:space="preserve"> </w:t>
      </w:r>
      <w:r w:rsidR="00853B7D" w:rsidRPr="00EC18AA">
        <w:rPr>
          <w:rFonts w:ascii="Times New Roman" w:hAnsi="Times New Roman" w:cs="Times New Roman"/>
          <w:sz w:val="24"/>
          <w:szCs w:val="24"/>
        </w:rPr>
        <w:t>systematic review and meta-analysis. Eur J Med Res 2020 251. 2020;25:1-10.</w:t>
      </w:r>
    </w:p>
    <w:p w14:paraId="0D1BAA8C" w14:textId="3A2DC8C8" w:rsidR="00853B7D" w:rsidRPr="00EC18AA" w:rsidRDefault="006B11D1" w:rsidP="00EC18AA">
      <w:pPr>
        <w:jc w:val="both"/>
        <w:rPr>
          <w:rFonts w:ascii="Times New Roman" w:hAnsi="Times New Roman" w:cs="Times New Roman"/>
          <w:sz w:val="24"/>
          <w:szCs w:val="24"/>
        </w:rPr>
      </w:pPr>
      <w:r>
        <w:rPr>
          <w:rFonts w:ascii="Times New Roman" w:hAnsi="Times New Roman" w:cs="Times New Roman"/>
          <w:sz w:val="24"/>
          <w:szCs w:val="24"/>
        </w:rPr>
        <w:t>43</w:t>
      </w:r>
      <w:r w:rsidR="00853B7D" w:rsidRPr="00EC18AA">
        <w:rPr>
          <w:rFonts w:ascii="Times New Roman" w:hAnsi="Times New Roman" w:cs="Times New Roman"/>
          <w:sz w:val="24"/>
          <w:szCs w:val="24"/>
        </w:rPr>
        <w:t>. Huang J, Cheng A, Kumar R, Fang Y, Chen G, Zhu Y i sur. Hypoalbuminemia predicts</w:t>
      </w:r>
      <w:r w:rsidR="001E0A8E">
        <w:rPr>
          <w:rFonts w:ascii="Times New Roman" w:hAnsi="Times New Roman" w:cs="Times New Roman"/>
          <w:sz w:val="24"/>
          <w:szCs w:val="24"/>
        </w:rPr>
        <w:t xml:space="preserve"> </w:t>
      </w:r>
      <w:r w:rsidR="00853B7D" w:rsidRPr="00EC18AA">
        <w:rPr>
          <w:rFonts w:ascii="Times New Roman" w:hAnsi="Times New Roman" w:cs="Times New Roman"/>
          <w:sz w:val="24"/>
          <w:szCs w:val="24"/>
        </w:rPr>
        <w:t>the outcome of COVID‐19 independent of age and co‐morbidity. J Med Virol.</w:t>
      </w:r>
      <w:r w:rsidR="001E0A8E">
        <w:rPr>
          <w:rFonts w:ascii="Times New Roman" w:hAnsi="Times New Roman" w:cs="Times New Roman"/>
          <w:sz w:val="24"/>
          <w:szCs w:val="24"/>
        </w:rPr>
        <w:t xml:space="preserve"> </w:t>
      </w:r>
      <w:r w:rsidR="00853B7D" w:rsidRPr="00EC18AA">
        <w:rPr>
          <w:rFonts w:ascii="Times New Roman" w:hAnsi="Times New Roman" w:cs="Times New Roman"/>
          <w:sz w:val="24"/>
          <w:szCs w:val="24"/>
        </w:rPr>
        <w:t>2020;92:2152-8.</w:t>
      </w:r>
    </w:p>
    <w:p w14:paraId="7068C57D" w14:textId="0B44835C" w:rsidR="00853B7D" w:rsidRDefault="00EC0C9C" w:rsidP="00EC18AA">
      <w:pPr>
        <w:jc w:val="both"/>
        <w:rPr>
          <w:rFonts w:ascii="Times New Roman" w:hAnsi="Times New Roman" w:cs="Times New Roman"/>
          <w:sz w:val="24"/>
          <w:szCs w:val="24"/>
        </w:rPr>
      </w:pPr>
      <w:r>
        <w:rPr>
          <w:rFonts w:ascii="Times New Roman" w:hAnsi="Times New Roman" w:cs="Times New Roman"/>
          <w:sz w:val="24"/>
          <w:szCs w:val="24"/>
        </w:rPr>
        <w:t>44</w:t>
      </w:r>
      <w:r w:rsidR="00853B7D" w:rsidRPr="00EC18AA">
        <w:rPr>
          <w:rFonts w:ascii="Times New Roman" w:hAnsi="Times New Roman" w:cs="Times New Roman"/>
          <w:sz w:val="24"/>
          <w:szCs w:val="24"/>
        </w:rPr>
        <w:t>. Ahmed S, Ansar Ahmed Z, Siddiqui I, Haroon Rashid N, Mansoor M, Jafri L. Evaluationof serum ferritin for prediction of severity and mortality in COVID-19- a cross sectional</w:t>
      </w:r>
      <w:r w:rsidR="001E0A8E">
        <w:rPr>
          <w:rFonts w:ascii="Times New Roman" w:hAnsi="Times New Roman" w:cs="Times New Roman"/>
          <w:sz w:val="24"/>
          <w:szCs w:val="24"/>
        </w:rPr>
        <w:t xml:space="preserve"> </w:t>
      </w:r>
      <w:r w:rsidR="00853B7D" w:rsidRPr="00EC18AA">
        <w:rPr>
          <w:rFonts w:ascii="Times New Roman" w:hAnsi="Times New Roman" w:cs="Times New Roman"/>
          <w:sz w:val="24"/>
          <w:szCs w:val="24"/>
        </w:rPr>
        <w:t>study. Ann Med Surg. 2021;63:102163.</w:t>
      </w:r>
    </w:p>
    <w:p w14:paraId="339D36A0" w14:textId="0B491AF8" w:rsidR="004314AE" w:rsidRPr="00EC18AA" w:rsidRDefault="00EC0C9C" w:rsidP="00EC18AA">
      <w:pPr>
        <w:jc w:val="both"/>
        <w:rPr>
          <w:rFonts w:ascii="Times New Roman" w:hAnsi="Times New Roman" w:cs="Times New Roman"/>
          <w:sz w:val="24"/>
          <w:szCs w:val="24"/>
        </w:rPr>
      </w:pPr>
      <w:r>
        <w:rPr>
          <w:rFonts w:ascii="Times New Roman" w:hAnsi="Times New Roman" w:cs="Times New Roman"/>
          <w:sz w:val="24"/>
          <w:szCs w:val="24"/>
        </w:rPr>
        <w:t>45.</w:t>
      </w:r>
      <w:r w:rsidR="004314AE" w:rsidRPr="004314AE">
        <w:t xml:space="preserve"> </w:t>
      </w:r>
      <w:r w:rsidR="004314AE" w:rsidRPr="004314AE">
        <w:rPr>
          <w:rFonts w:ascii="Times New Roman" w:hAnsi="Times New Roman" w:cs="Times New Roman"/>
          <w:sz w:val="24"/>
          <w:szCs w:val="24"/>
        </w:rPr>
        <w:t>Yao Y, Cao J, Wang Q, Shi Q, Liu K, Luo Z i sur. D-dimer as a biomarker for disease severity and mortality in COVID-19 patients: a case control study. J Intensive Care 2020 81. 2020;8:1-11</w:t>
      </w:r>
    </w:p>
    <w:p w14:paraId="44C84240" w14:textId="0E9C4861" w:rsidR="00853B7D" w:rsidRDefault="00887183" w:rsidP="00EC18AA">
      <w:pPr>
        <w:jc w:val="both"/>
        <w:rPr>
          <w:rFonts w:ascii="Times New Roman" w:hAnsi="Times New Roman" w:cs="Times New Roman"/>
          <w:sz w:val="24"/>
          <w:szCs w:val="24"/>
        </w:rPr>
      </w:pPr>
      <w:r>
        <w:rPr>
          <w:rFonts w:ascii="Times New Roman" w:hAnsi="Times New Roman" w:cs="Times New Roman"/>
          <w:sz w:val="24"/>
          <w:szCs w:val="24"/>
        </w:rPr>
        <w:lastRenderedPageBreak/>
        <w:t>4</w:t>
      </w:r>
      <w:r w:rsidR="00EC0C9C">
        <w:rPr>
          <w:rFonts w:ascii="Times New Roman" w:hAnsi="Times New Roman" w:cs="Times New Roman"/>
          <w:sz w:val="24"/>
          <w:szCs w:val="24"/>
        </w:rPr>
        <w:t>6</w:t>
      </w:r>
      <w:r w:rsidR="00853B7D" w:rsidRPr="00EC18AA">
        <w:rPr>
          <w:rFonts w:ascii="Times New Roman" w:hAnsi="Times New Roman" w:cs="Times New Roman"/>
          <w:sz w:val="24"/>
          <w:szCs w:val="24"/>
        </w:rPr>
        <w:t>. Biamonte F, Botta C, Mazzitelli M, Rotundo S, Trecarichi EM, Foti D i sur. Combined</w:t>
      </w:r>
      <w:r w:rsidR="001E0A8E">
        <w:rPr>
          <w:rFonts w:ascii="Times New Roman" w:hAnsi="Times New Roman" w:cs="Times New Roman"/>
          <w:sz w:val="24"/>
          <w:szCs w:val="24"/>
        </w:rPr>
        <w:t xml:space="preserve"> </w:t>
      </w:r>
      <w:r w:rsidR="00853B7D" w:rsidRPr="00EC18AA">
        <w:rPr>
          <w:rFonts w:ascii="Times New Roman" w:hAnsi="Times New Roman" w:cs="Times New Roman"/>
          <w:sz w:val="24"/>
          <w:szCs w:val="24"/>
        </w:rPr>
        <w:t>lymphocyte/monocyte count, D-dimer and iron status predict COVID-19 course and</w:t>
      </w:r>
      <w:r w:rsidR="001E0A8E">
        <w:rPr>
          <w:rFonts w:ascii="Times New Roman" w:hAnsi="Times New Roman" w:cs="Times New Roman"/>
          <w:sz w:val="24"/>
          <w:szCs w:val="24"/>
        </w:rPr>
        <w:t xml:space="preserve"> </w:t>
      </w:r>
      <w:r w:rsidR="00853B7D" w:rsidRPr="00EC18AA">
        <w:rPr>
          <w:rFonts w:ascii="Times New Roman" w:hAnsi="Times New Roman" w:cs="Times New Roman"/>
          <w:sz w:val="24"/>
          <w:szCs w:val="24"/>
        </w:rPr>
        <w:t>outcome in a long-term care facility. J Transl Med 2021 191. 2021;19:1-10.</w:t>
      </w:r>
    </w:p>
    <w:p w14:paraId="1C917221" w14:textId="1CD56EB5" w:rsidR="0085255B" w:rsidRDefault="0085255B" w:rsidP="00EC18AA">
      <w:pPr>
        <w:jc w:val="both"/>
        <w:rPr>
          <w:rFonts w:ascii="Times New Roman" w:hAnsi="Times New Roman" w:cs="Times New Roman"/>
          <w:sz w:val="24"/>
          <w:szCs w:val="24"/>
        </w:rPr>
      </w:pPr>
      <w:r>
        <w:rPr>
          <w:rFonts w:ascii="Times New Roman" w:hAnsi="Times New Roman" w:cs="Times New Roman"/>
          <w:sz w:val="24"/>
          <w:szCs w:val="24"/>
        </w:rPr>
        <w:t xml:space="preserve">47. </w:t>
      </w:r>
      <w:r w:rsidRPr="0085255B">
        <w:rPr>
          <w:rFonts w:ascii="Times New Roman" w:hAnsi="Times New Roman" w:cs="Times New Roman"/>
          <w:sz w:val="24"/>
          <w:szCs w:val="24"/>
        </w:rPr>
        <w:t>Kabrhel C, Courtney DM, Camargo CA, Jr, Plewa MC, Nordenholz KE i sur. Factors associated with positive D-dimer results in patients evaluated for pulmonary embolism. Acad Emerg Med. 2010;17:589.</w:t>
      </w:r>
    </w:p>
    <w:p w14:paraId="4304E45B" w14:textId="09F2EE61" w:rsidR="0085255B" w:rsidRDefault="0085255B" w:rsidP="00EC18AA">
      <w:pPr>
        <w:jc w:val="both"/>
        <w:rPr>
          <w:rFonts w:ascii="Times New Roman" w:hAnsi="Times New Roman" w:cs="Times New Roman"/>
          <w:sz w:val="24"/>
          <w:szCs w:val="24"/>
        </w:rPr>
      </w:pPr>
      <w:r>
        <w:rPr>
          <w:rFonts w:ascii="Times New Roman" w:hAnsi="Times New Roman" w:cs="Times New Roman"/>
          <w:sz w:val="24"/>
          <w:szCs w:val="24"/>
        </w:rPr>
        <w:t>48.</w:t>
      </w:r>
      <w:r w:rsidR="00C80818">
        <w:rPr>
          <w:rFonts w:ascii="Times New Roman" w:hAnsi="Times New Roman" w:cs="Times New Roman"/>
          <w:sz w:val="24"/>
          <w:szCs w:val="24"/>
        </w:rPr>
        <w:t xml:space="preserve"> </w:t>
      </w:r>
      <w:r w:rsidR="00C80818" w:rsidRPr="00C80818">
        <w:rPr>
          <w:rFonts w:ascii="Times New Roman" w:hAnsi="Times New Roman" w:cs="Times New Roman"/>
          <w:sz w:val="24"/>
          <w:szCs w:val="24"/>
        </w:rPr>
        <w:t>Ghahramani S, Tabrizi R, Lankarani KB, Kashani SMA, Rezaei S, Zeidi N i sur. Laboratory features of severe vs. non-severe COVID-19 patients in asian populations: a systematic review and meta-analysis. Eur J Med Res 2020 251. 2020;25:1-10.</w:t>
      </w:r>
    </w:p>
    <w:p w14:paraId="47AFA5AD" w14:textId="7C21358C" w:rsidR="00C80818" w:rsidRDefault="00C80818" w:rsidP="00EC18AA">
      <w:pPr>
        <w:jc w:val="both"/>
        <w:rPr>
          <w:rFonts w:ascii="Times New Roman" w:hAnsi="Times New Roman" w:cs="Times New Roman"/>
          <w:sz w:val="24"/>
          <w:szCs w:val="24"/>
        </w:rPr>
      </w:pPr>
      <w:r>
        <w:rPr>
          <w:rFonts w:ascii="Times New Roman" w:hAnsi="Times New Roman" w:cs="Times New Roman"/>
          <w:sz w:val="24"/>
          <w:szCs w:val="24"/>
        </w:rPr>
        <w:t xml:space="preserve">49. </w:t>
      </w:r>
      <w:r w:rsidRPr="00C80818">
        <w:rPr>
          <w:rFonts w:ascii="Times New Roman" w:hAnsi="Times New Roman" w:cs="Times New Roman"/>
          <w:sz w:val="24"/>
          <w:szCs w:val="24"/>
        </w:rPr>
        <w:t>Anurag A, Jha PK, Kumar A. Differential white blood cell count in the COVID-19: a cross-sectional study of 148 patients. Diabetes Metab Syndr. 2020;14:2099.</w:t>
      </w:r>
    </w:p>
    <w:p w14:paraId="21102BBB" w14:textId="34135043" w:rsidR="00C80818" w:rsidRDefault="00C80818" w:rsidP="00EC18AA">
      <w:pPr>
        <w:jc w:val="both"/>
        <w:rPr>
          <w:rFonts w:ascii="Times New Roman" w:hAnsi="Times New Roman" w:cs="Times New Roman"/>
          <w:sz w:val="24"/>
          <w:szCs w:val="24"/>
        </w:rPr>
      </w:pPr>
      <w:r>
        <w:rPr>
          <w:rFonts w:ascii="Times New Roman" w:hAnsi="Times New Roman" w:cs="Times New Roman"/>
          <w:sz w:val="24"/>
          <w:szCs w:val="24"/>
        </w:rPr>
        <w:t xml:space="preserve">50. </w:t>
      </w:r>
      <w:r w:rsidR="00D55012" w:rsidRPr="00D55012">
        <w:rPr>
          <w:rFonts w:ascii="Times New Roman" w:hAnsi="Times New Roman" w:cs="Times New Roman"/>
          <w:sz w:val="24"/>
          <w:szCs w:val="24"/>
        </w:rPr>
        <w:t>Nathaniel R Smilowitz, Dennis Kunichoff, Michael Garshick, Binita Shah, Michael Pillinger, Judith S Hochman JSB. C-reactive protein and clinical outcomes in patients with covid-19. Eur Heart J. 2021;42:2270-9.</w:t>
      </w:r>
    </w:p>
    <w:p w14:paraId="63FADA1A" w14:textId="73860FD6" w:rsidR="00D55012" w:rsidRDefault="00D55012" w:rsidP="00EC18AA">
      <w:pPr>
        <w:jc w:val="both"/>
        <w:rPr>
          <w:rFonts w:ascii="Times New Roman" w:hAnsi="Times New Roman" w:cs="Times New Roman"/>
          <w:sz w:val="24"/>
          <w:szCs w:val="24"/>
        </w:rPr>
      </w:pPr>
      <w:r>
        <w:rPr>
          <w:rFonts w:ascii="Times New Roman" w:hAnsi="Times New Roman" w:cs="Times New Roman"/>
          <w:sz w:val="24"/>
          <w:szCs w:val="24"/>
        </w:rPr>
        <w:t xml:space="preserve">51. </w:t>
      </w:r>
      <w:r w:rsidRPr="00D55012">
        <w:rPr>
          <w:rFonts w:ascii="Times New Roman" w:hAnsi="Times New Roman" w:cs="Times New Roman"/>
          <w:sz w:val="24"/>
          <w:szCs w:val="24"/>
        </w:rPr>
        <w:t>S. P, Patil N. Study correlating lymphocyte to monocyte ratio and platelet to lymphocyte 49 ratio with the severity in COVID-19 patients: a cross sectional study. Int J Adv Med. 2021;8:201</w:t>
      </w:r>
      <w:r>
        <w:rPr>
          <w:rFonts w:ascii="Times New Roman" w:hAnsi="Times New Roman" w:cs="Times New Roman"/>
          <w:sz w:val="24"/>
          <w:szCs w:val="24"/>
        </w:rPr>
        <w:t>.</w:t>
      </w:r>
    </w:p>
    <w:p w14:paraId="5D1158D2" w14:textId="00866D2A" w:rsidR="00DD298A" w:rsidRPr="00EC18AA" w:rsidRDefault="00DD298A" w:rsidP="00EC18AA">
      <w:pPr>
        <w:jc w:val="both"/>
        <w:rPr>
          <w:rFonts w:ascii="Times New Roman" w:hAnsi="Times New Roman" w:cs="Times New Roman"/>
          <w:sz w:val="24"/>
          <w:szCs w:val="24"/>
        </w:rPr>
      </w:pPr>
    </w:p>
    <w:sectPr w:rsidR="00DD298A" w:rsidRPr="00EC18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114"/>
    <w:rsid w:val="00057D70"/>
    <w:rsid w:val="00062AD6"/>
    <w:rsid w:val="0008045B"/>
    <w:rsid w:val="00096886"/>
    <w:rsid w:val="000A46B7"/>
    <w:rsid w:val="000B1940"/>
    <w:rsid w:val="000C4620"/>
    <w:rsid w:val="000C77D4"/>
    <w:rsid w:val="000E449E"/>
    <w:rsid w:val="000F0FD3"/>
    <w:rsid w:val="0010543D"/>
    <w:rsid w:val="0010562A"/>
    <w:rsid w:val="00105D4D"/>
    <w:rsid w:val="00143E79"/>
    <w:rsid w:val="00153E31"/>
    <w:rsid w:val="00156CC8"/>
    <w:rsid w:val="00163714"/>
    <w:rsid w:val="00172114"/>
    <w:rsid w:val="00184586"/>
    <w:rsid w:val="001C2089"/>
    <w:rsid w:val="001D3FFD"/>
    <w:rsid w:val="001E0A8E"/>
    <w:rsid w:val="001E47A9"/>
    <w:rsid w:val="001F04F9"/>
    <w:rsid w:val="001F4354"/>
    <w:rsid w:val="0023652C"/>
    <w:rsid w:val="002503E3"/>
    <w:rsid w:val="00254BA5"/>
    <w:rsid w:val="00271443"/>
    <w:rsid w:val="00280426"/>
    <w:rsid w:val="002A01D9"/>
    <w:rsid w:val="002A2A04"/>
    <w:rsid w:val="002B75E2"/>
    <w:rsid w:val="002C39D6"/>
    <w:rsid w:val="002C6A6D"/>
    <w:rsid w:val="002E002D"/>
    <w:rsid w:val="002E435D"/>
    <w:rsid w:val="002F397B"/>
    <w:rsid w:val="002F676D"/>
    <w:rsid w:val="002F7203"/>
    <w:rsid w:val="00307699"/>
    <w:rsid w:val="00333BEC"/>
    <w:rsid w:val="003500E2"/>
    <w:rsid w:val="00385D40"/>
    <w:rsid w:val="003963D2"/>
    <w:rsid w:val="003A24EB"/>
    <w:rsid w:val="003B53C9"/>
    <w:rsid w:val="003C3097"/>
    <w:rsid w:val="003E68F0"/>
    <w:rsid w:val="00402CB5"/>
    <w:rsid w:val="004314AE"/>
    <w:rsid w:val="00437E79"/>
    <w:rsid w:val="00441382"/>
    <w:rsid w:val="0044300C"/>
    <w:rsid w:val="004513B9"/>
    <w:rsid w:val="00456481"/>
    <w:rsid w:val="00466A74"/>
    <w:rsid w:val="00487CFB"/>
    <w:rsid w:val="004947A4"/>
    <w:rsid w:val="004B0C14"/>
    <w:rsid w:val="004C4A0A"/>
    <w:rsid w:val="004D51FE"/>
    <w:rsid w:val="004D6CA1"/>
    <w:rsid w:val="004E053B"/>
    <w:rsid w:val="004E1484"/>
    <w:rsid w:val="00500D7B"/>
    <w:rsid w:val="0052137B"/>
    <w:rsid w:val="005213E6"/>
    <w:rsid w:val="00522AB6"/>
    <w:rsid w:val="0052593D"/>
    <w:rsid w:val="00532A18"/>
    <w:rsid w:val="005337B7"/>
    <w:rsid w:val="005359A3"/>
    <w:rsid w:val="00550E47"/>
    <w:rsid w:val="00574990"/>
    <w:rsid w:val="00576402"/>
    <w:rsid w:val="005908D3"/>
    <w:rsid w:val="005B070A"/>
    <w:rsid w:val="005B4A3A"/>
    <w:rsid w:val="005C6EDE"/>
    <w:rsid w:val="005D706B"/>
    <w:rsid w:val="005F6794"/>
    <w:rsid w:val="00602FE0"/>
    <w:rsid w:val="00603D50"/>
    <w:rsid w:val="006162BE"/>
    <w:rsid w:val="00624989"/>
    <w:rsid w:val="00633A85"/>
    <w:rsid w:val="00642E0C"/>
    <w:rsid w:val="00643051"/>
    <w:rsid w:val="006431E2"/>
    <w:rsid w:val="00644207"/>
    <w:rsid w:val="00646B38"/>
    <w:rsid w:val="006478AB"/>
    <w:rsid w:val="00660D67"/>
    <w:rsid w:val="00672C25"/>
    <w:rsid w:val="00692520"/>
    <w:rsid w:val="006B01FC"/>
    <w:rsid w:val="006B11D1"/>
    <w:rsid w:val="006B3E71"/>
    <w:rsid w:val="006D0A13"/>
    <w:rsid w:val="006D7D03"/>
    <w:rsid w:val="006E4F42"/>
    <w:rsid w:val="006F1D7D"/>
    <w:rsid w:val="006F3F45"/>
    <w:rsid w:val="00705674"/>
    <w:rsid w:val="00726F0E"/>
    <w:rsid w:val="00750C21"/>
    <w:rsid w:val="00761EF6"/>
    <w:rsid w:val="0078410D"/>
    <w:rsid w:val="0078726D"/>
    <w:rsid w:val="007A1636"/>
    <w:rsid w:val="007A3FC0"/>
    <w:rsid w:val="007A598B"/>
    <w:rsid w:val="007C710B"/>
    <w:rsid w:val="007D6610"/>
    <w:rsid w:val="007D7331"/>
    <w:rsid w:val="007F400F"/>
    <w:rsid w:val="007F7CE1"/>
    <w:rsid w:val="00806D1E"/>
    <w:rsid w:val="0081296A"/>
    <w:rsid w:val="00812F0E"/>
    <w:rsid w:val="008219A3"/>
    <w:rsid w:val="00837293"/>
    <w:rsid w:val="00844CF8"/>
    <w:rsid w:val="008466AE"/>
    <w:rsid w:val="0085255B"/>
    <w:rsid w:val="00853B7D"/>
    <w:rsid w:val="00855575"/>
    <w:rsid w:val="008556F3"/>
    <w:rsid w:val="0087122A"/>
    <w:rsid w:val="00887183"/>
    <w:rsid w:val="00887DF8"/>
    <w:rsid w:val="00892684"/>
    <w:rsid w:val="00892A7D"/>
    <w:rsid w:val="008A0D18"/>
    <w:rsid w:val="008A571F"/>
    <w:rsid w:val="008B7117"/>
    <w:rsid w:val="008B7613"/>
    <w:rsid w:val="008C3CA9"/>
    <w:rsid w:val="008D3895"/>
    <w:rsid w:val="00901101"/>
    <w:rsid w:val="009149E6"/>
    <w:rsid w:val="00935F12"/>
    <w:rsid w:val="009469B8"/>
    <w:rsid w:val="00974403"/>
    <w:rsid w:val="00977F57"/>
    <w:rsid w:val="0099420F"/>
    <w:rsid w:val="009B4070"/>
    <w:rsid w:val="009C01E3"/>
    <w:rsid w:val="009C383D"/>
    <w:rsid w:val="009C6493"/>
    <w:rsid w:val="009D3175"/>
    <w:rsid w:val="009D7B7A"/>
    <w:rsid w:val="009F50CC"/>
    <w:rsid w:val="00A1786C"/>
    <w:rsid w:val="00A533A8"/>
    <w:rsid w:val="00A57D5B"/>
    <w:rsid w:val="00A62DB6"/>
    <w:rsid w:val="00A93993"/>
    <w:rsid w:val="00AA10E6"/>
    <w:rsid w:val="00AC39D2"/>
    <w:rsid w:val="00AC65B6"/>
    <w:rsid w:val="00AD10F0"/>
    <w:rsid w:val="00AD5995"/>
    <w:rsid w:val="00AD749D"/>
    <w:rsid w:val="00AF744B"/>
    <w:rsid w:val="00B04324"/>
    <w:rsid w:val="00B3149F"/>
    <w:rsid w:val="00B3784C"/>
    <w:rsid w:val="00B558BB"/>
    <w:rsid w:val="00B55A36"/>
    <w:rsid w:val="00B745C1"/>
    <w:rsid w:val="00B83347"/>
    <w:rsid w:val="00BB07FC"/>
    <w:rsid w:val="00BC236A"/>
    <w:rsid w:val="00BC6203"/>
    <w:rsid w:val="00BD4764"/>
    <w:rsid w:val="00BE268A"/>
    <w:rsid w:val="00BE5906"/>
    <w:rsid w:val="00C0033B"/>
    <w:rsid w:val="00C178F8"/>
    <w:rsid w:val="00C330B4"/>
    <w:rsid w:val="00C338CB"/>
    <w:rsid w:val="00C4419A"/>
    <w:rsid w:val="00C44676"/>
    <w:rsid w:val="00C447D1"/>
    <w:rsid w:val="00C53388"/>
    <w:rsid w:val="00C549BD"/>
    <w:rsid w:val="00C633F3"/>
    <w:rsid w:val="00C67F46"/>
    <w:rsid w:val="00C75577"/>
    <w:rsid w:val="00C776D9"/>
    <w:rsid w:val="00C80818"/>
    <w:rsid w:val="00CA39FE"/>
    <w:rsid w:val="00CB0CC3"/>
    <w:rsid w:val="00CB1DC1"/>
    <w:rsid w:val="00CE039C"/>
    <w:rsid w:val="00CF4C8B"/>
    <w:rsid w:val="00D0264A"/>
    <w:rsid w:val="00D03CDE"/>
    <w:rsid w:val="00D168E5"/>
    <w:rsid w:val="00D210AF"/>
    <w:rsid w:val="00D4435E"/>
    <w:rsid w:val="00D46BEF"/>
    <w:rsid w:val="00D53666"/>
    <w:rsid w:val="00D55012"/>
    <w:rsid w:val="00D55C68"/>
    <w:rsid w:val="00D75E94"/>
    <w:rsid w:val="00D76B61"/>
    <w:rsid w:val="00D8703F"/>
    <w:rsid w:val="00DB24FA"/>
    <w:rsid w:val="00DB6CF7"/>
    <w:rsid w:val="00DC3E17"/>
    <w:rsid w:val="00DD298A"/>
    <w:rsid w:val="00DD5563"/>
    <w:rsid w:val="00DD6496"/>
    <w:rsid w:val="00DD7210"/>
    <w:rsid w:val="00DE68BD"/>
    <w:rsid w:val="00E00F09"/>
    <w:rsid w:val="00E14E89"/>
    <w:rsid w:val="00E34E81"/>
    <w:rsid w:val="00E466A6"/>
    <w:rsid w:val="00E64BD2"/>
    <w:rsid w:val="00E8082E"/>
    <w:rsid w:val="00E94812"/>
    <w:rsid w:val="00EA1788"/>
    <w:rsid w:val="00EB2409"/>
    <w:rsid w:val="00EC06C6"/>
    <w:rsid w:val="00EC0C9C"/>
    <w:rsid w:val="00EC18AA"/>
    <w:rsid w:val="00EC71C7"/>
    <w:rsid w:val="00ED092B"/>
    <w:rsid w:val="00EE1F9B"/>
    <w:rsid w:val="00EF2BD1"/>
    <w:rsid w:val="00EF6AE7"/>
    <w:rsid w:val="00F06AE9"/>
    <w:rsid w:val="00F10E2C"/>
    <w:rsid w:val="00F27F54"/>
    <w:rsid w:val="00F36720"/>
    <w:rsid w:val="00F40AED"/>
    <w:rsid w:val="00F458BA"/>
    <w:rsid w:val="00F50872"/>
    <w:rsid w:val="00F50D1C"/>
    <w:rsid w:val="00F7115C"/>
    <w:rsid w:val="00F82B6A"/>
    <w:rsid w:val="00F87E37"/>
    <w:rsid w:val="00F90706"/>
    <w:rsid w:val="00F9579C"/>
    <w:rsid w:val="00FA6551"/>
    <w:rsid w:val="00FB305C"/>
    <w:rsid w:val="00FC359A"/>
    <w:rsid w:val="00FD5FFE"/>
    <w:rsid w:val="00FF2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73F09"/>
  <w15:chartTrackingRefBased/>
  <w15:docId w15:val="{C6FA5A70-4219-4FE2-AE5F-40EFAC18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11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2089"/>
    <w:rPr>
      <w:color w:val="808080"/>
    </w:rPr>
  </w:style>
  <w:style w:type="table" w:styleId="TableGrid">
    <w:name w:val="Table Grid"/>
    <w:basedOn w:val="TableNormal"/>
    <w:uiPriority w:val="39"/>
    <w:rsid w:val="00350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6D1E"/>
    <w:rPr>
      <w:color w:val="0563C1" w:themeColor="hyperlink"/>
      <w:u w:val="single"/>
    </w:rPr>
  </w:style>
  <w:style w:type="character" w:styleId="UnresolvedMention">
    <w:name w:val="Unresolved Mention"/>
    <w:basedOn w:val="DefaultParagraphFont"/>
    <w:uiPriority w:val="99"/>
    <w:semiHidden/>
    <w:unhideWhenUsed/>
    <w:rsid w:val="00806D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1</Pages>
  <Words>6744</Words>
  <Characters>38447</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Adis</dc:creator>
  <cp:keywords/>
  <dc:description/>
  <cp:lastModifiedBy>Adis</cp:lastModifiedBy>
  <cp:revision>13</cp:revision>
  <dcterms:created xsi:type="dcterms:W3CDTF">2022-04-15T00:54:00Z</dcterms:created>
  <dcterms:modified xsi:type="dcterms:W3CDTF">2022-04-27T01:59:00Z</dcterms:modified>
</cp:coreProperties>
</file>