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5F" w:rsidRDefault="00843D5F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Pr="00F7746D" w:rsidRDefault="00E1459C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46D">
        <w:rPr>
          <w:rFonts w:ascii="Times New Roman" w:hAnsi="Times New Roman" w:cs="Times New Roman"/>
          <w:b/>
          <w:sz w:val="24"/>
          <w:szCs w:val="24"/>
        </w:rPr>
        <w:t>ODREĐIVANJE KONCENTRACIJE MAGNEZIJUMA KOD PACIJENATA SA AKUTNIM KORNARNIM SINDROMOM KOJI JE DEFINISAN ODGOVARAJUĆIM ENZIMSKIM PROFILOM I KONCENTRACIJOM TROPONINA</w:t>
      </w:r>
    </w:p>
    <w:p w:rsidR="00E1459C" w:rsidRPr="004F2136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  <w:r w:rsidRPr="00804C79">
        <w:rPr>
          <w:rFonts w:ascii="Times New Roman" w:hAnsi="Times New Roman" w:cs="Times New Roman"/>
          <w:b/>
          <w:sz w:val="24"/>
          <w:szCs w:val="24"/>
        </w:rPr>
        <w:lastRenderedPageBreak/>
        <w:t>Apstrakt</w:t>
      </w:r>
    </w:p>
    <w:p w:rsidR="00E1459C" w:rsidRPr="006C06B8" w:rsidRDefault="00B0097D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Uvod</w:t>
      </w:r>
      <w:r w:rsidR="00E1459C" w:rsidRPr="006C06B8">
        <w:rPr>
          <w:rFonts w:ascii="Times New Roman" w:hAnsi="Times New Roman" w:cs="Times New Roman"/>
          <w:b/>
        </w:rPr>
        <w:t xml:space="preserve">: </w:t>
      </w:r>
      <w:r w:rsidR="00E1459C" w:rsidRPr="006C06B8">
        <w:rPr>
          <w:rFonts w:ascii="Times New Roman" w:hAnsi="Times New Roman" w:cs="Times New Roman"/>
        </w:rPr>
        <w:t>Akutni koronarni sindrom (</w:t>
      </w:r>
      <w:r w:rsidR="00E1459C" w:rsidRPr="006C06B8">
        <w:rPr>
          <w:rFonts w:ascii="Times New Roman" w:hAnsi="Times New Roman" w:cs="Times New Roman"/>
          <w:i/>
        </w:rPr>
        <w:t xml:space="preserve">engl. acute coronary syndrome, </w:t>
      </w:r>
      <w:r w:rsidR="00E1459C" w:rsidRPr="006C06B8">
        <w:rPr>
          <w:rFonts w:ascii="Times New Roman" w:hAnsi="Times New Roman" w:cs="Times New Roman"/>
        </w:rPr>
        <w:t>ACS) je klinički sindrom koji uključuje: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1.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nestabilnu</w:t>
      </w:r>
      <w:proofErr w:type="gramEnd"/>
      <w:r w:rsidRPr="006C06B8">
        <w:rPr>
          <w:rFonts w:ascii="Times New Roman" w:hAnsi="Times New Roman" w:cs="Times New Roman"/>
        </w:rPr>
        <w:t xml:space="preserve"> angina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2.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infarkt</w:t>
      </w:r>
      <w:proofErr w:type="gramEnd"/>
      <w:r w:rsidRPr="006C06B8">
        <w:rPr>
          <w:rFonts w:ascii="Times New Roman" w:hAnsi="Times New Roman" w:cs="Times New Roman"/>
        </w:rPr>
        <w:t xml:space="preserve"> miokarda bez elevacije ST segmenta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3.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infarkt</w:t>
      </w:r>
      <w:proofErr w:type="gramEnd"/>
      <w:r w:rsidRPr="006C06B8">
        <w:rPr>
          <w:rFonts w:ascii="Times New Roman" w:hAnsi="Times New Roman" w:cs="Times New Roman"/>
        </w:rPr>
        <w:t xml:space="preserve"> miokarda sa elevacijom ST segmenta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 xml:space="preserve">Dijagnoza ACS se postavlja na temelju jasnih kliničkih znakova akutnog infarkta </w:t>
      </w:r>
      <w:proofErr w:type="gramStart"/>
      <w:r w:rsidRPr="006C06B8">
        <w:rPr>
          <w:rFonts w:ascii="Times New Roman" w:hAnsi="Times New Roman" w:cs="Times New Roman"/>
        </w:rPr>
        <w:t>miokarda  praćenih</w:t>
      </w:r>
      <w:proofErr w:type="gramEnd"/>
      <w:r w:rsidRPr="006C06B8">
        <w:rPr>
          <w:rFonts w:ascii="Times New Roman" w:hAnsi="Times New Roman" w:cs="Times New Roman"/>
        </w:rPr>
        <w:t xml:space="preserve"> bolovima u grudima, elektrokardiografskog nalaza te na temelju povećane koncentracije MB izoenzima </w:t>
      </w:r>
      <w:r w:rsidR="00453F37">
        <w:rPr>
          <w:rFonts w:ascii="Times New Roman" w:hAnsi="Times New Roman" w:cs="Times New Roman"/>
        </w:rPr>
        <w:t xml:space="preserve">kreatin–kinaze i koncentracije troponina. </w:t>
      </w:r>
      <w:proofErr w:type="gramStart"/>
      <w:r w:rsidR="00453F37">
        <w:rPr>
          <w:rFonts w:ascii="Times New Roman" w:hAnsi="Times New Roman" w:cs="Times New Roman"/>
        </w:rPr>
        <w:t xml:space="preserve">Cilj </w:t>
      </w:r>
      <w:r w:rsidRPr="006C06B8">
        <w:rPr>
          <w:rFonts w:ascii="Times New Roman" w:hAnsi="Times New Roman" w:cs="Times New Roman"/>
        </w:rPr>
        <w:t xml:space="preserve">rada je bio određivanje koncentracije magnezijuma i vrijednosti enzimske aktivnosti CK-MB, AST, LDH u serumu studijske i kontrolne grupe i određivanje troponina </w:t>
      </w:r>
      <w:r w:rsidR="00B0097D">
        <w:rPr>
          <w:rFonts w:ascii="Times New Roman" w:hAnsi="Times New Roman" w:cs="Times New Roman"/>
        </w:rPr>
        <w:t xml:space="preserve">I </w:t>
      </w:r>
      <w:r w:rsidRPr="006C06B8">
        <w:rPr>
          <w:rFonts w:ascii="Times New Roman" w:hAnsi="Times New Roman" w:cs="Times New Roman"/>
        </w:rPr>
        <w:t>u studijskoj grupi.</w:t>
      </w:r>
      <w:proofErr w:type="gramEnd"/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Metode: </w:t>
      </w:r>
      <w:r w:rsidRPr="006C06B8">
        <w:rPr>
          <w:rFonts w:ascii="Times New Roman" w:hAnsi="Times New Roman" w:cs="Times New Roman"/>
        </w:rPr>
        <w:t>Ovim istraživanjem su obuhvaćene dvije grupe ispitanika. Kontrolna grupa je sačinjena od 20 ispitanika mušk</w:t>
      </w:r>
      <w:r w:rsidR="00B0097D">
        <w:rPr>
          <w:rFonts w:ascii="Times New Roman" w:hAnsi="Times New Roman" w:cs="Times New Roman"/>
        </w:rPr>
        <w:t xml:space="preserve">og pola prosječne starosti 50,6±3,1  godina, </w:t>
      </w:r>
      <w:r w:rsidRPr="006C06B8">
        <w:rPr>
          <w:rFonts w:ascii="Times New Roman" w:hAnsi="Times New Roman" w:cs="Times New Roman"/>
        </w:rPr>
        <w:t>dok studijsku grupu čine 30 ispitani</w:t>
      </w:r>
      <w:r w:rsidR="00B0097D">
        <w:rPr>
          <w:rFonts w:ascii="Times New Roman" w:hAnsi="Times New Roman" w:cs="Times New Roman"/>
        </w:rPr>
        <w:t>ka (</w:t>
      </w:r>
      <w:r w:rsidRPr="006C06B8">
        <w:rPr>
          <w:rFonts w:ascii="Times New Roman" w:hAnsi="Times New Roman" w:cs="Times New Roman"/>
        </w:rPr>
        <w:t xml:space="preserve">24 muškog i šest ženskog </w:t>
      </w:r>
      <w:r w:rsidR="00B0097D">
        <w:rPr>
          <w:rFonts w:ascii="Times New Roman" w:hAnsi="Times New Roman" w:cs="Times New Roman"/>
        </w:rPr>
        <w:t xml:space="preserve"> pola)  prosječne starosti 60,3±</w:t>
      </w:r>
      <w:r w:rsidRPr="006C06B8">
        <w:rPr>
          <w:rFonts w:ascii="Times New Roman" w:hAnsi="Times New Roman" w:cs="Times New Roman"/>
        </w:rPr>
        <w:t>3,1 godina sa postavljenom dijagnozo</w:t>
      </w:r>
      <w:r w:rsidR="00B0097D">
        <w:rPr>
          <w:rFonts w:ascii="Times New Roman" w:hAnsi="Times New Roman" w:cs="Times New Roman"/>
        </w:rPr>
        <w:t xml:space="preserve">m akutnog koronarnog sindroma. </w:t>
      </w:r>
      <w:r w:rsidRPr="006C06B8">
        <w:rPr>
          <w:rFonts w:ascii="Times New Roman" w:hAnsi="Times New Roman" w:cs="Times New Roman"/>
        </w:rPr>
        <w:t xml:space="preserve">Analiti su određivani spektrofotometrijski </w:t>
      </w:r>
      <w:proofErr w:type="gramStart"/>
      <w:r w:rsidRPr="006C06B8">
        <w:rPr>
          <w:rFonts w:ascii="Times New Roman" w:hAnsi="Times New Roman" w:cs="Times New Roman"/>
        </w:rPr>
        <w:t>na</w:t>
      </w:r>
      <w:proofErr w:type="gramEnd"/>
      <w:r w:rsidRPr="006C06B8">
        <w:rPr>
          <w:rFonts w:ascii="Times New Roman" w:hAnsi="Times New Roman" w:cs="Times New Roman"/>
        </w:rPr>
        <w:t xml:space="preserve"> biohemijskom analizatoru (Synchron CX 9, proizvođač Beckman Coulter).</w:t>
      </w:r>
      <w:r w:rsidR="00B0097D">
        <w:rPr>
          <w:rFonts w:ascii="Times New Roman" w:hAnsi="Times New Roman" w:cs="Times New Roman"/>
        </w:rPr>
        <w:t xml:space="preserve"> </w:t>
      </w:r>
      <w:r w:rsidRPr="006C06B8">
        <w:rPr>
          <w:rFonts w:ascii="Times New Roman" w:hAnsi="Times New Roman" w:cs="Times New Roman"/>
        </w:rPr>
        <w:t xml:space="preserve">Troponin se određivao enzimskim imunoesejem </w:t>
      </w:r>
      <w:proofErr w:type="gramStart"/>
      <w:r w:rsidRPr="006C06B8">
        <w:rPr>
          <w:rFonts w:ascii="Times New Roman" w:hAnsi="Times New Roman" w:cs="Times New Roman"/>
        </w:rPr>
        <w:t>sa</w:t>
      </w:r>
      <w:proofErr w:type="gramEnd"/>
      <w:r w:rsidRPr="006C06B8">
        <w:rPr>
          <w:rFonts w:ascii="Times New Roman" w:hAnsi="Times New Roman" w:cs="Times New Roman"/>
        </w:rPr>
        <w:t xml:space="preserve"> mikroč</w:t>
      </w:r>
      <w:r w:rsidR="00B0097D">
        <w:rPr>
          <w:rFonts w:ascii="Times New Roman" w:hAnsi="Times New Roman" w:cs="Times New Roman"/>
        </w:rPr>
        <w:t xml:space="preserve">esticama na fluorometru (AxSYM, </w:t>
      </w:r>
      <w:r w:rsidRPr="006C06B8">
        <w:rPr>
          <w:rFonts w:ascii="Times New Roman" w:hAnsi="Times New Roman" w:cs="Times New Roman"/>
        </w:rPr>
        <w:t>proizvođač Abbott).</w:t>
      </w:r>
    </w:p>
    <w:p w:rsidR="00E1459C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Rezultati: </w:t>
      </w:r>
      <w:r w:rsidRPr="006C06B8">
        <w:rPr>
          <w:rFonts w:ascii="Times New Roman" w:hAnsi="Times New Roman" w:cs="Times New Roman"/>
        </w:rPr>
        <w:t xml:space="preserve"> Statistička obrada podataka ispitanika u kontrolnoj grupi je o</w:t>
      </w:r>
      <w:r w:rsidR="00D269D2">
        <w:rPr>
          <w:rFonts w:ascii="Times New Roman" w:hAnsi="Times New Roman" w:cs="Times New Roman"/>
        </w:rPr>
        <w:t>buhvatila prosječne vrijednosti</w:t>
      </w:r>
      <w:r w:rsidRPr="006C06B8">
        <w:rPr>
          <w:rFonts w:ascii="Times New Roman" w:hAnsi="Times New Roman" w:cs="Times New Roman"/>
        </w:rPr>
        <w:t>, standardne devijacije i koeficijente varijacije izmjerenih koncentracija magnezijuma, kao i aktivnosti enzima CK–MB, AST i LDH dok je u studijskoj grupi i koncentraciju troponina</w:t>
      </w:r>
      <w:proofErr w:type="gramStart"/>
      <w:r w:rsidR="00D269D2">
        <w:rPr>
          <w:rFonts w:ascii="Times New Roman" w:hAnsi="Times New Roman" w:cs="Times New Roman"/>
        </w:rPr>
        <w:t>.</w:t>
      </w:r>
      <w:r w:rsidRPr="006C06B8">
        <w:rPr>
          <w:rFonts w:ascii="Times New Roman" w:hAnsi="Times New Roman" w:cs="Times New Roman"/>
        </w:rPr>
        <w:t>.</w:t>
      </w:r>
      <w:proofErr w:type="gramEnd"/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Zaključak: </w:t>
      </w:r>
      <w:r w:rsidRPr="006C06B8">
        <w:rPr>
          <w:rFonts w:ascii="Times New Roman" w:hAnsi="Times New Roman" w:cs="Times New Roman"/>
        </w:rPr>
        <w:t xml:space="preserve">Između studijske i kontrolne grupe ispitanika postoji veoma visoko statistički značajna razlika u koncentraciji magnezijuma, veoma visoko statistički značajna razlika u aktivnosti analiziranih enzima i negativna korelacija između koncentracije magnezijuma i </w:t>
      </w:r>
      <w:r w:rsidRPr="006C06B8">
        <w:rPr>
          <w:rFonts w:ascii="Times New Roman" w:hAnsi="Times New Roman" w:cs="Times New Roman"/>
        </w:rPr>
        <w:lastRenderedPageBreak/>
        <w:t xml:space="preserve">aktivnosti enzima u kontrolnoj i studijskoj grupi. </w:t>
      </w:r>
      <w:proofErr w:type="gramStart"/>
      <w:r w:rsidRPr="006C06B8">
        <w:rPr>
          <w:rFonts w:ascii="Times New Roman" w:hAnsi="Times New Roman" w:cs="Times New Roman"/>
        </w:rPr>
        <w:t>U</w:t>
      </w:r>
      <w:r w:rsidRPr="006C06B8">
        <w:rPr>
          <w:rFonts w:ascii="Times New Roman" w:hAnsi="Times New Roman" w:cs="Times New Roman"/>
          <w:b/>
        </w:rPr>
        <w:t xml:space="preserve"> </w:t>
      </w:r>
      <w:r w:rsidRPr="006C06B8">
        <w:rPr>
          <w:rFonts w:ascii="Times New Roman" w:hAnsi="Times New Roman" w:cs="Times New Roman"/>
        </w:rPr>
        <w:t>studijskoj grupi postoji pozitivna korelacija između koncentracije magnezijuma i troponina.</w:t>
      </w:r>
      <w:proofErr w:type="gramEnd"/>
    </w:p>
    <w:p w:rsidR="00E1459C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>Ključne riječi:</w:t>
      </w:r>
      <w:r w:rsidRPr="006C06B8">
        <w:rPr>
          <w:rFonts w:ascii="Times New Roman" w:hAnsi="Times New Roman" w:cs="Times New Roman"/>
        </w:rPr>
        <w:t xml:space="preserve"> akutni koronarni sindrom,</w:t>
      </w:r>
      <w:r w:rsidRPr="006C06B8">
        <w:rPr>
          <w:rFonts w:ascii="Times New Roman" w:hAnsi="Times New Roman" w:cs="Times New Roman"/>
          <w:i/>
        </w:rPr>
        <w:t xml:space="preserve"> </w:t>
      </w:r>
      <w:r w:rsidRPr="006C06B8">
        <w:rPr>
          <w:rFonts w:ascii="Times New Roman" w:hAnsi="Times New Roman" w:cs="Times New Roman"/>
        </w:rPr>
        <w:t>troponin, enzimski profil, magnezijum, acute coronary syndrome, enzyme profile, magnesium</w:t>
      </w:r>
      <w:r w:rsidR="00843D5F">
        <w:rPr>
          <w:rFonts w:ascii="Times New Roman" w:hAnsi="Times New Roman" w:cs="Times New Roman"/>
        </w:rPr>
        <w:t>.</w:t>
      </w:r>
    </w:p>
    <w:p w:rsidR="00E1459C" w:rsidRPr="00775395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r w:rsidRPr="00775395">
        <w:rPr>
          <w:rFonts w:ascii="Times New Roman" w:hAnsi="Times New Roman" w:cs="Times New Roman"/>
          <w:b/>
          <w:sz w:val="24"/>
          <w:szCs w:val="24"/>
        </w:rPr>
        <w:lastRenderedPageBreak/>
        <w:t>UVOD</w:t>
      </w:r>
    </w:p>
    <w:p w:rsidR="00E1459C" w:rsidRPr="00470460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vertAlign w:val="superscript"/>
        </w:rPr>
      </w:pPr>
      <w:r w:rsidRPr="00775395">
        <w:rPr>
          <w:rFonts w:ascii="Times New Roman" w:hAnsi="Times New Roman" w:cs="Times New Roman"/>
        </w:rPr>
        <w:t>Cilj is</w:t>
      </w:r>
      <w:r w:rsidR="007315A2">
        <w:rPr>
          <w:rFonts w:ascii="Times New Roman" w:hAnsi="Times New Roman" w:cs="Times New Roman"/>
        </w:rPr>
        <w:t xml:space="preserve">traživanja je uporedna studija </w:t>
      </w:r>
      <w:r w:rsidRPr="00775395">
        <w:rPr>
          <w:rFonts w:ascii="Times New Roman" w:hAnsi="Times New Roman" w:cs="Times New Roman"/>
        </w:rPr>
        <w:t xml:space="preserve">studijske i kontrolne grupe kod pacijenata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akutnim koronarnim sindromom koji je definisan enzimskim profilom i troponinom</w:t>
      </w:r>
      <w:r w:rsidR="00E20977">
        <w:rPr>
          <w:rFonts w:ascii="Times New Roman" w:hAnsi="Times New Roman" w:cs="Times New Roman"/>
        </w:rPr>
        <w:t xml:space="preserve"> </w:t>
      </w:r>
      <w:r w:rsidR="007315A2">
        <w:rPr>
          <w:rFonts w:ascii="Times New Roman" w:hAnsi="Times New Roman" w:cs="Times New Roman"/>
        </w:rPr>
        <w:t xml:space="preserve">I i </w:t>
      </w:r>
      <w:r w:rsidRPr="00775395">
        <w:rPr>
          <w:rFonts w:ascii="Times New Roman" w:hAnsi="Times New Roman" w:cs="Times New Roman"/>
        </w:rPr>
        <w:t xml:space="preserve">određivanje koncentracije magnezijuma. </w:t>
      </w:r>
      <w:r w:rsidR="007315A2" w:rsidRPr="00384A15">
        <w:rPr>
          <w:rFonts w:ascii="Times New Roman" w:hAnsi="Times New Roman" w:cs="Times New Roman"/>
          <w:color w:val="000000" w:themeColor="text1"/>
        </w:rPr>
        <w:t>Akutni koronarni sindrom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acute coronary syndromes</w:t>
      </w:r>
      <w:r w:rsidRPr="00384A15">
        <w:rPr>
          <w:rFonts w:ascii="Times New Roman" w:hAnsi="Times New Roman" w:cs="Times New Roman"/>
          <w:color w:val="000000" w:themeColor="text1"/>
        </w:rPr>
        <w:t>, ACS) je klinički sindrom koji uključuje</w:t>
      </w:r>
      <w:r w:rsidR="002B543F">
        <w:rPr>
          <w:rFonts w:ascii="Times New Roman" w:hAnsi="Times New Roman" w:cs="Times New Roman"/>
          <w:color w:val="000000" w:themeColor="text1"/>
        </w:rPr>
        <w:t xml:space="preserve"> nestabilnu anginu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unstabile angin</w:t>
      </w:r>
      <w:r w:rsidRPr="00384A15">
        <w:rPr>
          <w:rFonts w:ascii="Times New Roman" w:hAnsi="Times New Roman" w:cs="Times New Roman"/>
          <w:color w:val="000000" w:themeColor="text1"/>
        </w:rPr>
        <w:t xml:space="preserve">a), infarkt miokarda bez elevacije ST segmenta (engl. </w:t>
      </w:r>
      <w:r w:rsidRPr="00384A15">
        <w:rPr>
          <w:rFonts w:ascii="Times New Roman" w:hAnsi="Times New Roman" w:cs="Times New Roman"/>
          <w:i/>
          <w:color w:val="000000" w:themeColor="text1"/>
        </w:rPr>
        <w:t>non</w:t>
      </w:r>
      <w:r w:rsidRPr="00384A15">
        <w:rPr>
          <w:rFonts w:ascii="Times New Roman" w:hAnsi="Times New Roman" w:cs="Times New Roman"/>
          <w:color w:val="000000" w:themeColor="text1"/>
        </w:rPr>
        <w:t>-</w:t>
      </w:r>
      <w:r w:rsidRPr="00384A15">
        <w:rPr>
          <w:rFonts w:ascii="Times New Roman" w:hAnsi="Times New Roman" w:cs="Times New Roman"/>
          <w:i/>
          <w:color w:val="000000" w:themeColor="text1"/>
        </w:rPr>
        <w:t>ST elevation myocardial infarction</w:t>
      </w:r>
      <w:r w:rsidRPr="00384A15">
        <w:rPr>
          <w:rFonts w:ascii="Times New Roman" w:hAnsi="Times New Roman" w:cs="Times New Roman"/>
          <w:color w:val="000000" w:themeColor="text1"/>
        </w:rPr>
        <w:t>, NSTEM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I), </w:t>
      </w:r>
      <w:r w:rsidRPr="00384A15">
        <w:rPr>
          <w:rFonts w:ascii="Times New Roman" w:hAnsi="Times New Roman" w:cs="Times New Roman"/>
          <w:color w:val="000000" w:themeColor="text1"/>
        </w:rPr>
        <w:t xml:space="preserve">infarkt miokarda </w:t>
      </w:r>
      <w:proofErr w:type="gramStart"/>
      <w:r w:rsidRPr="00384A15">
        <w:rPr>
          <w:rFonts w:ascii="Times New Roman" w:hAnsi="Times New Roman" w:cs="Times New Roman"/>
          <w:color w:val="000000" w:themeColor="text1"/>
        </w:rPr>
        <w:t>sa</w:t>
      </w:r>
      <w:proofErr w:type="gramEnd"/>
      <w:r w:rsidRPr="00384A15">
        <w:rPr>
          <w:rFonts w:ascii="Times New Roman" w:hAnsi="Times New Roman" w:cs="Times New Roman"/>
          <w:color w:val="000000" w:themeColor="text1"/>
        </w:rPr>
        <w:t xml:space="preserve"> elevacijom ST segmenta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ST elevation myocardial infarction</w:t>
      </w:r>
      <w:r w:rsidRPr="00384A15">
        <w:rPr>
          <w:rFonts w:ascii="Times New Roman" w:hAnsi="Times New Roman" w:cs="Times New Roman"/>
          <w:color w:val="000000" w:themeColor="text1"/>
        </w:rPr>
        <w:t>, STEMI</w:t>
      </w:r>
      <w:r w:rsidR="007315A2" w:rsidRPr="00384A15">
        <w:rPr>
          <w:rFonts w:ascii="Times New Roman" w:hAnsi="Times New Roman" w:cs="Times New Roman"/>
          <w:color w:val="000000" w:themeColor="text1"/>
        </w:rPr>
        <w:t>).</w:t>
      </w:r>
      <w:r w:rsidR="007315A2" w:rsidRPr="00384A15">
        <w:rPr>
          <w:rFonts w:ascii="Times New Roman" w:hAnsi="Times New Roman" w:cs="Times New Roman"/>
          <w:color w:val="000000" w:themeColor="text1"/>
          <w:vertAlign w:val="superscript"/>
        </w:rPr>
        <w:t>1</w:t>
      </w:r>
      <w:r w:rsidR="007315A2">
        <w:rPr>
          <w:rFonts w:ascii="Times New Roman" w:hAnsi="Times New Roman" w:cs="Times New Roman"/>
          <w:color w:val="000000" w:themeColor="text1"/>
        </w:rPr>
        <w:t xml:space="preserve"> </w:t>
      </w:r>
      <w:r w:rsidRPr="007315A2">
        <w:rPr>
          <w:rFonts w:ascii="Times New Roman" w:hAnsi="Times New Roman" w:cs="Times New Roman"/>
          <w:color w:val="000000" w:themeColor="text1"/>
        </w:rPr>
        <w:t>Infarkt</w:t>
      </w:r>
      <w:r w:rsidRPr="00775395">
        <w:rPr>
          <w:rFonts w:ascii="Times New Roman" w:hAnsi="Times New Roman" w:cs="Times New Roman"/>
          <w:color w:val="000000" w:themeColor="text1"/>
        </w:rPr>
        <w:t xml:space="preserve"> miokarda je terminalni stadijum spektra bolesti koji nazivamo akutnim koronarnim sindromom</w:t>
      </w:r>
      <w:r w:rsidR="00112A62">
        <w:rPr>
          <w:rFonts w:ascii="Times New Roman" w:hAnsi="Times New Roman" w:cs="Times New Roman"/>
          <w:color w:val="000000" w:themeColor="text1"/>
        </w:rPr>
        <w:t>.</w:t>
      </w:r>
      <w:r w:rsidR="00112A62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D127A2">
        <w:rPr>
          <w:rFonts w:ascii="Times New Roman" w:eastAsia="Times New Roman" w:hAnsi="Times New Roman" w:cs="Times New Roman"/>
          <w:color w:val="000000" w:themeColor="text1"/>
        </w:rPr>
        <w:t>Dijagnoza i klasifikacija AC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S se zasniva na detaljnom pregledu kliničkih karakteristika, uključujući nalaze elektrokardiograma (EKG) i biohemijske markere nekroza miokarda</w:t>
      </w:r>
      <w:r w:rsidR="007A5F2E">
        <w:rPr>
          <w:rFonts w:ascii="Times New Roman" w:eastAsia="Times New Roman" w:hAnsi="Times New Roman" w:cs="Times New Roman"/>
          <w:color w:val="000000" w:themeColor="text1"/>
        </w:rPr>
        <w:t>.</w:t>
      </w:r>
      <w:r w:rsidR="00D127A2">
        <w:rPr>
          <w:rFonts w:ascii="Times New Roman" w:eastAsia="Times New Roman" w:hAnsi="Times New Roman" w:cs="Times New Roman"/>
          <w:color w:val="000000" w:themeColor="text1"/>
          <w:vertAlign w:val="superscript"/>
        </w:rPr>
        <w:t xml:space="preserve">3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Prema podacima Svetske zdravstvene organizacije (SZO),</w:t>
      </w:r>
      <w:r w:rsidR="00376466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kardiovaskularne bolesti (KVB) su uzrok broj jedan smrti u svetu i odgovorna je za 45% svih smrtnih slučajeva, što odgovara &gt;4 miliona smrtnih slučajeva godišnje u Evropi</w:t>
      </w:r>
      <w:r w:rsidR="007A5F2E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7A5F2E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4</w:t>
      </w:r>
      <w:r w:rsidR="00D127A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Spontani ACS može nastati kao posljedica fisure plaka, erozije plaka ili funkcionalnih promjena epikardijalnih koronarnih arterija ili pak preko vazokonstikcijske reakcije u mikrocorkulaciji</w:t>
      </w:r>
      <w:r w:rsidR="0096256F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96256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5</w:t>
      </w:r>
      <w:r w:rsidR="005A6A1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Biomarkeri igraju važnu i neospornu ulogu u dijagnostici i lečenju pacijenata sa </w:t>
      </w:r>
      <w:r w:rsidRPr="00D42571">
        <w:rPr>
          <w:rStyle w:val="y2iqfc"/>
          <w:rFonts w:ascii="Times New Roman" w:hAnsi="Times New Roman" w:cs="Times New Roman"/>
          <w:color w:val="000000" w:themeColor="text1"/>
        </w:rPr>
        <w:t>ACS</w:t>
      </w:r>
      <w:r w:rsidR="0096256F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96256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6</w:t>
      </w:r>
      <w:r w:rsidR="008F77E3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D42571">
        <w:rPr>
          <w:rStyle w:val="y2iqfc"/>
          <w:rFonts w:ascii="Times New Roman" w:hAnsi="Times New Roman" w:cs="Times New Roman"/>
          <w:color w:val="000000" w:themeColor="text1"/>
        </w:rPr>
        <w:t>Magnezijum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jon (Mg) je dvovalentni intracelularni katjon najprisutniji u ljudskoj ćeliji i drugi katjon posle kalijuma (K)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7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Mg ima ključnu ulogu u ćelijskoj homeostazi i funkcionisanju organa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D42571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Poslednjih decenija deficit Mg je povezan sa nekoliko kardiovaskularnih stanja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5A6A1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Mg je uključen u homeostazu krvnog pritiska</w:t>
      </w:r>
      <w:r w:rsidR="00376466">
        <w:rPr>
          <w:rFonts w:ascii="Times New Roman" w:hAnsi="Times New Roman" w:cs="Times New Roman"/>
          <w:color w:val="000000" w:themeColor="text1"/>
        </w:rPr>
        <w:t>.</w:t>
      </w:r>
      <w:r w:rsidR="005A6A1F">
        <w:rPr>
          <w:rFonts w:ascii="Times New Roman" w:hAnsi="Times New Roman" w:cs="Times New Roman"/>
          <w:color w:val="000000" w:themeColor="text1"/>
          <w:vertAlign w:val="superscript"/>
        </w:rPr>
        <w:t>7</w:t>
      </w:r>
      <w:r w:rsidR="00376466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Deficit Mg je povezan sa razvojem ateroskleroze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376466">
        <w:rPr>
          <w:rStyle w:val="y2iqfc"/>
          <w:rFonts w:ascii="Times New Roman" w:hAnsi="Times New Roman" w:cs="Times New Roman"/>
          <w:color w:val="000000" w:themeColor="text1"/>
        </w:rPr>
        <w:t xml:space="preserve"> Ovaj primarni katjon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tradicionalno se smatra kofaktorom oko 300 regulatornih enzima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8</w:t>
      </w:r>
      <w:r w:rsidR="008F3FF8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 xml:space="preserve">Nekoliko biomarkera se pojavilo kao korisna dijagnostika u ACS, kao što su troponin, CK, CK-MB, LDH i </w:t>
      </w:r>
      <w:r w:rsidRPr="00D42571">
        <w:rPr>
          <w:rFonts w:ascii="Times New Roman" w:hAnsi="Times New Roman" w:cs="Times New Roman"/>
          <w:color w:val="000000" w:themeColor="text1"/>
        </w:rPr>
        <w:t>mioglobin</w:t>
      </w:r>
      <w:r w:rsidR="005530C0">
        <w:rPr>
          <w:rFonts w:ascii="Times New Roman" w:hAnsi="Times New Roman" w:cs="Times New Roman"/>
          <w:color w:val="000000" w:themeColor="text1"/>
        </w:rPr>
        <w:t>.</w:t>
      </w:r>
      <w:r w:rsidR="005530C0">
        <w:rPr>
          <w:rFonts w:ascii="Times New Roman" w:hAnsi="Times New Roman" w:cs="Times New Roman"/>
          <w:color w:val="000000" w:themeColor="text1"/>
          <w:vertAlign w:val="superscript"/>
        </w:rPr>
        <w:t>6</w:t>
      </w:r>
      <w:r w:rsidR="00842FFD">
        <w:rPr>
          <w:rFonts w:ascii="Times New Roman" w:hAnsi="Times New Roman" w:cs="Times New Roman"/>
          <w:color w:val="000000" w:themeColor="text1"/>
        </w:rPr>
        <w:t xml:space="preserve"> </w:t>
      </w:r>
      <w:r w:rsidRPr="00D42571">
        <w:rPr>
          <w:rFonts w:ascii="Times New Roman" w:hAnsi="Times New Roman" w:cs="Times New Roman"/>
          <w:color w:val="000000" w:themeColor="text1"/>
        </w:rPr>
        <w:t>Troponin</w:t>
      </w:r>
      <w:r w:rsidRPr="00775395">
        <w:rPr>
          <w:rFonts w:ascii="Times New Roman" w:hAnsi="Times New Roman" w:cs="Times New Roman"/>
          <w:color w:val="000000" w:themeColor="text1"/>
        </w:rPr>
        <w:t xml:space="preserve"> je kompleks od tri regulatorna proteina (troponin C,</w:t>
      </w:r>
      <w:r w:rsidR="005D2DE8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 xml:space="preserve">troponin I </w:t>
      </w:r>
      <w:r w:rsidR="005D2DE8">
        <w:rPr>
          <w:rFonts w:ascii="Times New Roman" w:hAnsi="Times New Roman" w:cs="Times New Roman"/>
          <w:color w:val="000000" w:themeColor="text1"/>
        </w:rPr>
        <w:t>i</w:t>
      </w:r>
      <w:r w:rsidR="006C1CDD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troponin T) koji je značajan za mišićnu kontrakciju skeletnih i srčanog, ali ne i glatkih miši</w:t>
      </w:r>
      <w:r w:rsidR="008F3FF8">
        <w:rPr>
          <w:rFonts w:ascii="Times New Roman" w:hAnsi="Times New Roman" w:cs="Times New Roman"/>
          <w:color w:val="000000" w:themeColor="text1"/>
        </w:rPr>
        <w:t>ća.</w:t>
      </w:r>
      <w:r w:rsidR="008F3FF8">
        <w:rPr>
          <w:rFonts w:ascii="Times New Roman" w:hAnsi="Times New Roman" w:cs="Times New Roman"/>
          <w:color w:val="000000" w:themeColor="text1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 w:themeColor="text1"/>
        </w:rPr>
        <w:t>Troponin se koristi kao dijagnostički marker različitih oštećanja srčanog mišića, a značajan je za diferencija</w:t>
      </w:r>
      <w:r w:rsidR="009F1465">
        <w:rPr>
          <w:rFonts w:ascii="Times New Roman" w:hAnsi="Times New Roman" w:cs="Times New Roman"/>
          <w:color w:val="000000" w:themeColor="text1"/>
        </w:rPr>
        <w:t>lnu dijagnozu infarkta miokarda</w:t>
      </w:r>
      <w:r w:rsidRPr="00775395">
        <w:rPr>
          <w:rFonts w:ascii="Times New Roman" w:hAnsi="Times New Roman" w:cs="Times New Roman"/>
          <w:color w:val="000000" w:themeColor="text1"/>
        </w:rPr>
        <w:t xml:space="preserve">, jer se nivoi troponina ne povećavaju u </w:t>
      </w:r>
      <w:r w:rsidRPr="00775395">
        <w:rPr>
          <w:rFonts w:ascii="Times New Roman" w:hAnsi="Times New Roman" w:cs="Times New Roman"/>
          <w:i/>
          <w:color w:val="000000" w:themeColor="text1"/>
        </w:rPr>
        <w:t>angina pectoris</w:t>
      </w:r>
      <w:r w:rsidR="00F2451B">
        <w:rPr>
          <w:rFonts w:ascii="Times New Roman" w:hAnsi="Times New Roman" w:cs="Times New Roman"/>
          <w:color w:val="000000" w:themeColor="text1"/>
        </w:rPr>
        <w:t>.</w:t>
      </w:r>
      <w:r w:rsidR="00F2451B">
        <w:rPr>
          <w:rFonts w:ascii="Times New Roman" w:hAnsi="Times New Roman" w:cs="Times New Roman"/>
          <w:color w:val="000000" w:themeColor="text1"/>
          <w:vertAlign w:val="superscript"/>
        </w:rPr>
        <w:t>9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CK je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lastRenderedPageBreak/>
        <w:t xml:space="preserve">enzim koji katalizuje reverzibilnu transformaciju kreatina i ATP u kreatin fosfat i </w:t>
      </w:r>
      <w:r w:rsidRPr="00D43E67">
        <w:rPr>
          <w:rStyle w:val="y2iqfc"/>
          <w:rFonts w:ascii="Times New Roman" w:hAnsi="Times New Roman" w:cs="Times New Roman"/>
          <w:color w:val="000000" w:themeColor="text1"/>
        </w:rPr>
        <w:t>ADP.</w:t>
      </w:r>
      <w:r w:rsidR="00D43E6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10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Dimerni je enzim, koji se sastoji od dve podjedinice, M i B, ima tri izoenzima: CK-BB</w:t>
      </w:r>
      <w:r w:rsidR="00C42E1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(CK1), CK-MB (CK2) i CK-MM (CK3)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10</w:t>
      </w:r>
      <w:r w:rsidR="00AC7094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CK-MB se može naći u srcu, skeletnim mišićima, tankom crevu, dijafragmi, materice, jezika i prostat</w:t>
      </w:r>
      <w:r w:rsidR="00B24905">
        <w:rPr>
          <w:rStyle w:val="y2iqfc"/>
          <w:rFonts w:ascii="Times New Roman" w:hAnsi="Times New Roman" w:cs="Times New Roman"/>
          <w:color w:val="000000" w:themeColor="text1"/>
        </w:rPr>
        <w:t>e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10 </w:t>
      </w:r>
      <w:r w:rsidR="008F77E3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Oko 20% ukupne CK u miokardu je u MB obliku, daje osetljivost i specifičnost u dijagnozi AMI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10</w:t>
      </w:r>
      <w:r w:rsidR="00D43E67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LDH je enzim izražen u svim ćelijama, sa najvećom aktivnošću u srcu, jetri, mišićima, bubrezima, plućima i krvnim ćelijama</w:t>
      </w:r>
      <w:r w:rsidR="00F06131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F06131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11</w:t>
      </w:r>
      <w:r w:rsidR="00E027C8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LDH ima dvije subjedinice koje su označene sa H (srčana) i M (mišićna) čijom kombinacijom nastaje pet izoenzima</w:t>
      </w:r>
      <w:r w:rsidR="00116047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11604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Aktivnost laktat dehidrogenaze i izoenzima naročito je značajna za praćenje toka infarkata miokarda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Pr="00775395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="0090485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Enzim, aspartat tra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>nsaminaza</w:t>
      </w:r>
      <w:r w:rsidR="00C42E1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>(AST) nalazi se u srcu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,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jetri,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skeletnim mišićima i bubrezima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="00E027C8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Utvrđeno je da porast serumske AST proporcionalan masi miokarda koja je zahvaćana nekrozom, pa su vrijednosti ovog enzima važan </w:t>
      </w:r>
      <w:r w:rsidR="00DF0822">
        <w:rPr>
          <w:rStyle w:val="y2iqfc"/>
          <w:rFonts w:ascii="Times New Roman" w:hAnsi="Times New Roman" w:cs="Times New Roman"/>
          <w:color w:val="000000" w:themeColor="text1"/>
        </w:rPr>
        <w:t>prognostički fak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tor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13</w:t>
      </w:r>
      <w:r w:rsidR="00D43E6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Tako se u akutnom infarktu miokarda u 97% slučajeva javlja prosječno povećanje aktivnosti AST od oko 4-5 puta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C79">
        <w:rPr>
          <w:rFonts w:ascii="Times New Roman" w:hAnsi="Times New Roman" w:cs="Times New Roman"/>
          <w:b/>
          <w:sz w:val="24"/>
          <w:szCs w:val="24"/>
        </w:rPr>
        <w:t>MATERIJAL I METODE</w:t>
      </w:r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proofErr w:type="gramStart"/>
      <w:r w:rsidRPr="00775395">
        <w:rPr>
          <w:rFonts w:ascii="Times New Roman" w:hAnsi="Times New Roman" w:cs="Times New Roman"/>
        </w:rPr>
        <w:t>Ovim istraživanjem obuhv</w:t>
      </w:r>
      <w:r w:rsidR="005E5095">
        <w:rPr>
          <w:rFonts w:ascii="Times New Roman" w:hAnsi="Times New Roman" w:cs="Times New Roman"/>
        </w:rPr>
        <w:t>aćene su dvije grupe ispitanika</w:t>
      </w:r>
      <w:r w:rsidRPr="00775395">
        <w:rPr>
          <w:rFonts w:ascii="Times New Roman" w:hAnsi="Times New Roman" w:cs="Times New Roman"/>
        </w:rPr>
        <w:t>.</w:t>
      </w:r>
      <w:proofErr w:type="gramEnd"/>
      <w:r w:rsidRPr="00775395">
        <w:rPr>
          <w:rFonts w:ascii="Times New Roman" w:hAnsi="Times New Roman" w:cs="Times New Roman"/>
        </w:rPr>
        <w:t xml:space="preserve"> Prikupljanje pacijenata za ovaj rad je vršen u periodu od </w:t>
      </w:r>
      <w:proofErr w:type="gramStart"/>
      <w:r w:rsidRPr="00775395">
        <w:rPr>
          <w:rFonts w:ascii="Times New Roman" w:hAnsi="Times New Roman" w:cs="Times New Roman"/>
        </w:rPr>
        <w:t>dva  mjeseca</w:t>
      </w:r>
      <w:proofErr w:type="gramEnd"/>
      <w:r w:rsidRPr="00775395">
        <w:rPr>
          <w:rFonts w:ascii="Times New Roman" w:hAnsi="Times New Roman" w:cs="Times New Roman"/>
        </w:rPr>
        <w:t xml:space="preserve">. Kontrola grupa je sačinjena </w:t>
      </w:r>
      <w:proofErr w:type="gramStart"/>
      <w:r w:rsidRPr="00775395">
        <w:rPr>
          <w:rFonts w:ascii="Times New Roman" w:hAnsi="Times New Roman" w:cs="Times New Roman"/>
        </w:rPr>
        <w:t>od</w:t>
      </w:r>
      <w:proofErr w:type="gramEnd"/>
      <w:r w:rsidRPr="00775395">
        <w:rPr>
          <w:rFonts w:ascii="Times New Roman" w:hAnsi="Times New Roman" w:cs="Times New Roman"/>
        </w:rPr>
        <w:t xml:space="preserve"> 20 pacijenata muškog pola sa postavljenom dijagnozom arterijske hipertenzije ali bez postavljene dijagnoze akutnog koronarnog sindroma. Prosječna </w:t>
      </w:r>
      <w:r w:rsidR="005E5095">
        <w:rPr>
          <w:rFonts w:ascii="Times New Roman" w:hAnsi="Times New Roman" w:cs="Times New Roman"/>
        </w:rPr>
        <w:t>starost ispitanika je bila 50</w:t>
      </w:r>
      <w:proofErr w:type="gramStart"/>
      <w:r w:rsidR="005E5095">
        <w:rPr>
          <w:rFonts w:ascii="Times New Roman" w:hAnsi="Times New Roman" w:cs="Times New Roman"/>
        </w:rPr>
        <w:t>,6</w:t>
      </w:r>
      <w:proofErr w:type="gramEnd"/>
      <w:r w:rsidR="005E5095">
        <w:rPr>
          <w:rFonts w:ascii="Times New Roman" w:hAnsi="Times New Roman" w:cs="Times New Roman"/>
        </w:rPr>
        <w:t>±</w:t>
      </w:r>
      <w:r w:rsidRPr="00775395">
        <w:rPr>
          <w:rFonts w:ascii="Times New Roman" w:hAnsi="Times New Roman" w:cs="Times New Roman"/>
        </w:rPr>
        <w:t xml:space="preserve">3,1 godina. Krv ispitanika je uzorkovana tokom redovnih kontrola </w:t>
      </w:r>
      <w:proofErr w:type="gramStart"/>
      <w:r w:rsidRPr="00775395">
        <w:rPr>
          <w:rFonts w:ascii="Times New Roman" w:hAnsi="Times New Roman" w:cs="Times New Roman"/>
        </w:rPr>
        <w:t>na</w:t>
      </w:r>
      <w:proofErr w:type="gramEnd"/>
      <w:r w:rsidRPr="00775395">
        <w:rPr>
          <w:rFonts w:ascii="Times New Roman" w:hAnsi="Times New Roman" w:cs="Times New Roman"/>
        </w:rPr>
        <w:t xml:space="preserve"> koje su se javljali.</w:t>
      </w:r>
    </w:p>
    <w:p w:rsidR="006326AF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>Studijska grupa j</w:t>
      </w:r>
      <w:r w:rsidR="00010336">
        <w:rPr>
          <w:rFonts w:ascii="Times New Roman" w:hAnsi="Times New Roman" w:cs="Times New Roman"/>
        </w:rPr>
        <w:t xml:space="preserve">e sačinjena </w:t>
      </w:r>
      <w:proofErr w:type="gramStart"/>
      <w:r w:rsidR="00010336">
        <w:rPr>
          <w:rFonts w:ascii="Times New Roman" w:hAnsi="Times New Roman" w:cs="Times New Roman"/>
        </w:rPr>
        <w:t>od</w:t>
      </w:r>
      <w:proofErr w:type="gramEnd"/>
      <w:r w:rsidR="00010336">
        <w:rPr>
          <w:rFonts w:ascii="Times New Roman" w:hAnsi="Times New Roman" w:cs="Times New Roman"/>
        </w:rPr>
        <w:t xml:space="preserve"> 30 ispitanika (25</w:t>
      </w:r>
      <w:r w:rsidRPr="00775395">
        <w:rPr>
          <w:rFonts w:ascii="Times New Roman" w:hAnsi="Times New Roman" w:cs="Times New Roman"/>
        </w:rPr>
        <w:t xml:space="preserve"> ispita</w:t>
      </w:r>
      <w:r w:rsidR="00922220">
        <w:rPr>
          <w:rFonts w:ascii="Times New Roman" w:hAnsi="Times New Roman" w:cs="Times New Roman"/>
        </w:rPr>
        <w:t>nika muškog i šest ženskog pola</w:t>
      </w:r>
      <w:r w:rsidRPr="00775395">
        <w:rPr>
          <w:rFonts w:ascii="Times New Roman" w:hAnsi="Times New Roman" w:cs="Times New Roman"/>
        </w:rPr>
        <w:t>) sa postavljenom dijagnoz</w:t>
      </w:r>
      <w:r w:rsidR="00922220">
        <w:rPr>
          <w:rFonts w:ascii="Times New Roman" w:hAnsi="Times New Roman" w:cs="Times New Roman"/>
        </w:rPr>
        <w:t xml:space="preserve">om akutnog koronarnog sindroma. </w:t>
      </w:r>
      <w:r w:rsidRPr="00775395">
        <w:rPr>
          <w:rFonts w:ascii="Times New Roman" w:hAnsi="Times New Roman" w:cs="Times New Roman"/>
        </w:rPr>
        <w:t>Prosječna st</w:t>
      </w:r>
      <w:r w:rsidR="00922220">
        <w:rPr>
          <w:rFonts w:ascii="Times New Roman" w:hAnsi="Times New Roman" w:cs="Times New Roman"/>
        </w:rPr>
        <w:t>arost ispitanika je bila 60</w:t>
      </w:r>
      <w:proofErr w:type="gramStart"/>
      <w:r w:rsidR="00922220">
        <w:rPr>
          <w:rFonts w:ascii="Times New Roman" w:hAnsi="Times New Roman" w:cs="Times New Roman"/>
        </w:rPr>
        <w:t>,3</w:t>
      </w:r>
      <w:proofErr w:type="gramEnd"/>
      <w:r w:rsidR="00922220">
        <w:rPr>
          <w:rFonts w:ascii="Times New Roman" w:hAnsi="Times New Roman" w:cs="Times New Roman"/>
        </w:rPr>
        <w:t xml:space="preserve"> ±</w:t>
      </w:r>
      <w:r w:rsidRPr="00775395">
        <w:rPr>
          <w:rFonts w:ascii="Times New Roman" w:hAnsi="Times New Roman" w:cs="Times New Roman"/>
        </w:rPr>
        <w:t xml:space="preserve">3,1 godina. Krv pacijenata sa dijagnozom akutnog koronarnog sindroma je uzorkovana u periodu od prvog do četvrtog dana od </w:t>
      </w:r>
      <w:proofErr w:type="gramStart"/>
      <w:r w:rsidRPr="00775395">
        <w:rPr>
          <w:rFonts w:ascii="Times New Roman" w:hAnsi="Times New Roman" w:cs="Times New Roman"/>
        </w:rPr>
        <w:t>pojave  akutnog</w:t>
      </w:r>
      <w:proofErr w:type="gramEnd"/>
      <w:r w:rsidRPr="00775395">
        <w:rPr>
          <w:rFonts w:ascii="Times New Roman" w:hAnsi="Times New Roman" w:cs="Times New Roman"/>
        </w:rPr>
        <w:t xml:space="preserve"> angioznog bola. Uzorkovana krv je centrifugirana na 1500g tokom 15 minuta na sobnoj temperaturi (18-25℃), potom izdvojeni serumi su odmah analizirani. Koncentracija magnezijuma u serumu je određena </w:t>
      </w:r>
      <w:r w:rsidRPr="00775395">
        <w:rPr>
          <w:rFonts w:ascii="Times New Roman" w:hAnsi="Times New Roman" w:cs="Times New Roman"/>
        </w:rPr>
        <w:lastRenderedPageBreak/>
        <w:t xml:space="preserve">spektrofotometrijski </w:t>
      </w:r>
      <w:r w:rsidR="00285C62">
        <w:rPr>
          <w:rFonts w:ascii="Times New Roman" w:hAnsi="Times New Roman" w:cs="Times New Roman"/>
        </w:rPr>
        <w:t xml:space="preserve"> upotrebom komercijalnog reagensa </w:t>
      </w:r>
      <w:r w:rsidRPr="00775395">
        <w:rPr>
          <w:rFonts w:ascii="Times New Roman" w:hAnsi="Times New Roman" w:cs="Times New Roman"/>
        </w:rPr>
        <w:t xml:space="preserve">na biohemijskom analizatoru Synchron CX9, proizvođač Beckman Coulter </w:t>
      </w:r>
      <w:r w:rsidRPr="00775395">
        <w:rPr>
          <w:rFonts w:ascii="Times New Roman" w:eastAsia="Times New Roman" w:hAnsi="Times New Roman" w:cs="Times New Roman"/>
          <w:color w:val="000000"/>
        </w:rPr>
        <w:t>International S.A., Nyon, Switzerland</w:t>
      </w:r>
      <w:r w:rsidRPr="00775395">
        <w:rPr>
          <w:rFonts w:ascii="Times New Roman" w:hAnsi="Times New Roman" w:cs="Times New Roman"/>
        </w:rPr>
        <w:t>,</w:t>
      </w:r>
      <w:r w:rsidRPr="00775395">
        <w:rPr>
          <w:rFonts w:ascii="Times New Roman" w:hAnsi="Times New Roman" w:cs="Times New Roman"/>
          <w:b/>
        </w:rPr>
        <w:t xml:space="preserve"> </w:t>
      </w:r>
      <w:r w:rsidRPr="00775395">
        <w:rPr>
          <w:rFonts w:ascii="Times New Roman" w:hAnsi="Times New Roman" w:cs="Times New Roman"/>
        </w:rPr>
        <w:t>kolorimetrij</w:t>
      </w:r>
      <w:r w:rsidR="00922220">
        <w:rPr>
          <w:rFonts w:ascii="Times New Roman" w:hAnsi="Times New Roman" w:cs="Times New Roman"/>
        </w:rPr>
        <w:t>skom metodom krajnje tačke</w:t>
      </w:r>
      <w:r w:rsidRPr="00775395">
        <w:rPr>
          <w:rFonts w:ascii="Times New Roman" w:hAnsi="Times New Roman" w:cs="Times New Roman"/>
        </w:rPr>
        <w:t>. Aktivnost</w:t>
      </w:r>
      <w:r w:rsidR="00922220">
        <w:rPr>
          <w:rFonts w:ascii="Times New Roman" w:hAnsi="Times New Roman" w:cs="Times New Roman"/>
        </w:rPr>
        <w:t>i enzima CK-MB (kreatin kinaza–</w:t>
      </w:r>
      <w:r w:rsidRPr="00775395">
        <w:rPr>
          <w:rFonts w:ascii="Times New Roman" w:hAnsi="Times New Roman" w:cs="Times New Roman"/>
        </w:rPr>
        <w:t xml:space="preserve">izoenzim CK-MB), AST (aspartat transaminaza) i LDH (laktat dehidrogenaza) u serumu određene su spektrometrijskim kinetskim metodama </w:t>
      </w:r>
      <w:r w:rsidR="00285C62">
        <w:rPr>
          <w:rFonts w:ascii="Times New Roman" w:hAnsi="Times New Roman" w:cs="Times New Roman"/>
        </w:rPr>
        <w:t xml:space="preserve">upotrebom komercijalnih reagenasa </w:t>
      </w:r>
      <w:proofErr w:type="gramStart"/>
      <w:r w:rsidRPr="00775395">
        <w:rPr>
          <w:rFonts w:ascii="Times New Roman" w:hAnsi="Times New Roman" w:cs="Times New Roman"/>
        </w:rPr>
        <w:t>na</w:t>
      </w:r>
      <w:proofErr w:type="gramEnd"/>
      <w:r w:rsidRPr="00775395">
        <w:rPr>
          <w:rFonts w:ascii="Times New Roman" w:hAnsi="Times New Roman" w:cs="Times New Roman"/>
        </w:rPr>
        <w:t xml:space="preserve"> biohemijskom analizatoru Synchron CX9, proizvođač Beckman Coulter </w:t>
      </w:r>
      <w:r w:rsidRPr="00775395">
        <w:rPr>
          <w:rFonts w:ascii="Times New Roman" w:eastAsia="Times New Roman" w:hAnsi="Times New Roman" w:cs="Times New Roman"/>
          <w:color w:val="000000"/>
        </w:rPr>
        <w:t>International S.A., Nyon, Switzerland</w:t>
      </w:r>
      <w:r w:rsidRPr="00775395">
        <w:rPr>
          <w:rFonts w:ascii="Times New Roman" w:hAnsi="Times New Roman" w:cs="Times New Roman"/>
        </w:rPr>
        <w:t>. Vrijednosti troponina I određene su enzimskim imunoesejem</w:t>
      </w:r>
      <w:r w:rsidR="001C330D">
        <w:rPr>
          <w:rFonts w:ascii="Times New Roman" w:hAnsi="Times New Roman" w:cs="Times New Roman"/>
        </w:rPr>
        <w:t xml:space="preserve"> </w:t>
      </w:r>
      <w:proofErr w:type="gramStart"/>
      <w:r w:rsidR="001C330D">
        <w:rPr>
          <w:rFonts w:ascii="Times New Roman" w:hAnsi="Times New Roman" w:cs="Times New Roman"/>
        </w:rPr>
        <w:t>sa</w:t>
      </w:r>
      <w:proofErr w:type="gramEnd"/>
      <w:r w:rsidR="001C330D">
        <w:rPr>
          <w:rFonts w:ascii="Times New Roman" w:hAnsi="Times New Roman" w:cs="Times New Roman"/>
        </w:rPr>
        <w:t xml:space="preserve"> mikročesticama </w:t>
      </w:r>
      <w:r w:rsidR="00285C62">
        <w:rPr>
          <w:rFonts w:ascii="Times New Roman" w:hAnsi="Times New Roman" w:cs="Times New Roman"/>
        </w:rPr>
        <w:t>upotrebom komercijalnog reagensa</w:t>
      </w:r>
      <w:r w:rsidRPr="00775395">
        <w:rPr>
          <w:rFonts w:ascii="Times New Roman" w:hAnsi="Times New Roman" w:cs="Times New Roman"/>
        </w:rPr>
        <w:t xml:space="preserve"> na fluorometru AxSYM sistemu, proizvođač Abbott.</w:t>
      </w: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C79">
        <w:rPr>
          <w:rFonts w:ascii="Times New Roman" w:hAnsi="Times New Roman" w:cs="Times New Roman"/>
          <w:b/>
          <w:sz w:val="24"/>
          <w:szCs w:val="24"/>
        </w:rPr>
        <w:t>REZULTATI</w:t>
      </w:r>
    </w:p>
    <w:p w:rsidR="00FF6EA4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Statistička obrada podataka ispi</w:t>
      </w:r>
      <w:r w:rsidR="009B52FA">
        <w:rPr>
          <w:rFonts w:ascii="Times New Roman" w:hAnsi="Times New Roman" w:cs="Times New Roman"/>
          <w:color w:val="000000"/>
        </w:rPr>
        <w:t>tanika u studijskoj i kontrolnoj</w:t>
      </w:r>
      <w:r w:rsidRPr="00775395">
        <w:rPr>
          <w:rFonts w:ascii="Times New Roman" w:hAnsi="Times New Roman" w:cs="Times New Roman"/>
          <w:color w:val="000000"/>
        </w:rPr>
        <w:t xml:space="preserve"> grupi je obuhvatila određivanje prosječne vrijednosti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(x), standardne devijacije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(SD), i koeficijenta varijacije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(KV) izmjerenih koncentracija magnezijuma, aktivnosti enzima dok je u studijskoj grupi obuhvatila i koncentraciju troponina.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775395">
        <w:rPr>
          <w:rFonts w:ascii="Times New Roman" w:hAnsi="Times New Roman" w:cs="Times New Roman"/>
          <w:color w:val="000000"/>
        </w:rPr>
        <w:t>Za procjenu</w:t>
      </w:r>
      <w:r w:rsidR="00615DA5">
        <w:rPr>
          <w:rFonts w:ascii="Times New Roman" w:hAnsi="Times New Roman" w:cs="Times New Roman"/>
          <w:color w:val="000000"/>
        </w:rPr>
        <w:t xml:space="preserve"> statističke značajnosti razlika</w:t>
      </w:r>
      <w:r w:rsidRPr="00775395">
        <w:rPr>
          <w:rFonts w:ascii="Times New Roman" w:hAnsi="Times New Roman" w:cs="Times New Roman"/>
          <w:color w:val="000000"/>
        </w:rPr>
        <w:t xml:space="preserve"> prosječnih vrijednosti ispitivanih biohemijskih paramet</w:t>
      </w:r>
      <w:r w:rsidR="009B52FA">
        <w:rPr>
          <w:rFonts w:ascii="Times New Roman" w:hAnsi="Times New Roman" w:cs="Times New Roman"/>
          <w:color w:val="000000"/>
        </w:rPr>
        <w:t>ara između studijske i kontrolne</w:t>
      </w:r>
      <w:r w:rsidRPr="00775395">
        <w:rPr>
          <w:rFonts w:ascii="Times New Roman" w:hAnsi="Times New Roman" w:cs="Times New Roman"/>
          <w:color w:val="000000"/>
        </w:rPr>
        <w:t xml:space="preserve"> grupe korišćen je parametrijski i neparametrijski statistički test</w:t>
      </w:r>
      <w:r w:rsidR="007735D5">
        <w:rPr>
          <w:rFonts w:ascii="Times New Roman" w:hAnsi="Times New Roman" w:cs="Times New Roman"/>
          <w:color w:val="000000"/>
        </w:rPr>
        <w:t>.</w:t>
      </w:r>
      <w:proofErr w:type="gramEnd"/>
      <w:r w:rsidR="00FF6EA4">
        <w:rPr>
          <w:rFonts w:ascii="Times New Roman" w:hAnsi="Times New Roman" w:cs="Times New Roman"/>
          <w:color w:val="000000"/>
        </w:rPr>
        <w:t xml:space="preserve"> </w:t>
      </w:r>
    </w:p>
    <w:p w:rsidR="00E752E0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 w:rsidRPr="00775395">
        <w:rPr>
          <w:rFonts w:ascii="Times New Roman" w:hAnsi="Times New Roman" w:cs="Times New Roman"/>
          <w:color w:val="000000"/>
        </w:rPr>
        <w:t xml:space="preserve">Dobijene vrijednosti parametrijskog statističkog testa, Studentovog t–testa, poređene su </w:t>
      </w:r>
      <w:proofErr w:type="gramStart"/>
      <w:r w:rsidRPr="00775395">
        <w:rPr>
          <w:rFonts w:ascii="Times New Roman" w:hAnsi="Times New Roman" w:cs="Times New Roman"/>
          <w:color w:val="000000"/>
        </w:rPr>
        <w:t>sa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tabličnim vrijednostima iz Studentove t-tablice za odgovarajući stepen slobode </w:t>
      </w:r>
      <w:r w:rsidR="00616821">
        <w:rPr>
          <w:rFonts w:ascii="Times New Roman" w:hAnsi="Times New Roman" w:cs="Times New Roman"/>
          <w:color w:val="000000"/>
        </w:rPr>
        <w:t>i</w:t>
      </w:r>
      <w:r w:rsidR="0013745C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odgovarajući nivo vjerovatnoće statističke znač</w:t>
      </w:r>
      <w:r w:rsidR="00AE6237">
        <w:rPr>
          <w:rFonts w:ascii="Times New Roman" w:hAnsi="Times New Roman" w:cs="Times New Roman"/>
          <w:color w:val="000000"/>
        </w:rPr>
        <w:t xml:space="preserve">ajnosti p. Razlika vrijednosti statistički je </w:t>
      </w:r>
      <w:r w:rsidRPr="00775395">
        <w:rPr>
          <w:rFonts w:ascii="Times New Roman" w:hAnsi="Times New Roman" w:cs="Times New Roman"/>
          <w:color w:val="000000"/>
        </w:rPr>
        <w:t>v</w:t>
      </w:r>
      <w:r w:rsidR="00AE6237">
        <w:rPr>
          <w:rFonts w:ascii="Times New Roman" w:hAnsi="Times New Roman" w:cs="Times New Roman"/>
          <w:color w:val="000000"/>
        </w:rPr>
        <w:t>eoma visoko značajna (p&lt;0.</w:t>
      </w:r>
      <w:r w:rsidR="007735D5">
        <w:rPr>
          <w:rFonts w:ascii="Times New Roman" w:hAnsi="Times New Roman" w:cs="Times New Roman"/>
          <w:color w:val="000000"/>
        </w:rPr>
        <w:t xml:space="preserve">001). </w:t>
      </w:r>
      <w:proofErr w:type="gramStart"/>
      <w:r w:rsidR="00103D3F">
        <w:rPr>
          <w:rFonts w:ascii="Times New Roman" w:hAnsi="Times New Roman" w:cs="Times New Roman"/>
          <w:color w:val="000000"/>
        </w:rPr>
        <w:t>Tabela 1.</w:t>
      </w:r>
      <w:proofErr w:type="gramEnd"/>
    </w:p>
    <w:p w:rsidR="00E1459C" w:rsidRPr="0013745C" w:rsidRDefault="00AE6237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="00E1459C" w:rsidRPr="00775395">
        <w:rPr>
          <w:rFonts w:ascii="Times New Roman" w:hAnsi="Times New Roman" w:cs="Times New Roman"/>
          <w:color w:val="000000"/>
        </w:rPr>
        <w:t xml:space="preserve">Dobijene vrijednosti </w:t>
      </w:r>
      <w:proofErr w:type="gramStart"/>
      <w:r w:rsidR="00E1459C" w:rsidRPr="00775395">
        <w:rPr>
          <w:rFonts w:ascii="Times New Roman" w:hAnsi="Times New Roman" w:cs="Times New Roman"/>
          <w:color w:val="000000"/>
        </w:rPr>
        <w:t>neparametrijskog  statističkog</w:t>
      </w:r>
      <w:proofErr w:type="gramEnd"/>
      <w:r w:rsidR="00E1459C" w:rsidRPr="00775395">
        <w:rPr>
          <w:rFonts w:ascii="Times New Roman" w:hAnsi="Times New Roman" w:cs="Times New Roman"/>
          <w:color w:val="000000"/>
        </w:rPr>
        <w:t xml:space="preserve"> testa medijan testa, poređene su sa tabličnim vrijednostima iz ta</w:t>
      </w:r>
      <w:r w:rsidR="00350720">
        <w:rPr>
          <w:rFonts w:ascii="Times New Roman" w:hAnsi="Times New Roman" w:cs="Times New Roman"/>
          <w:color w:val="000000"/>
        </w:rPr>
        <w:t>blice graničnih vrijednosti χ2-</w:t>
      </w:r>
      <w:r w:rsidR="00E1459C" w:rsidRPr="00775395">
        <w:rPr>
          <w:rFonts w:ascii="Times New Roman" w:hAnsi="Times New Roman" w:cs="Times New Roman"/>
          <w:color w:val="000000"/>
        </w:rPr>
        <w:t>testa za odgovarajući stepen slobode i odgovarajući nivo vjerovatnoće statističke značajnosti p. Razlika vrijednosti  statistički je veoma viso</w:t>
      </w:r>
      <w:r w:rsidR="00103D3F">
        <w:rPr>
          <w:rFonts w:ascii="Times New Roman" w:hAnsi="Times New Roman" w:cs="Times New Roman"/>
          <w:color w:val="000000"/>
        </w:rPr>
        <w:t>ko značaj</w:t>
      </w:r>
      <w:r w:rsidR="007735D5">
        <w:rPr>
          <w:rFonts w:ascii="Times New Roman" w:hAnsi="Times New Roman" w:cs="Times New Roman"/>
          <w:color w:val="000000"/>
        </w:rPr>
        <w:t xml:space="preserve">na (p&lt;0.001). </w:t>
      </w:r>
      <w:proofErr w:type="gramStart"/>
      <w:r w:rsidR="00E1459C" w:rsidRPr="00775395">
        <w:rPr>
          <w:rFonts w:ascii="Times New Roman" w:hAnsi="Times New Roman" w:cs="Times New Roman"/>
          <w:color w:val="000000"/>
        </w:rPr>
        <w:t>Tabela 2.</w:t>
      </w:r>
      <w:proofErr w:type="gramEnd"/>
    </w:p>
    <w:p w:rsidR="00ED05FB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 w:rsidRPr="00775395">
        <w:rPr>
          <w:rFonts w:ascii="Times New Roman" w:hAnsi="Times New Roman" w:cs="Times New Roman"/>
          <w:color w:val="000000"/>
        </w:rPr>
        <w:lastRenderedPageBreak/>
        <w:t xml:space="preserve">U studijskoj grupi prosječna vrijednost magnezijuma nalazi se u okviru referentnog </w:t>
      </w:r>
      <w:proofErr w:type="gramStart"/>
      <w:r w:rsidRPr="00775395">
        <w:rPr>
          <w:rFonts w:ascii="Times New Roman" w:hAnsi="Times New Roman" w:cs="Times New Roman"/>
          <w:color w:val="000000"/>
        </w:rPr>
        <w:t>intervala  dok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vrijednost troponina i enzima su iznad okvira referentnih vrijednosti predviđenih specifikacijom primjenjenih metoda.</w:t>
      </w:r>
      <w:r w:rsidR="00ED05F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ED05FB">
        <w:rPr>
          <w:rFonts w:ascii="Times New Roman" w:hAnsi="Times New Roman" w:cs="Times New Roman"/>
          <w:color w:val="000000"/>
        </w:rPr>
        <w:t>Grafikon 1.</w:t>
      </w:r>
      <w:proofErr w:type="gramEnd"/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U kontrolnoj grupi prosječne vrijednosti testiranih parametara nalaze se ispod gornje vrijednosti referentnih inervala čime je verifiko</w:t>
      </w:r>
      <w:r w:rsidR="00AE6237">
        <w:rPr>
          <w:rFonts w:ascii="Times New Roman" w:hAnsi="Times New Roman" w:cs="Times New Roman"/>
          <w:color w:val="000000"/>
        </w:rPr>
        <w:t>vana validn</w:t>
      </w:r>
      <w:r w:rsidR="00ED05FB">
        <w:rPr>
          <w:rFonts w:ascii="Times New Roman" w:hAnsi="Times New Roman" w:cs="Times New Roman"/>
          <w:color w:val="000000"/>
        </w:rPr>
        <w:t>ost kontrolne grupe.</w:t>
      </w:r>
      <w:proofErr w:type="gramEnd"/>
      <w:r w:rsidR="00ED05FB">
        <w:rPr>
          <w:rFonts w:ascii="Times New Roman" w:hAnsi="Times New Roman" w:cs="Times New Roman"/>
          <w:color w:val="000000"/>
        </w:rPr>
        <w:t xml:space="preserve"> 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775395">
        <w:rPr>
          <w:rFonts w:ascii="Times New Roman" w:hAnsi="Times New Roman" w:cs="Times New Roman"/>
          <w:color w:val="000000"/>
        </w:rPr>
        <w:t>Grafikon 2.</w:t>
      </w:r>
      <w:proofErr w:type="gramEnd"/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Vrijednosti ispitivanih biohemijskih parametara</w:t>
      </w:r>
      <w:r w:rsidR="00AE6237">
        <w:rPr>
          <w:rFonts w:ascii="Times New Roman" w:hAnsi="Times New Roman" w:cs="Times New Roman"/>
          <w:color w:val="000000"/>
        </w:rPr>
        <w:t xml:space="preserve"> su homogene u kontrolnoj grupi.</w:t>
      </w:r>
      <w:proofErr w:type="gramEnd"/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To potvrđuje koeficijent varijacije (KV) koji iznosi: za magnezijum 8,16%, za CK-MB 25,38%, za AST 21,57% i za LDH 10,60%. Vrijednost koncentracije magnezijuma u studijskoj grupi je homogena što se potvrđuje koeficijentom varijacije koji je 13</w:t>
      </w:r>
      <w:proofErr w:type="gramStart"/>
      <w:r w:rsidRPr="00775395">
        <w:rPr>
          <w:rFonts w:ascii="Times New Roman" w:hAnsi="Times New Roman" w:cs="Times New Roman"/>
          <w:color w:val="000000"/>
        </w:rPr>
        <w:t>,22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%. </w:t>
      </w:r>
      <w:proofErr w:type="gramStart"/>
      <w:r w:rsidRPr="00775395">
        <w:rPr>
          <w:rFonts w:ascii="Times New Roman" w:hAnsi="Times New Roman" w:cs="Times New Roman"/>
          <w:color w:val="000000"/>
        </w:rPr>
        <w:t>Vrijednosti ostalih parametara su heterogene.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Koeficijenti varijacije su: za CK-MB 65,65%, za AST 71,92%, za LDH 48,63% i za troponin 89,30%.</w:t>
      </w:r>
    </w:p>
    <w:p w:rsidR="00E1459C" w:rsidRPr="0013745C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 xml:space="preserve">U statističkoj analizi odrađeni </w:t>
      </w:r>
      <w:proofErr w:type="gramStart"/>
      <w:r w:rsidRPr="00775395">
        <w:rPr>
          <w:rFonts w:ascii="Times New Roman" w:hAnsi="Times New Roman" w:cs="Times New Roman"/>
        </w:rPr>
        <w:t>su  koeficijenti</w:t>
      </w:r>
      <w:proofErr w:type="gramEnd"/>
      <w:r w:rsidRPr="00775395">
        <w:rPr>
          <w:rFonts w:ascii="Times New Roman" w:hAnsi="Times New Roman" w:cs="Times New Roman"/>
        </w:rPr>
        <w:t xml:space="preserve"> linearne Pirsonove korelacije (</w:t>
      </w:r>
      <w:r w:rsidRPr="00775395">
        <w:rPr>
          <w:rFonts w:ascii="Times New Roman" w:hAnsi="Times New Roman" w:cs="Times New Roman"/>
          <w:i/>
        </w:rPr>
        <w:t>r)</w:t>
      </w:r>
      <w:r w:rsidR="002D031D">
        <w:rPr>
          <w:rFonts w:ascii="Times New Roman" w:hAnsi="Times New Roman" w:cs="Times New Roman"/>
        </w:rPr>
        <w:t xml:space="preserve">. </w:t>
      </w:r>
      <w:proofErr w:type="gramStart"/>
      <w:r w:rsidR="002D031D">
        <w:rPr>
          <w:rFonts w:ascii="Times New Roman" w:hAnsi="Times New Roman" w:cs="Times New Roman"/>
        </w:rPr>
        <w:t>U</w:t>
      </w:r>
      <w:r w:rsidR="006326AF">
        <w:rPr>
          <w:rFonts w:ascii="Times New Roman" w:hAnsi="Times New Roman" w:cs="Times New Roman"/>
        </w:rPr>
        <w:t xml:space="preserve">  </w:t>
      </w:r>
      <w:r w:rsidRPr="00775395">
        <w:rPr>
          <w:rFonts w:ascii="Times New Roman" w:hAnsi="Times New Roman" w:cs="Times New Roman"/>
        </w:rPr>
        <w:t>kontrolnoj</w:t>
      </w:r>
      <w:proofErr w:type="gramEnd"/>
      <w:r w:rsidRPr="00775395">
        <w:rPr>
          <w:rFonts w:ascii="Times New Roman" w:hAnsi="Times New Roman" w:cs="Times New Roman"/>
        </w:rPr>
        <w:t xml:space="preserve"> grupi povezanost ili korelacija između koncentracije magn</w:t>
      </w:r>
      <w:r w:rsidR="00AE6237">
        <w:rPr>
          <w:rFonts w:ascii="Times New Roman" w:hAnsi="Times New Roman" w:cs="Times New Roman"/>
        </w:rPr>
        <w:t>ezijuma i aktivnosti CK-MB, AST</w:t>
      </w:r>
      <w:r w:rsidRPr="00775395">
        <w:rPr>
          <w:rFonts w:ascii="Times New Roman" w:hAnsi="Times New Roman" w:cs="Times New Roman"/>
        </w:rPr>
        <w:t xml:space="preserve"> i  LDH izražava se negativnim vrijednostima koeficijenata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Mg-CK-MB=</w:t>
      </w:r>
      <w:r w:rsidRPr="00775395">
        <w:rPr>
          <w:rFonts w:ascii="Times New Roman" w:hAnsi="Times New Roman" w:cs="Times New Roman"/>
        </w:rPr>
        <w:t xml:space="preserve">-0,225;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Mg-AST=</w:t>
      </w:r>
      <w:r w:rsidRPr="00775395">
        <w:rPr>
          <w:rFonts w:ascii="Times New Roman" w:hAnsi="Times New Roman" w:cs="Times New Roman"/>
        </w:rPr>
        <w:t xml:space="preserve">-0,190;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Mg-LDH=</w:t>
      </w:r>
      <w:r w:rsidR="003C3C28">
        <w:rPr>
          <w:rFonts w:ascii="Times New Roman" w:hAnsi="Times New Roman" w:cs="Times New Roman"/>
        </w:rPr>
        <w:t>-</w:t>
      </w:r>
      <w:r w:rsidRPr="00775395">
        <w:rPr>
          <w:rFonts w:ascii="Times New Roman" w:hAnsi="Times New Roman" w:cs="Times New Roman"/>
        </w:rPr>
        <w:t xml:space="preserve">0,322). Zaključuje se da se padom nivoa koncentracije magnezijuma vrijednosti enzimske aktivnosti neznatno povećavaju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obrnuto. U studijskoj grupi povezanost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korelacija između koncentracija magnezijuma </w:t>
      </w:r>
      <w:r w:rsidR="001F487C">
        <w:rPr>
          <w:rFonts w:ascii="Times New Roman" w:hAnsi="Times New Roman" w:cs="Times New Roman"/>
        </w:rPr>
        <w:t xml:space="preserve">i </w:t>
      </w:r>
      <w:r w:rsidRPr="00775395">
        <w:rPr>
          <w:rFonts w:ascii="Times New Roman" w:hAnsi="Times New Roman" w:cs="Times New Roman"/>
        </w:rPr>
        <w:t>aktivnosti CK-MB, AST, i LDH izražava se negativnim vrijednostima koeficijenata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Mg-CK-MB=</w:t>
      </w:r>
      <w:r w:rsidRPr="00775395">
        <w:rPr>
          <w:rFonts w:ascii="Times New Roman" w:hAnsi="Times New Roman" w:cs="Times New Roman"/>
        </w:rPr>
        <w:t xml:space="preserve">-0,011;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Mg-AST=</w:t>
      </w:r>
      <w:r w:rsidRPr="00775395">
        <w:rPr>
          <w:rFonts w:ascii="Times New Roman" w:hAnsi="Times New Roman" w:cs="Times New Roman"/>
        </w:rPr>
        <w:t>-0,074</w:t>
      </w:r>
      <w:r w:rsidRPr="00775395">
        <w:rPr>
          <w:rFonts w:ascii="Times New Roman" w:hAnsi="Times New Roman" w:cs="Times New Roman"/>
          <w:i/>
        </w:rPr>
        <w:t>; r</w:t>
      </w:r>
      <w:r w:rsidR="00F5261F">
        <w:rPr>
          <w:rFonts w:ascii="Times New Roman" w:hAnsi="Times New Roman" w:cs="Times New Roman"/>
        </w:rPr>
        <w:t>MG-LDH=</w:t>
      </w:r>
      <w:r w:rsidRPr="00775395">
        <w:rPr>
          <w:rFonts w:ascii="Times New Roman" w:hAnsi="Times New Roman" w:cs="Times New Roman"/>
        </w:rPr>
        <w:t xml:space="preserve">-0,076). Zaključuje se da se padom nivoa koncentracije magnezijuma vrijednosti enzimske aktivnosti neznatno povećavaju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obrnuto.</w:t>
      </w:r>
    </w:p>
    <w:p w:rsidR="00804C79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 xml:space="preserve">Visoka povezanost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korelacija između koncentracije magnezijuma i koncentracije troponina izražava se pozitivnom vrijednošću koeficijenta korelacije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Mg-troponin=</w:t>
      </w:r>
      <w:r w:rsidRPr="00775395">
        <w:rPr>
          <w:rFonts w:ascii="Times New Roman" w:hAnsi="Times New Roman" w:cs="Times New Roman"/>
        </w:rPr>
        <w:t xml:space="preserve">0,900). Zaključuje se da se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porastom nivoa konce</w:t>
      </w:r>
      <w:r w:rsidR="006326AF">
        <w:rPr>
          <w:rFonts w:ascii="Times New Roman" w:hAnsi="Times New Roman" w:cs="Times New Roman"/>
        </w:rPr>
        <w:t>ntracije magnezijuma vrijednost</w:t>
      </w:r>
      <w:r w:rsidR="006C1CDD">
        <w:rPr>
          <w:rFonts w:ascii="Times New Roman" w:hAnsi="Times New Roman" w:cs="Times New Roman"/>
        </w:rPr>
        <w:t xml:space="preserve"> </w:t>
      </w:r>
      <w:r w:rsidRPr="00775395">
        <w:rPr>
          <w:rFonts w:ascii="Times New Roman" w:hAnsi="Times New Roman" w:cs="Times New Roman"/>
        </w:rPr>
        <w:t>koncentracije troponina povećava ili obrnuto.</w:t>
      </w:r>
    </w:p>
    <w:p w:rsidR="00E1459C" w:rsidRPr="00632676" w:rsidRDefault="00804C79" w:rsidP="006326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E1459C" w:rsidRPr="00804C7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DISKUSIJA</w:t>
      </w:r>
    </w:p>
    <w:p w:rsidR="00E1459C" w:rsidRPr="00CA10E5" w:rsidRDefault="00E1459C" w:rsidP="00C51001">
      <w:pPr>
        <w:spacing w:line="480" w:lineRule="auto"/>
        <w:jc w:val="both"/>
        <w:rPr>
          <w:rFonts w:ascii="Times New Roman" w:hAnsi="Times New Roman" w:cs="Times New Roman"/>
          <w:vertAlign w:val="superscript"/>
        </w:rPr>
      </w:pPr>
      <w:r w:rsidRPr="00775395">
        <w:rPr>
          <w:rFonts w:ascii="Times New Roman" w:hAnsi="Times New Roman" w:cs="Times New Roman"/>
          <w:color w:val="000000"/>
        </w:rPr>
        <w:t>U akutnom infarktu miokarda u plazmi pacijenata se uočava specifičan profil aktivnosti kardiospecifičnih enzima</w:t>
      </w:r>
      <w:r w:rsidR="007B515F">
        <w:rPr>
          <w:rFonts w:ascii="Times New Roman" w:hAnsi="Times New Roman" w:cs="Times New Roman"/>
          <w:color w:val="000000"/>
        </w:rPr>
        <w:t>.</w:t>
      </w:r>
      <w:r w:rsidR="007B515F">
        <w:rPr>
          <w:rFonts w:ascii="Times New Roman" w:hAnsi="Times New Roman" w:cs="Times New Roman"/>
          <w:color w:val="000000"/>
          <w:vertAlign w:val="superscript"/>
        </w:rPr>
        <w:t>9</w:t>
      </w:r>
      <w:r w:rsidR="00A73FD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Najprije dolazi do povećanja aktivnosti CK u prvih 12 časova od pojave simptoma</w:t>
      </w:r>
      <w:r w:rsidR="008B4295">
        <w:rPr>
          <w:rFonts w:ascii="Times New Roman" w:hAnsi="Times New Roman" w:cs="Times New Roman"/>
          <w:color w:val="000000"/>
        </w:rPr>
        <w:t xml:space="preserve"> (</w:t>
      </w:r>
      <w:r w:rsidRPr="00775395">
        <w:rPr>
          <w:rFonts w:ascii="Times New Roman" w:hAnsi="Times New Roman" w:cs="Times New Roman"/>
          <w:color w:val="000000"/>
        </w:rPr>
        <w:t>najčešće nakon 4-6 sati), koja maksimum aktivnosti dostiže između 18-24 časa, a vraća se u opseg normalnih vrijednosti nakon 48-72 sata.</w:t>
      </w:r>
      <w:r w:rsidR="009B653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="008B4295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Aktivnost AST se postepeno povećava posle 24 časa, a LDH poslije 36 časova</w:t>
      </w:r>
      <w:r w:rsidR="005A4BF8">
        <w:rPr>
          <w:rFonts w:ascii="Times New Roman" w:hAnsi="Times New Roman" w:cs="Times New Roman"/>
          <w:color w:val="000000"/>
        </w:rPr>
        <w:t>.</w:t>
      </w:r>
      <w:r w:rsidR="0035211D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/>
        </w:rPr>
        <w:t>Zbog ovakvog profila aktivnosti, CK spade u rane, a AST i LDH u kasne markere akutnog infarkta miokarda</w:t>
      </w:r>
      <w:r w:rsidR="00F41C10">
        <w:rPr>
          <w:rFonts w:ascii="Times New Roman" w:hAnsi="Times New Roman" w:cs="Times New Roman"/>
          <w:color w:val="000000"/>
        </w:rPr>
        <w:t>.</w:t>
      </w:r>
      <w:r w:rsidR="00F41C1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/>
        </w:rPr>
        <w:t>Nakon infarkta miokarda koncentracija troponina u krvi se povećava unutar 2-6 h, maksimum dostiže za 18-24h od nastanka simptoma, dok se povećane vrijednosti zadržavaju do 10 dana</w:t>
      </w:r>
      <w:r w:rsidR="00F41C10">
        <w:rPr>
          <w:rFonts w:ascii="Times New Roman" w:hAnsi="Times New Roman" w:cs="Times New Roman"/>
          <w:color w:val="000000"/>
        </w:rPr>
        <w:t>.</w:t>
      </w:r>
      <w:r w:rsidR="00F41C1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U kliničkim studijama koje su usledile, meta-analize su naknadno pokazale da je cTn bio bolji u predviđanju neželjenih srčanih oštećanja od CK-MB</w:t>
      </w:r>
      <w:r w:rsidR="00F41C1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F41C1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14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Do pre 20-ak godina markeri retrospektivne detekcije srčane nekroze bili su laktat dehidrogenaza (LDH) i kreatin kinaza (CK) i njihovi izoenzimi</w:t>
      </w:r>
      <w:r w:rsidR="00D22B7E">
        <w:rPr>
          <w:rFonts w:ascii="Times New Roman" w:eastAsia="Times New Roman" w:hAnsi="Times New Roman" w:cs="Times New Roman"/>
          <w:color w:val="000000" w:themeColor="text1"/>
        </w:rPr>
        <w:t>.</w:t>
      </w:r>
      <w:r w:rsidR="00D22B7E">
        <w:rPr>
          <w:rFonts w:ascii="Times New Roman" w:eastAsia="Times New Roman" w:hAnsi="Times New Roman" w:cs="Times New Roman"/>
          <w:color w:val="000000" w:themeColor="text1"/>
          <w:vertAlign w:val="superscript"/>
        </w:rPr>
        <w:t>15</w:t>
      </w:r>
      <w:r w:rsidRPr="00775395">
        <w:rPr>
          <w:rFonts w:ascii="Times New Roman" w:hAnsi="Times New Roman" w:cs="Times New Roman"/>
        </w:rPr>
        <w:t xml:space="preserve"> Broj studija je dokumentovao nizak nivo magnezijuma u pacijenta sa akutnim infarktom miokarda i nestabilnom anginom</w:t>
      </w:r>
      <w:r w:rsidR="005559AD">
        <w:rPr>
          <w:rFonts w:ascii="Times New Roman" w:hAnsi="Times New Roman" w:cs="Times New Roman"/>
        </w:rPr>
        <w:t>.</w:t>
      </w:r>
      <w:r w:rsidR="005559AD">
        <w:rPr>
          <w:rFonts w:ascii="Times New Roman" w:hAnsi="Times New Roman" w:cs="Times New Roman"/>
          <w:vertAlign w:val="superscript"/>
        </w:rPr>
        <w:t>16</w:t>
      </w:r>
      <w:r w:rsidRPr="00775395">
        <w:rPr>
          <w:rFonts w:ascii="Times New Roman" w:hAnsi="Times New Roman" w:cs="Times New Roman"/>
        </w:rPr>
        <w:t xml:space="preserve"> U našoj studijskoj grupi nivo magnezijuma je bio povećan ali u</w:t>
      </w:r>
      <w:r w:rsidR="00C51001">
        <w:rPr>
          <w:rFonts w:ascii="Times New Roman" w:hAnsi="Times New Roman" w:cs="Times New Roman"/>
        </w:rPr>
        <w:t xml:space="preserve"> </w:t>
      </w:r>
      <w:r w:rsidRPr="00775395">
        <w:rPr>
          <w:rFonts w:ascii="Times New Roman" w:hAnsi="Times New Roman" w:cs="Times New Roman"/>
        </w:rPr>
        <w:t>referentnom intervalu.</w:t>
      </w:r>
      <w:r w:rsidRPr="00775395">
        <w:rPr>
          <w:rFonts w:ascii="Times New Roman" w:eastAsia="Times New Roman" w:hAnsi="Times New Roman" w:cs="Times New Roman"/>
          <w:color w:val="70757A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Tradicionalni biomarkeri koji su trenutno dostupni, kao što su troponini i CK, igrali su glavnu ulogu u dijagnozi, stratifikaciji rizika i upravljanju ACS</w:t>
      </w:r>
      <w:r w:rsidR="00CA10E5">
        <w:rPr>
          <w:rFonts w:ascii="Times New Roman" w:eastAsia="Times New Roman" w:hAnsi="Times New Roman" w:cs="Times New Roman"/>
          <w:color w:val="000000" w:themeColor="text1"/>
        </w:rPr>
        <w:t>.</w:t>
      </w:r>
      <w:r w:rsidR="00CA10E5">
        <w:rPr>
          <w:rFonts w:ascii="Times New Roman" w:eastAsia="Times New Roman" w:hAnsi="Times New Roman" w:cs="Times New Roman"/>
          <w:color w:val="000000" w:themeColor="text1"/>
          <w:vertAlign w:val="superscript"/>
        </w:rPr>
        <w:t>6</w:t>
      </w:r>
      <w:r w:rsidR="00A73FD7">
        <w:rPr>
          <w:rFonts w:ascii="Times New Roman" w:eastAsia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Opsežna istraživanja su dovela do otkrivanja i razvoja potencijala novih biomarkera kao što su MPO</w:t>
      </w:r>
      <w:r w:rsidR="008B42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(mijeloperoksidaza), H-FABP</w:t>
      </w:r>
      <w:r w:rsidR="008B42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(srčani protein koji vezuje masne kiseline) koji se intezivno istražuju</w:t>
      </w:r>
      <w:r w:rsidR="00CA10E5">
        <w:rPr>
          <w:rFonts w:ascii="Times New Roman" w:eastAsia="Times New Roman" w:hAnsi="Times New Roman" w:cs="Times New Roman"/>
          <w:color w:val="000000" w:themeColor="text1"/>
        </w:rPr>
        <w:t>.</w:t>
      </w:r>
      <w:r w:rsidR="00CA10E5">
        <w:rPr>
          <w:rFonts w:ascii="Times New Roman" w:eastAsia="Times New Roman" w:hAnsi="Times New Roman" w:cs="Times New Roman"/>
          <w:color w:val="000000" w:themeColor="text1"/>
          <w:vertAlign w:val="superscript"/>
        </w:rPr>
        <w:t>6</w:t>
      </w:r>
    </w:p>
    <w:p w:rsidR="00E1459C" w:rsidRPr="00775395" w:rsidRDefault="00E1459C" w:rsidP="008B7981">
      <w:pPr>
        <w:spacing w:line="480" w:lineRule="auto"/>
        <w:ind w:left="576"/>
        <w:jc w:val="both"/>
        <w:rPr>
          <w:rStyle w:val="y2iqfc"/>
          <w:rFonts w:ascii="Times New Roman" w:hAnsi="Times New Roman" w:cs="Times New Roman"/>
        </w:rPr>
      </w:pPr>
    </w:p>
    <w:p w:rsidR="00E1459C" w:rsidRPr="00804C7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4C79">
        <w:rPr>
          <w:rFonts w:ascii="Times New Roman" w:hAnsi="Times New Roman" w:cs="Times New Roman"/>
          <w:b/>
          <w:color w:val="000000"/>
          <w:sz w:val="24"/>
          <w:szCs w:val="24"/>
        </w:rPr>
        <w:t>ZAKLJUČAK</w:t>
      </w:r>
    </w:p>
    <w:p w:rsidR="00E1459C" w:rsidRPr="00775395" w:rsidRDefault="00E1459C" w:rsidP="008B7981">
      <w:pPr>
        <w:spacing w:after="0" w:line="480" w:lineRule="auto"/>
        <w:jc w:val="both"/>
        <w:rPr>
          <w:rStyle w:val="y2iqfc"/>
          <w:rFonts w:ascii="Times New Roman" w:hAnsi="Times New Roman" w:cs="Times New Roman"/>
          <w:b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Kod akutnog koronarnog sindroma koji je definisan enzimskim profilom (CK-MB, AST, LDH) i troponinom zaključuje se da su parametri iznad referentnog intervala.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</w:rPr>
        <w:t xml:space="preserve">Nivo magnezijuma je povećan </w:t>
      </w:r>
      <w:proofErr w:type="gramStart"/>
      <w:r w:rsidRPr="00775395">
        <w:rPr>
          <w:rFonts w:ascii="Times New Roman" w:hAnsi="Times New Roman" w:cs="Times New Roman"/>
        </w:rPr>
        <w:t>ali</w:t>
      </w:r>
      <w:proofErr w:type="gramEnd"/>
      <w:r w:rsidRPr="00775395">
        <w:rPr>
          <w:rFonts w:ascii="Times New Roman" w:hAnsi="Times New Roman" w:cs="Times New Roman"/>
        </w:rPr>
        <w:t xml:space="preserve"> u referentnom intervalu. Pozitivnom vrijednošću koeficijenta korelacije (</w:t>
      </w:r>
      <w:r w:rsidRPr="00775395">
        <w:rPr>
          <w:rFonts w:ascii="Times New Roman" w:hAnsi="Times New Roman" w:cs="Times New Roman"/>
          <w:i/>
        </w:rPr>
        <w:t>r</w:t>
      </w:r>
      <w:r w:rsidR="00664333">
        <w:rPr>
          <w:rFonts w:ascii="Times New Roman" w:hAnsi="Times New Roman" w:cs="Times New Roman"/>
        </w:rPr>
        <w:t xml:space="preserve"> Mg</w:t>
      </w:r>
      <w:r w:rsidRPr="00775395">
        <w:rPr>
          <w:rFonts w:ascii="Times New Roman" w:hAnsi="Times New Roman" w:cs="Times New Roman"/>
        </w:rPr>
        <w:t xml:space="preserve">– </w:t>
      </w:r>
      <w:r w:rsidRPr="00775395">
        <w:rPr>
          <w:rFonts w:ascii="Times New Roman" w:hAnsi="Times New Roman" w:cs="Times New Roman"/>
        </w:rPr>
        <w:lastRenderedPageBreak/>
        <w:t xml:space="preserve">troponin = 0.900) zaključeno je da se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porastom nivoa koncentracije magnezijuma vrijednost koncentracije troponina povećava i obrnuto. </w:t>
      </w:r>
      <w:proofErr w:type="gramStart"/>
      <w:r w:rsidRPr="00775395">
        <w:rPr>
          <w:rFonts w:ascii="Times New Roman" w:hAnsi="Times New Roman" w:cs="Times New Roman"/>
        </w:rPr>
        <w:t>Zaključuje se da je laboratorijska dijagnostika integralni dio dijagnostike.</w:t>
      </w:r>
      <w:proofErr w:type="gramEnd"/>
    </w:p>
    <w:p w:rsidR="00E1459C" w:rsidRPr="00804C7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459C" w:rsidRPr="002155E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55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LITERATURA</w:t>
      </w:r>
    </w:p>
    <w:p w:rsidR="00E1459C" w:rsidRPr="00775395" w:rsidRDefault="00E36841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155E9">
        <w:rPr>
          <w:rFonts w:ascii="Times New Roman" w:hAnsi="Times New Roman" w:cs="Times New Roman"/>
          <w:color w:val="000000" w:themeColor="text1"/>
        </w:rPr>
        <w:t>1.</w:t>
      </w:r>
      <w:r w:rsidR="003022F6">
        <w:rPr>
          <w:rFonts w:ascii="Times New Roman" w:hAnsi="Times New Roman" w:cs="Times New Roman"/>
          <w:color w:val="000000" w:themeColor="text1"/>
        </w:rPr>
        <w:t xml:space="preserve"> </w:t>
      </w:r>
      <w:r w:rsidR="00025456">
        <w:rPr>
          <w:rFonts w:ascii="Times New Roman" w:hAnsi="Times New Roman" w:cs="Times New Roman"/>
          <w:color w:val="000000" w:themeColor="text1"/>
        </w:rPr>
        <w:t>Turek ČM, Topić E</w:t>
      </w:r>
      <w:r w:rsidR="00E1459C" w:rsidRPr="002155E9">
        <w:rPr>
          <w:rFonts w:ascii="Times New Roman" w:hAnsi="Times New Roman" w:cs="Times New Roman"/>
          <w:color w:val="000000" w:themeColor="text1"/>
        </w:rPr>
        <w:t>. Najčešća hitna internistička stanja: Medicinsko-biohemijska d</w:t>
      </w:r>
      <w:r w:rsidR="00664333" w:rsidRPr="002155E9">
        <w:rPr>
          <w:rFonts w:ascii="Times New Roman" w:hAnsi="Times New Roman" w:cs="Times New Roman"/>
          <w:color w:val="000000" w:themeColor="text1"/>
        </w:rPr>
        <w:t>ijagnostika u kliničkoj praksi.</w:t>
      </w:r>
      <w:r w:rsidR="00E059DE">
        <w:rPr>
          <w:rFonts w:ascii="Times New Roman" w:hAnsi="Times New Roman" w:cs="Times New Roman"/>
          <w:color w:val="000000" w:themeColor="text1"/>
        </w:rPr>
        <w:t xml:space="preserve"> </w:t>
      </w:r>
      <w:r w:rsidR="00664333" w:rsidRPr="002155E9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2155E9">
        <w:rPr>
          <w:rFonts w:ascii="Times New Roman" w:hAnsi="Times New Roman" w:cs="Times New Roman"/>
          <w:color w:val="000000" w:themeColor="text1"/>
        </w:rPr>
        <w:t xml:space="preserve">Medicinska </w:t>
      </w:r>
      <w:proofErr w:type="gramStart"/>
      <w:r w:rsidR="00E1459C" w:rsidRPr="002155E9">
        <w:rPr>
          <w:rFonts w:ascii="Times New Roman" w:hAnsi="Times New Roman" w:cs="Times New Roman"/>
          <w:color w:val="000000" w:themeColor="text1"/>
        </w:rPr>
        <w:t>naklada  Zagreb</w:t>
      </w:r>
      <w:proofErr w:type="gramEnd"/>
      <w:r w:rsidR="00E1459C" w:rsidRPr="002155E9">
        <w:rPr>
          <w:rFonts w:ascii="Times New Roman" w:hAnsi="Times New Roman" w:cs="Times New Roman"/>
          <w:color w:val="000000" w:themeColor="text1"/>
        </w:rPr>
        <w:t xml:space="preserve"> 2004;22-23.</w:t>
      </w:r>
    </w:p>
    <w:p w:rsidR="0013745C" w:rsidRDefault="006A04BC" w:rsidP="00420194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2. </w:t>
      </w:r>
      <w:r w:rsidR="00025456">
        <w:rPr>
          <w:rFonts w:ascii="Times New Roman" w:hAnsi="Times New Roman" w:cs="Times New Roman"/>
          <w:color w:val="000000" w:themeColor="text1"/>
        </w:rPr>
        <w:t>Čepelak I, Štraus B, Dodig S, Labar B</w:t>
      </w:r>
      <w:r w:rsidR="00E36841">
        <w:rPr>
          <w:rFonts w:ascii="Times New Roman" w:hAnsi="Times New Roman" w:cs="Times New Roman"/>
          <w:color w:val="000000" w:themeColor="text1"/>
        </w:rPr>
        <w:t>.</w:t>
      </w:r>
      <w:r w:rsidR="0060493A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Kardiovaskularne bolesti: Me</w:t>
      </w:r>
      <w:r w:rsidR="00E36841">
        <w:rPr>
          <w:rFonts w:ascii="Times New Roman" w:hAnsi="Times New Roman" w:cs="Times New Roman"/>
          <w:color w:val="000000" w:themeColor="text1"/>
        </w:rPr>
        <w:t>dicinsko-biohemijske s</w:t>
      </w:r>
      <w:r w:rsidR="006E3E55">
        <w:rPr>
          <w:rFonts w:ascii="Times New Roman" w:hAnsi="Times New Roman" w:cs="Times New Roman"/>
          <w:color w:val="000000" w:themeColor="text1"/>
        </w:rPr>
        <w:t>mjernice</w:t>
      </w:r>
      <w:r w:rsidR="0060493A">
        <w:rPr>
          <w:rFonts w:ascii="Times New Roman" w:hAnsi="Times New Roman" w:cs="Times New Roman"/>
          <w:color w:val="000000" w:themeColor="text1"/>
        </w:rPr>
        <w:t xml:space="preserve">. </w:t>
      </w:r>
      <w:r w:rsidR="00E36841">
        <w:rPr>
          <w:rFonts w:ascii="Times New Roman" w:hAnsi="Times New Roman" w:cs="Times New Roman"/>
          <w:color w:val="000000" w:themeColor="text1"/>
        </w:rPr>
        <w:t xml:space="preserve">Medicinska </w:t>
      </w:r>
      <w:r w:rsidR="00E1459C" w:rsidRPr="00775395">
        <w:rPr>
          <w:rFonts w:ascii="Times New Roman" w:hAnsi="Times New Roman" w:cs="Times New Roman"/>
          <w:color w:val="000000" w:themeColor="text1"/>
        </w:rPr>
        <w:t>naklada Zagreb 2004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;49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-56.</w:t>
      </w:r>
      <w:hyperlink r:id="rId5" w:history="1">
        <w:r w:rsidR="00E1459C" w:rsidRPr="00775395">
          <w:rPr>
            <w:rFonts w:ascii="Times New Roman" w:hAnsi="Times New Roman" w:cs="Times New Roman"/>
            <w:color w:val="000000" w:themeColor="text1"/>
            <w:shd w:val="clear" w:color="auto" w:fill="FFFFFF"/>
          </w:rPr>
          <w:br/>
        </w:r>
      </w:hyperlink>
      <w:r w:rsidR="00E1459C" w:rsidRPr="00775395">
        <w:rPr>
          <w:rFonts w:ascii="Times New Roman" w:hAnsi="Times New Roman" w:cs="Times New Roman"/>
          <w:color w:val="000000" w:themeColor="text1"/>
        </w:rPr>
        <w:t>3.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Style w:val="docsum-authors"/>
          <w:rFonts w:ascii="Times New Roman" w:hAnsi="Times New Roman" w:cs="Times New Roman"/>
          <w:color w:val="000000" w:themeColor="text1"/>
        </w:rPr>
        <w:t>Smith JN, Negrelli JM</w:t>
      </w:r>
      <w:r>
        <w:rPr>
          <w:rStyle w:val="docsum-authors"/>
          <w:rFonts w:ascii="Times New Roman" w:hAnsi="Times New Roman" w:cs="Times New Roman"/>
          <w:color w:val="000000" w:themeColor="text1"/>
        </w:rPr>
        <w:t xml:space="preserve">, Manek MB, Hawes EM, Viera AJ. </w:t>
      </w:r>
      <w:r w:rsidR="00E1459C" w:rsidRPr="00775395">
        <w:rPr>
          <w:rStyle w:val="docsum-authors"/>
          <w:rFonts w:ascii="Times New Roman" w:hAnsi="Times New Roman" w:cs="Times New Roman"/>
          <w:color w:val="000000" w:themeColor="text1"/>
        </w:rPr>
        <w:t xml:space="preserve">Diagnosis and management of acute coronary syndrome: an evidence-based update. </w:t>
      </w:r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J Am Board Fam Med. 2015 Mar-Apr</w:t>
      </w:r>
      <w:proofErr w:type="gramStart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;28</w:t>
      </w:r>
      <w:proofErr w:type="gramEnd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 xml:space="preserve">(2):283-93. </w:t>
      </w:r>
      <w:proofErr w:type="gramStart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: 10.3122/jabfm.2015.02.140189.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 xml:space="preserve">4. </w:t>
      </w:r>
      <w:r w:rsidR="00E1459C" w:rsidRPr="00775395">
        <w:rPr>
          <w:rFonts w:ascii="Times New Roman" w:hAnsi="Times New Roman" w:cs="Times New Roman"/>
          <w:color w:val="000000" w:themeColor="text1"/>
        </w:rPr>
        <w:t>Wang XY, Zha</w:t>
      </w:r>
      <w:r>
        <w:rPr>
          <w:rFonts w:ascii="Times New Roman" w:hAnsi="Times New Roman" w:cs="Times New Roman"/>
          <w:color w:val="000000" w:themeColor="text1"/>
        </w:rPr>
        <w:t>ng F, Zhang C, Zheng LR, Yang J.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The biomarkers for Acute Myocardial Infarction and Heart Failure.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Biomed Res Int.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2020 Jan 17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;2020:2018035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3215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065244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065244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065244">
        <w:rPr>
          <w:rFonts w:ascii="Times New Roman" w:hAnsi="Times New Roman" w:cs="Times New Roman"/>
          <w:color w:val="000000" w:themeColor="text1"/>
        </w:rPr>
        <w:t xml:space="preserve">10.1155/2020/2018035. </w:t>
      </w:r>
      <w:proofErr w:type="gramStart"/>
      <w:r w:rsidR="00065244">
        <w:rPr>
          <w:rFonts w:ascii="Times New Roman" w:hAnsi="Times New Roman" w:cs="Times New Roman"/>
          <w:color w:val="000000" w:themeColor="text1"/>
        </w:rPr>
        <w:t>eColl</w:t>
      </w:r>
      <w:r w:rsidR="00E1459C" w:rsidRPr="00775395">
        <w:rPr>
          <w:rFonts w:ascii="Times New Roman" w:hAnsi="Times New Roman" w:cs="Times New Roman"/>
          <w:color w:val="000000" w:themeColor="text1"/>
        </w:rPr>
        <w:t>ection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2020.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5. </w:t>
      </w:r>
      <w:r w:rsidR="00BC0A37">
        <w:rPr>
          <w:rFonts w:ascii="Times New Roman" w:hAnsi="Times New Roman" w:cs="Times New Roman"/>
          <w:color w:val="000000" w:themeColor="text1"/>
        </w:rPr>
        <w:t>Crea F, Binder RK, Lűscher TF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BC0A37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Godina 2016. U kardiologiji: akutni koronarni sindrom.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Cardiologia Croatica 2017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;12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(5-6):200</w:t>
      </w:r>
      <w:r w:rsidR="00BC0A37">
        <w:rPr>
          <w:rFonts w:ascii="Times New Roman" w:hAnsi="Times New Roman" w:cs="Times New Roman"/>
          <w:color w:val="000000" w:themeColor="text1"/>
        </w:rPr>
        <w:t>-215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F2BAF">
        <w:rPr>
          <w:rFonts w:ascii="Times New Roman" w:hAnsi="Times New Roman" w:cs="Times New Roman"/>
          <w:color w:val="000000" w:themeColor="text1"/>
        </w:rPr>
        <w:t xml:space="preserve">Available from: </w:t>
      </w:r>
      <w:r w:rsidR="00F856D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https://hrcak.srce.hr.HRČAK ID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:185312</w:t>
      </w:r>
      <w:proofErr w:type="gramEnd"/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6. </w:t>
      </w:r>
      <w:r w:rsidR="00E1459C" w:rsidRPr="00775395">
        <w:rPr>
          <w:rFonts w:ascii="Times New Roman" w:hAnsi="Times New Roman" w:cs="Times New Roman"/>
          <w:color w:val="000000" w:themeColor="text1"/>
        </w:rPr>
        <w:t>Chacko S, Haseeb S, Glover BM, Wallbridge D,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Harper A.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The role of biomarkers in the diagnosis and risk stratification of acute coronary syndrome.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Future Sci OA.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2017 Oct 27; 4(1):FSO251.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10.4155/fsoa-2017-0036.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eCollection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2018 Jan.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7. </w:t>
      </w:r>
      <w:r w:rsidR="00917C15">
        <w:rPr>
          <w:rFonts w:ascii="Times New Roman" w:hAnsi="Times New Roman" w:cs="Times New Roman"/>
          <w:color w:val="000000" w:themeColor="text1"/>
        </w:rPr>
        <w:t xml:space="preserve">Barbagallo M, Veronese N, </w:t>
      </w:r>
      <w:r w:rsidR="005C0BEF">
        <w:rPr>
          <w:rFonts w:ascii="Times New Roman" w:hAnsi="Times New Roman" w:cs="Times New Roman"/>
          <w:color w:val="000000" w:themeColor="text1"/>
        </w:rPr>
        <w:t>Dominiguez JL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Magnesium in Aging, Health and Diseases.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Review Nutrients.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2021 Jan 30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;13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(2):463.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: 10.3390/nu13020463.</w:t>
      </w:r>
    </w:p>
    <w:p w:rsidR="00E1459C" w:rsidRPr="00FE46D6" w:rsidRDefault="00E1459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FE46D6">
        <w:rPr>
          <w:rFonts w:ascii="Times New Roman" w:hAnsi="Times New Roman" w:cs="Times New Roman"/>
          <w:color w:val="000000" w:themeColor="text1"/>
        </w:rPr>
        <w:lastRenderedPageBreak/>
        <w:t>8. Dominguez</w:t>
      </w:r>
      <w:r w:rsidR="00D019ED">
        <w:rPr>
          <w:rFonts w:ascii="Times New Roman" w:hAnsi="Times New Roman" w:cs="Times New Roman"/>
          <w:color w:val="000000" w:themeColor="text1"/>
        </w:rPr>
        <w:t xml:space="preserve"> J</w:t>
      </w:r>
      <w:r w:rsidRPr="00FE46D6">
        <w:rPr>
          <w:rFonts w:ascii="Times New Roman" w:hAnsi="Times New Roman" w:cs="Times New Roman"/>
          <w:color w:val="000000" w:themeColor="text1"/>
        </w:rPr>
        <w:t>L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,Veronese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 xml:space="preserve"> N, Barbagallo M.</w:t>
      </w:r>
      <w:r w:rsidR="00F856D1">
        <w:rPr>
          <w:rFonts w:ascii="Times New Roman" w:hAnsi="Times New Roman" w:cs="Times New Roman"/>
          <w:color w:val="000000" w:themeColor="text1"/>
        </w:rPr>
        <w:t xml:space="preserve"> </w:t>
      </w:r>
      <w:r w:rsidRPr="00FE46D6">
        <w:rPr>
          <w:rFonts w:ascii="Times New Roman" w:hAnsi="Times New Roman" w:cs="Times New Roman"/>
          <w:color w:val="000000" w:themeColor="text1"/>
        </w:rPr>
        <w:t>Magnesium and Hypertension in Old Age.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Nutrients.</w:t>
      </w:r>
      <w:proofErr w:type="gramEnd"/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FE46D6">
        <w:rPr>
          <w:rFonts w:ascii="Times New Roman" w:hAnsi="Times New Roman" w:cs="Times New Roman"/>
          <w:color w:val="000000" w:themeColor="text1"/>
        </w:rPr>
        <w:t>2020 Dec 31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;13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>(1):139.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>: 103390/nu13010139.</w:t>
      </w:r>
    </w:p>
    <w:p w:rsidR="00E1459C" w:rsidRPr="00FE46D6" w:rsidRDefault="0093683B" w:rsidP="00420194">
      <w:pPr>
        <w:spacing w:line="480" w:lineRule="auto"/>
        <w:rPr>
          <w:rStyle w:val="docsum-journal-citation"/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9. Isaković A, Simić T, Đuričić B</w:t>
      </w:r>
      <w:r w:rsidR="00E1459C" w:rsidRPr="00FE46D6">
        <w:rPr>
          <w:rFonts w:ascii="Times New Roman" w:hAnsi="Times New Roman" w:cs="Times New Roman"/>
          <w:color w:val="000000" w:themeColor="text1"/>
        </w:rPr>
        <w:t>. Enzimi značajni u kliničkoj dijagnostici: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FE46D6">
        <w:rPr>
          <w:rFonts w:ascii="Times New Roman" w:hAnsi="Times New Roman" w:cs="Times New Roman"/>
          <w:color w:val="000000" w:themeColor="text1"/>
        </w:rPr>
        <w:t>Medicinska biohemija. Medicinski fakultet Univerziteta u Beogradu 2020</w:t>
      </w:r>
      <w:proofErr w:type="gramStart"/>
      <w:r w:rsidR="00E1459C" w:rsidRPr="00FE46D6">
        <w:rPr>
          <w:rFonts w:ascii="Times New Roman" w:hAnsi="Times New Roman" w:cs="Times New Roman"/>
          <w:color w:val="000000" w:themeColor="text1"/>
        </w:rPr>
        <w:t>;56</w:t>
      </w:r>
      <w:proofErr w:type="gramEnd"/>
      <w:r w:rsidR="00E1459C" w:rsidRPr="00FE46D6">
        <w:rPr>
          <w:rFonts w:ascii="Times New Roman" w:hAnsi="Times New Roman" w:cs="Times New Roman"/>
          <w:color w:val="000000" w:themeColor="text1"/>
        </w:rPr>
        <w:t>.</w:t>
      </w:r>
      <w:hyperlink r:id="rId6" w:history="1">
        <w:r w:rsidR="00E1459C" w:rsidRPr="00FE46D6">
          <w:rPr>
            <w:rFonts w:ascii="Times New Roman" w:hAnsi="Times New Roman" w:cs="Times New Roman"/>
            <w:color w:val="000000" w:themeColor="text1"/>
            <w:shd w:val="clear" w:color="auto" w:fill="FFFFFF"/>
          </w:rPr>
          <w:br/>
        </w:r>
      </w:hyperlink>
      <w:r w:rsidR="00E1459C" w:rsidRPr="00FE46D6">
        <w:rPr>
          <w:rFonts w:ascii="Times New Roman" w:hAnsi="Times New Roman" w:cs="Times New Roman"/>
          <w:color w:val="000000" w:themeColor="text1"/>
        </w:rPr>
        <w:t>10.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 xml:space="preserve">Aydin S, Ugur K, Aydin S, </w:t>
      </w:r>
      <w:proofErr w:type="gramStart"/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>Sahin</w:t>
      </w:r>
      <w:proofErr w:type="gramEnd"/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 xml:space="preserve"> İ, Yardim M. Biomarkers in acute myocardial infarction: current perspectives.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Vasc Health Risk Manag.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 2019 Jan 17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;15:1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-10.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: 10.2147/VHRM.S166157.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eCollection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 2019.</w:t>
      </w:r>
    </w:p>
    <w:p w:rsidR="00E1459C" w:rsidRPr="0013745C" w:rsidRDefault="00E1459C" w:rsidP="00420194">
      <w:pPr>
        <w:spacing w:line="480" w:lineRule="auto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  <w:color w:val="000000" w:themeColor="text1"/>
        </w:rPr>
        <w:t xml:space="preserve">11.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Wu Y, Lu C, Pan N, Zhang M,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An</w:t>
      </w:r>
      <w:proofErr w:type="gramEnd"/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Y, Xu M, at al. 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Serum lactate dehydrogenase activities as systems biomarkers for 48 types of human diseases.</w:t>
      </w:r>
      <w:proofErr w:type="gramEnd"/>
      <w:r w:rsidR="006A04B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S</w:t>
      </w:r>
      <w:r w:rsidR="006A04BC">
        <w:rPr>
          <w:rFonts w:ascii="Times New Roman" w:eastAsia="Times New Roman" w:hAnsi="Times New Roman" w:cs="Times New Roman"/>
          <w:color w:val="000000" w:themeColor="text1"/>
        </w:rPr>
        <w:t>ci Rep. 2021 Jun 21</w:t>
      </w:r>
      <w:proofErr w:type="gramStart"/>
      <w:r w:rsidR="006A04BC">
        <w:rPr>
          <w:rFonts w:ascii="Times New Roman" w:eastAsia="Times New Roman" w:hAnsi="Times New Roman" w:cs="Times New Roman"/>
          <w:color w:val="000000" w:themeColor="text1"/>
        </w:rPr>
        <w:t>;11</w:t>
      </w:r>
      <w:proofErr w:type="gramEnd"/>
      <w:r w:rsidR="006A04BC">
        <w:rPr>
          <w:rFonts w:ascii="Times New Roman" w:eastAsia="Times New Roman" w:hAnsi="Times New Roman" w:cs="Times New Roman"/>
          <w:color w:val="000000" w:themeColor="text1"/>
        </w:rPr>
        <w:t xml:space="preserve">(1):12997.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doi</w:t>
      </w:r>
      <w:proofErr w:type="gramEnd"/>
      <w:r w:rsidRPr="00775395">
        <w:rPr>
          <w:rFonts w:ascii="Times New Roman" w:eastAsia="Times New Roman" w:hAnsi="Times New Roman" w:cs="Times New Roman"/>
          <w:color w:val="000000" w:themeColor="text1"/>
        </w:rPr>
        <w:t>: 10.1038/s41598-021-92430-6.</w:t>
      </w:r>
    </w:p>
    <w:p w:rsidR="00E1459C" w:rsidRPr="00775395" w:rsidRDefault="00E1459C" w:rsidP="00420194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</w:rPr>
      </w:pPr>
      <w:r w:rsidRPr="00775395">
        <w:rPr>
          <w:rFonts w:ascii="Times New Roman" w:hAnsi="Times New Roman" w:cs="Times New Roman"/>
          <w:color w:val="000000" w:themeColor="text1"/>
        </w:rPr>
        <w:t>12.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93683B">
        <w:rPr>
          <w:rFonts w:ascii="Times New Roman" w:hAnsi="Times New Roman" w:cs="Times New Roman"/>
          <w:color w:val="000000" w:themeColor="text1"/>
        </w:rPr>
        <w:t>Majkić-Sing N</w:t>
      </w:r>
      <w:r w:rsidRPr="00775395">
        <w:rPr>
          <w:rFonts w:ascii="Times New Roman" w:hAnsi="Times New Roman" w:cs="Times New Roman"/>
          <w:color w:val="000000" w:themeColor="text1"/>
        </w:rPr>
        <w:t>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Biohemijski pokazatelji za dijagnostikovanje akutnog koronarnog sindroma: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Medicinska biohemija.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Društvo medicinskih biohemičara Srbije Beograd 2006:463</w:t>
      </w:r>
      <w:proofErr w:type="gramStart"/>
      <w:r w:rsidRPr="00775395">
        <w:rPr>
          <w:rFonts w:ascii="Times New Roman" w:hAnsi="Times New Roman" w:cs="Times New Roman"/>
          <w:color w:val="000000" w:themeColor="text1"/>
        </w:rPr>
        <w:t>,47</w:t>
      </w:r>
      <w:proofErr w:type="gramEnd"/>
      <w:r w:rsidRPr="00775395">
        <w:rPr>
          <w:rFonts w:ascii="Times New Roman" w:hAnsi="Times New Roman" w:cs="Times New Roman"/>
          <w:color w:val="000000" w:themeColor="text1"/>
        </w:rPr>
        <w:t>.</w:t>
      </w:r>
    </w:p>
    <w:p w:rsidR="00E1459C" w:rsidRPr="00775395" w:rsidRDefault="00E1459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775395">
        <w:rPr>
          <w:rFonts w:ascii="Times New Roman" w:hAnsi="Times New Roman" w:cs="Times New Roman"/>
          <w:color w:val="000000" w:themeColor="text1"/>
        </w:rPr>
        <w:t>13.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135068">
        <w:rPr>
          <w:rFonts w:ascii="Times New Roman" w:hAnsi="Times New Roman" w:cs="Times New Roman"/>
          <w:color w:val="000000" w:themeColor="text1"/>
        </w:rPr>
        <w:t>Koraćević D</w:t>
      </w:r>
      <w:r w:rsidR="0093683B">
        <w:rPr>
          <w:rFonts w:ascii="Times New Roman" w:hAnsi="Times New Roman" w:cs="Times New Roman"/>
          <w:color w:val="000000" w:themeColor="text1"/>
        </w:rPr>
        <w:t xml:space="preserve">, Bjelaković G, Đorđević BV, Nikolić J, Pavlović DD, Kocić G. 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Enzimi: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Biohemija.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Savremena administracija Beograd 2006</w:t>
      </w:r>
      <w:proofErr w:type="gramStart"/>
      <w:r w:rsidRPr="00775395">
        <w:rPr>
          <w:rFonts w:ascii="Times New Roman" w:hAnsi="Times New Roman" w:cs="Times New Roman"/>
          <w:color w:val="000000" w:themeColor="text1"/>
        </w:rPr>
        <w:t>;115</w:t>
      </w:r>
      <w:proofErr w:type="gramEnd"/>
      <w:r w:rsidRPr="00775395">
        <w:rPr>
          <w:rFonts w:ascii="Times New Roman" w:hAnsi="Times New Roman" w:cs="Times New Roman"/>
          <w:color w:val="000000" w:themeColor="text1"/>
        </w:rPr>
        <w:t>.</w:t>
      </w:r>
    </w:p>
    <w:p w:rsidR="00E1459C" w:rsidRPr="00775395" w:rsidRDefault="002A20A4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14. Park KC, Gaze DC, Collinson PO, Marber MS.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 Cardiac troponins: from myocardia</w:t>
      </w:r>
      <w:r w:rsidR="006A04BC">
        <w:rPr>
          <w:rFonts w:ascii="Times New Roman" w:hAnsi="Times New Roman" w:cs="Times New Roman"/>
          <w:color w:val="000000" w:themeColor="text1"/>
        </w:rPr>
        <w:t xml:space="preserve">l infarction to chronic disease.  </w:t>
      </w:r>
      <w:proofErr w:type="gramStart"/>
      <w:r w:rsidR="006A04BC">
        <w:rPr>
          <w:rFonts w:ascii="Times New Roman" w:hAnsi="Times New Roman" w:cs="Times New Roman"/>
          <w:color w:val="000000" w:themeColor="text1"/>
        </w:rPr>
        <w:t>ESC Cardiovascular Research.</w:t>
      </w:r>
      <w:proofErr w:type="gramEnd"/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12 September </w:t>
      </w:r>
      <w:r w:rsidR="007864AF">
        <w:rPr>
          <w:rFonts w:ascii="Times New Roman" w:hAnsi="Times New Roman" w:cs="Times New Roman"/>
          <w:color w:val="000000" w:themeColor="text1"/>
        </w:rPr>
        <w:t xml:space="preserve">2017. 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 doi:10.1093/cvr/cvx183.</w:t>
      </w:r>
    </w:p>
    <w:p w:rsidR="00E1459C" w:rsidRPr="00775395" w:rsidRDefault="00E1459C" w:rsidP="00420194">
      <w:pPr>
        <w:pStyle w:val="HTMLPreformatted"/>
        <w:shd w:val="clear" w:color="auto" w:fill="F8F9FA"/>
        <w:spacing w:line="48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75395">
        <w:rPr>
          <w:rStyle w:val="y2iqfc"/>
          <w:rFonts w:ascii="Times New Roman" w:hAnsi="Times New Roman" w:cs="Times New Roman"/>
          <w:color w:val="000000" w:themeColor="text1"/>
          <w:sz w:val="22"/>
          <w:szCs w:val="22"/>
        </w:rPr>
        <w:t>15.</w:t>
      </w:r>
      <w:r w:rsidR="00E727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Ramasamy I</w:t>
      </w:r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Biochemical markers in acute coronary syndrome. </w:t>
      </w:r>
      <w:proofErr w:type="gramStart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Clinica Chimica Acta 412.</w:t>
      </w:r>
      <w:proofErr w:type="gramEnd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2011</w:t>
      </w:r>
      <w:proofErr w:type="gramStart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;1279</w:t>
      </w:r>
      <w:proofErr w:type="gramEnd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-1296. doi:10.1016/j.cca.2011.04.003.</w:t>
      </w:r>
    </w:p>
    <w:p w:rsidR="00E1459C" w:rsidRPr="00775395" w:rsidRDefault="00E1459C" w:rsidP="00D70874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Style w:val="y2iqfc"/>
          <w:rFonts w:ascii="Times New Roman" w:hAnsi="Times New Roman" w:cs="Times New Roman"/>
          <w:color w:val="000000" w:themeColor="text1"/>
        </w:rPr>
        <w:t>16.</w:t>
      </w:r>
      <w:r w:rsidR="005A2356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>Mac</w:t>
      </w:r>
      <w:r w:rsidR="008308A0">
        <w:rPr>
          <w:rFonts w:ascii="Times New Roman" w:hAnsi="Times New Roman" w:cs="Times New Roman"/>
          <w:color w:val="222222"/>
          <w:shd w:val="clear" w:color="auto" w:fill="FFFFFF"/>
        </w:rPr>
        <w:t xml:space="preserve">iejewski P, Bednarz 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>B, Chamiec T</w:t>
      </w:r>
      <w:r w:rsidR="00D70874" w:rsidRPr="00D70874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 xml:space="preserve">  Górecki A, Łukaszewicz R,  Ceremużyńsk </w:t>
      </w:r>
      <w:r w:rsidR="00D70874" w:rsidRPr="00D70874">
        <w:rPr>
          <w:rFonts w:ascii="Times New Roman" w:hAnsi="Times New Roman" w:cs="Times New Roman"/>
          <w:color w:val="222222"/>
          <w:shd w:val="clear" w:color="auto" w:fill="FFFFFF"/>
        </w:rPr>
        <w:t>L</w:t>
      </w:r>
      <w:r w:rsidR="00D70874">
        <w:rPr>
          <w:rFonts w:ascii="Arial" w:hAnsi="Arial" w:cs="Arial"/>
          <w:color w:val="222222"/>
          <w:sz w:val="19"/>
          <w:szCs w:val="19"/>
          <w:shd w:val="clear" w:color="auto" w:fill="FFFFFF"/>
        </w:rPr>
        <w:t>. </w:t>
      </w:r>
      <w:r w:rsidRPr="00775395">
        <w:rPr>
          <w:rFonts w:ascii="Times New Roman" w:hAnsi="Times New Roman" w:cs="Times New Roman"/>
        </w:rPr>
        <w:t>Acute coronary syndrome: potassium, magnesium and c</w:t>
      </w:r>
      <w:r w:rsidR="006A04BC">
        <w:rPr>
          <w:rFonts w:ascii="Times New Roman" w:hAnsi="Times New Roman" w:cs="Times New Roman"/>
        </w:rPr>
        <w:t xml:space="preserve">ardiac arrhythmia. Kardiol Pol. </w:t>
      </w:r>
      <w:r w:rsidRPr="00775395">
        <w:rPr>
          <w:rFonts w:ascii="Times New Roman" w:hAnsi="Times New Roman" w:cs="Times New Roman"/>
        </w:rPr>
        <w:t>2003 Nov</w:t>
      </w:r>
      <w:proofErr w:type="gramStart"/>
      <w:r w:rsidRPr="00775395">
        <w:rPr>
          <w:rFonts w:ascii="Times New Roman" w:hAnsi="Times New Roman" w:cs="Times New Roman"/>
        </w:rPr>
        <w:t>;59</w:t>
      </w:r>
      <w:proofErr w:type="gramEnd"/>
      <w:r w:rsidRPr="00775395">
        <w:rPr>
          <w:rFonts w:ascii="Times New Roman" w:hAnsi="Times New Roman" w:cs="Times New Roman"/>
        </w:rPr>
        <w:t>(11):402-7.</w:t>
      </w:r>
    </w:p>
    <w:p w:rsidR="00E1459C" w:rsidRPr="00775395" w:rsidRDefault="00E1459C" w:rsidP="00D70874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br w:type="page"/>
      </w: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79AA">
        <w:rPr>
          <w:rFonts w:ascii="Times New Roman" w:hAnsi="Times New Roman" w:cs="Times New Roman"/>
          <w:b/>
          <w:sz w:val="24"/>
          <w:szCs w:val="24"/>
        </w:rPr>
        <w:lastRenderedPageBreak/>
        <w:t>Tabela 1.</w:t>
      </w:r>
      <w:proofErr w:type="gramEnd"/>
      <w:r w:rsidR="006943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Statistička značajnost razlika prosječnih vrijednosti parametara studijske i kont</w:t>
      </w:r>
      <w:r w:rsidR="002D7FC6">
        <w:rPr>
          <w:rFonts w:ascii="Times New Roman" w:hAnsi="Times New Roman" w:cs="Times New Roman"/>
          <w:b/>
          <w:sz w:val="24"/>
          <w:szCs w:val="24"/>
        </w:rPr>
        <w:t>rolne grupe prema Studentovom t-</w:t>
      </w:r>
      <w:r>
        <w:rPr>
          <w:rFonts w:ascii="Times New Roman" w:hAnsi="Times New Roman" w:cs="Times New Roman"/>
          <w:b/>
          <w:sz w:val="24"/>
          <w:szCs w:val="24"/>
        </w:rPr>
        <w:t>testu</w:t>
      </w:r>
    </w:p>
    <w:tbl>
      <w:tblPr>
        <w:tblStyle w:val="TableGrid"/>
        <w:tblW w:w="9198" w:type="dxa"/>
        <w:tblLayout w:type="fixed"/>
        <w:tblLook w:val="04A0"/>
      </w:tblPr>
      <w:tblGrid>
        <w:gridCol w:w="1242"/>
        <w:gridCol w:w="1134"/>
        <w:gridCol w:w="1418"/>
        <w:gridCol w:w="1417"/>
        <w:gridCol w:w="1276"/>
        <w:gridCol w:w="1276"/>
        <w:gridCol w:w="1435"/>
      </w:tblGrid>
      <w:tr w:rsidR="00E1459C" w:rsidTr="00801060">
        <w:trPr>
          <w:trHeight w:val="458"/>
        </w:trPr>
        <w:tc>
          <w:tcPr>
            <w:tcW w:w="1242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Grupe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Statistički parametar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(mmol/L)</w:t>
            </w:r>
          </w:p>
        </w:tc>
        <w:tc>
          <w:tcPr>
            <w:tcW w:w="1417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CKMB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AST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LDH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35" w:type="dxa"/>
          </w:tcPr>
          <w:p w:rsidR="00E1459C" w:rsidRPr="00DD4846" w:rsidRDefault="00145191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8010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>vrij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>dnost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E1459C" w:rsidTr="00801060">
        <w:trPr>
          <w:trHeight w:val="675"/>
        </w:trPr>
        <w:tc>
          <w:tcPr>
            <w:tcW w:w="1242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Studij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ska grupa</w:t>
            </w:r>
          </w:p>
        </w:tc>
        <w:tc>
          <w:tcPr>
            <w:tcW w:w="1134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vrijednost ± SD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0.90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±0.12</w:t>
            </w:r>
          </w:p>
        </w:tc>
        <w:tc>
          <w:tcPr>
            <w:tcW w:w="1417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95.63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±62.78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167.22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±120.27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500.21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±243.47</w:t>
            </w:r>
          </w:p>
        </w:tc>
        <w:tc>
          <w:tcPr>
            <w:tcW w:w="1435" w:type="dxa"/>
            <w:vMerge w:val="restart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DF698D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&lt; </w:t>
            </w:r>
            <w:r w:rsidR="00E1459C" w:rsidRPr="00DD4846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59C" w:rsidTr="00801060">
        <w:trPr>
          <w:trHeight w:val="746"/>
        </w:trPr>
        <w:tc>
          <w:tcPr>
            <w:tcW w:w="1242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Kontrolna grupa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vrijednost ± SD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0.80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±0.07</w:t>
            </w:r>
          </w:p>
        </w:tc>
        <w:tc>
          <w:tcPr>
            <w:tcW w:w="1417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11.21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±2.84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24.44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±5.27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135.34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±14.35</w:t>
            </w:r>
          </w:p>
        </w:tc>
        <w:tc>
          <w:tcPr>
            <w:tcW w:w="1435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1459C" w:rsidTr="00801060">
        <w:trPr>
          <w:trHeight w:val="674"/>
        </w:trPr>
        <w:tc>
          <w:tcPr>
            <w:tcW w:w="1242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lika prosječnih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vrijednosti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</w:tc>
        <w:tc>
          <w:tcPr>
            <w:tcW w:w="1418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1417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84.42</w:t>
            </w:r>
          </w:p>
        </w:tc>
        <w:tc>
          <w:tcPr>
            <w:tcW w:w="127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142.78</w:t>
            </w:r>
          </w:p>
        </w:tc>
        <w:tc>
          <w:tcPr>
            <w:tcW w:w="127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364.87</w:t>
            </w:r>
          </w:p>
        </w:tc>
        <w:tc>
          <w:tcPr>
            <w:tcW w:w="1435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E1459C" w:rsidRPr="0036183D" w:rsidRDefault="00E1459C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Pr="0036183D">
        <w:rPr>
          <w:rFonts w:ascii="Times New Roman" w:hAnsi="Times New Roman" w:cs="Times New Roman"/>
        </w:rPr>
        <w:t xml:space="preserve">p prema </w:t>
      </w:r>
      <w:proofErr w:type="gramStart"/>
      <w:r w:rsidRPr="0036183D">
        <w:rPr>
          <w:rFonts w:ascii="Times New Roman" w:hAnsi="Times New Roman" w:cs="Times New Roman"/>
        </w:rPr>
        <w:t>Studentovom  t</w:t>
      </w:r>
      <w:proofErr w:type="gramEnd"/>
      <w:r w:rsidRPr="0036183D">
        <w:rPr>
          <w:rFonts w:ascii="Times New Roman" w:hAnsi="Times New Roman" w:cs="Times New Roman"/>
        </w:rPr>
        <w:t xml:space="preserve"> – testu</w:t>
      </w: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C03EA">
        <w:rPr>
          <w:rFonts w:ascii="Times New Roman" w:hAnsi="Times New Roman" w:cs="Times New Roman"/>
          <w:b/>
          <w:sz w:val="24"/>
          <w:szCs w:val="24"/>
        </w:rPr>
        <w:t>Tabela 2.</w:t>
      </w:r>
      <w:proofErr w:type="gramEnd"/>
      <w:r w:rsidRPr="004C03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Statistička značajnost razlika prosječnih vrijednosti parametara studijske i kontrolne grupe prema medijan testu</w:t>
      </w:r>
    </w:p>
    <w:tbl>
      <w:tblPr>
        <w:tblStyle w:val="TableGrid"/>
        <w:tblW w:w="0" w:type="auto"/>
        <w:tblLook w:val="04A0"/>
      </w:tblPr>
      <w:tblGrid>
        <w:gridCol w:w="1325"/>
        <w:gridCol w:w="1333"/>
        <w:gridCol w:w="1383"/>
        <w:gridCol w:w="1426"/>
        <w:gridCol w:w="1426"/>
        <w:gridCol w:w="1323"/>
      </w:tblGrid>
      <w:tr w:rsidR="00E1459C" w:rsidTr="00354683">
        <w:trPr>
          <w:trHeight w:val="458"/>
        </w:trPr>
        <w:tc>
          <w:tcPr>
            <w:tcW w:w="1325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Grupe</w:t>
            </w:r>
          </w:p>
        </w:tc>
        <w:tc>
          <w:tcPr>
            <w:tcW w:w="1333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Statistički parametar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CKMB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AST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LDH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323" w:type="dxa"/>
          </w:tcPr>
          <w:p w:rsidR="00E1459C" w:rsidRPr="00145191" w:rsidRDefault="00145191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vrijdnost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E1459C" w:rsidTr="00354683">
        <w:trPr>
          <w:trHeight w:val="854"/>
        </w:trPr>
        <w:tc>
          <w:tcPr>
            <w:tcW w:w="1325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Studij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ska grupa</w:t>
            </w:r>
          </w:p>
        </w:tc>
        <w:tc>
          <w:tcPr>
            <w:tcW w:w="1333" w:type="dxa"/>
          </w:tcPr>
          <w:p w:rsidR="00384A15" w:rsidRDefault="00CD6721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Srednja vrijednost 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± SD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95.63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±62.78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167.22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±120.27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500.21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±243.47</w:t>
            </w:r>
          </w:p>
        </w:tc>
        <w:tc>
          <w:tcPr>
            <w:tcW w:w="1323" w:type="dxa"/>
            <w:vMerge w:val="restart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DF698D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&lt; </w:t>
            </w:r>
            <w:r w:rsidR="00E1459C" w:rsidRPr="00DD4846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59C" w:rsidTr="00354683">
        <w:trPr>
          <w:trHeight w:val="746"/>
        </w:trPr>
        <w:tc>
          <w:tcPr>
            <w:tcW w:w="1325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Kontrolna grupa</w:t>
            </w:r>
          </w:p>
        </w:tc>
        <w:tc>
          <w:tcPr>
            <w:tcW w:w="133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Srednja vrijednost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± SD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11.21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±2.84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24.44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±5.27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135.34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±14.35</w:t>
            </w:r>
          </w:p>
        </w:tc>
        <w:tc>
          <w:tcPr>
            <w:tcW w:w="1323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1459C" w:rsidTr="00354683">
        <w:trPr>
          <w:trHeight w:val="674"/>
        </w:trPr>
        <w:tc>
          <w:tcPr>
            <w:tcW w:w="1325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lika prosječnih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vrijednosti</w:t>
            </w:r>
          </w:p>
        </w:tc>
        <w:tc>
          <w:tcPr>
            <w:tcW w:w="1333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</w:tc>
        <w:tc>
          <w:tcPr>
            <w:tcW w:w="1383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84.42</w:t>
            </w:r>
          </w:p>
        </w:tc>
        <w:tc>
          <w:tcPr>
            <w:tcW w:w="142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142.78</w:t>
            </w:r>
          </w:p>
        </w:tc>
        <w:tc>
          <w:tcPr>
            <w:tcW w:w="142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364.87</w:t>
            </w:r>
          </w:p>
        </w:tc>
        <w:tc>
          <w:tcPr>
            <w:tcW w:w="1323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75395" w:rsidRPr="0036183D" w:rsidRDefault="00E1459C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>*</w:t>
      </w:r>
      <w:r w:rsidRPr="0036183D">
        <w:rPr>
          <w:rFonts w:ascii="Times New Roman" w:hAnsi="Times New Roman" w:cs="Times New Roman"/>
          <w:vertAlign w:val="superscript"/>
        </w:rPr>
        <w:t xml:space="preserve">1 </w:t>
      </w:r>
      <w:r w:rsidR="00D63B4F">
        <w:rPr>
          <w:rFonts w:ascii="Times New Roman" w:hAnsi="Times New Roman" w:cs="Times New Roman"/>
        </w:rPr>
        <w:t>p prema medijan</w:t>
      </w:r>
      <w:r w:rsidRPr="0036183D">
        <w:rPr>
          <w:rFonts w:ascii="Times New Roman" w:hAnsi="Times New Roman" w:cs="Times New Roman"/>
        </w:rPr>
        <w:t xml:space="preserve"> testu</w:t>
      </w:r>
    </w:p>
    <w:p w:rsidR="00775395" w:rsidRPr="0089528F" w:rsidRDefault="00775395" w:rsidP="008B798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E1459C" w:rsidRDefault="00E1459C" w:rsidP="00610EF9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21646B">
        <w:rPr>
          <w:rFonts w:ascii="Times New Roman" w:hAnsi="Times New Roman" w:cs="Times New Roman"/>
          <w:b/>
          <w:sz w:val="24"/>
          <w:szCs w:val="24"/>
        </w:rPr>
        <w:lastRenderedPageBreak/>
        <w:t>Grafikon 1.</w:t>
      </w:r>
      <w:proofErr w:type="gramEnd"/>
      <w:r w:rsidR="00E540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Prikaz </w:t>
      </w:r>
      <w:r w:rsidR="003E1EC4">
        <w:rPr>
          <w:rFonts w:ascii="Times New Roman" w:hAnsi="Times New Roman" w:cs="Times New Roman"/>
          <w:b/>
          <w:sz w:val="24"/>
          <w:szCs w:val="24"/>
        </w:rPr>
        <w:t>gornjih</w:t>
      </w:r>
      <w:r w:rsidR="00610E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8A3">
        <w:rPr>
          <w:rFonts w:ascii="Times New Roman" w:hAnsi="Times New Roman" w:cs="Times New Roman"/>
          <w:b/>
          <w:sz w:val="24"/>
          <w:szCs w:val="24"/>
        </w:rPr>
        <w:t>granica</w:t>
      </w:r>
      <w:r w:rsidR="009A56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referentnih</w:t>
      </w:r>
      <w:r w:rsidR="00475270">
        <w:rPr>
          <w:rFonts w:ascii="Times New Roman" w:hAnsi="Times New Roman" w:cs="Times New Roman"/>
          <w:b/>
          <w:sz w:val="24"/>
          <w:szCs w:val="24"/>
        </w:rPr>
        <w:t xml:space="preserve"> intervala </w:t>
      </w: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3E1EC4">
        <w:rPr>
          <w:rFonts w:ascii="Times New Roman" w:hAnsi="Times New Roman" w:cs="Times New Roman"/>
          <w:b/>
          <w:sz w:val="24"/>
          <w:szCs w:val="24"/>
        </w:rPr>
        <w:t>srednjih</w:t>
      </w:r>
      <w:r w:rsidR="009A56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vrijednosti parametara u studijskoj grupi</w:t>
      </w:r>
    </w:p>
    <w:p w:rsidR="00E1459C" w:rsidRDefault="00C26736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417820" cy="3160395"/>
            <wp:effectExtent l="1905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56AC" w:rsidRDefault="003B56A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2DE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1646B">
        <w:rPr>
          <w:rFonts w:ascii="Times New Roman" w:hAnsi="Times New Roman" w:cs="Times New Roman"/>
          <w:b/>
          <w:sz w:val="24"/>
          <w:szCs w:val="24"/>
        </w:rPr>
        <w:t>Grafikon 2</w:t>
      </w:r>
      <w:r w:rsidRPr="00D4590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Prikaz </w:t>
      </w:r>
      <w:r w:rsidR="00C7090A">
        <w:rPr>
          <w:rFonts w:ascii="Times New Roman" w:hAnsi="Times New Roman" w:cs="Times New Roman"/>
          <w:b/>
          <w:sz w:val="24"/>
          <w:szCs w:val="24"/>
        </w:rPr>
        <w:t>gornjih granica</w:t>
      </w:r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referentnih</w:t>
      </w:r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612DE">
        <w:rPr>
          <w:rFonts w:ascii="Times New Roman" w:hAnsi="Times New Roman" w:cs="Times New Roman"/>
          <w:b/>
          <w:sz w:val="24"/>
          <w:szCs w:val="24"/>
        </w:rPr>
        <w:t xml:space="preserve">intervala </w:t>
      </w:r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7090A">
        <w:rPr>
          <w:rFonts w:ascii="Times New Roman" w:hAnsi="Times New Roman" w:cs="Times New Roman"/>
          <w:b/>
          <w:sz w:val="24"/>
          <w:szCs w:val="24"/>
        </w:rPr>
        <w:t xml:space="preserve">srednjih </w:t>
      </w:r>
      <w:r>
        <w:rPr>
          <w:rFonts w:ascii="Times New Roman" w:hAnsi="Times New Roman" w:cs="Times New Roman"/>
          <w:b/>
          <w:sz w:val="24"/>
          <w:szCs w:val="24"/>
        </w:rPr>
        <w:t>vrijednosti parametara u kontrolnoj grupi</w:t>
      </w:r>
    </w:p>
    <w:p w:rsidR="00E1459C" w:rsidRPr="0036183D" w:rsidRDefault="005612DE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417820" cy="3160395"/>
            <wp:effectExtent l="1905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E1459C" w:rsidRPr="0036183D" w:rsidSect="00615DA5">
      <w:pgSz w:w="12240" w:h="15840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grammar="clean"/>
  <w:defaultTabStop w:val="720"/>
  <w:drawingGridHorizontalSpacing w:val="110"/>
  <w:displayHorizontalDrawingGridEvery w:val="2"/>
  <w:characterSpacingControl w:val="doNotCompress"/>
  <w:compat/>
  <w:rsids>
    <w:rsidRoot w:val="00E1459C"/>
    <w:rsid w:val="000053CC"/>
    <w:rsid w:val="00010336"/>
    <w:rsid w:val="00025456"/>
    <w:rsid w:val="00040842"/>
    <w:rsid w:val="00054200"/>
    <w:rsid w:val="00065244"/>
    <w:rsid w:val="000D0AE7"/>
    <w:rsid w:val="000D127D"/>
    <w:rsid w:val="00103D3F"/>
    <w:rsid w:val="00112A62"/>
    <w:rsid w:val="00116047"/>
    <w:rsid w:val="00135068"/>
    <w:rsid w:val="0013745C"/>
    <w:rsid w:val="00145191"/>
    <w:rsid w:val="001748BD"/>
    <w:rsid w:val="001A6A17"/>
    <w:rsid w:val="001C330D"/>
    <w:rsid w:val="001E4AA1"/>
    <w:rsid w:val="001F2BAF"/>
    <w:rsid w:val="001F487C"/>
    <w:rsid w:val="002155E9"/>
    <w:rsid w:val="0021646B"/>
    <w:rsid w:val="002263EE"/>
    <w:rsid w:val="00285C62"/>
    <w:rsid w:val="00293B88"/>
    <w:rsid w:val="002A20A4"/>
    <w:rsid w:val="002B543F"/>
    <w:rsid w:val="002D031D"/>
    <w:rsid w:val="002D6771"/>
    <w:rsid w:val="002D7FC6"/>
    <w:rsid w:val="003022F6"/>
    <w:rsid w:val="003215BC"/>
    <w:rsid w:val="003313C6"/>
    <w:rsid w:val="00350720"/>
    <w:rsid w:val="0035211D"/>
    <w:rsid w:val="0036183D"/>
    <w:rsid w:val="00376466"/>
    <w:rsid w:val="00384A15"/>
    <w:rsid w:val="003B56AC"/>
    <w:rsid w:val="003C3C28"/>
    <w:rsid w:val="003D7917"/>
    <w:rsid w:val="003E1EC4"/>
    <w:rsid w:val="00420194"/>
    <w:rsid w:val="0044108B"/>
    <w:rsid w:val="00453F37"/>
    <w:rsid w:val="00470460"/>
    <w:rsid w:val="00475270"/>
    <w:rsid w:val="004A68A3"/>
    <w:rsid w:val="004F1C5B"/>
    <w:rsid w:val="00523267"/>
    <w:rsid w:val="005530C0"/>
    <w:rsid w:val="005559AD"/>
    <w:rsid w:val="005612DE"/>
    <w:rsid w:val="0059669A"/>
    <w:rsid w:val="005A2356"/>
    <w:rsid w:val="005A38E6"/>
    <w:rsid w:val="005A4BF8"/>
    <w:rsid w:val="005A6A1F"/>
    <w:rsid w:val="005C0BEF"/>
    <w:rsid w:val="005D2DE8"/>
    <w:rsid w:val="005D38C0"/>
    <w:rsid w:val="005D49B6"/>
    <w:rsid w:val="005E5095"/>
    <w:rsid w:val="0060493A"/>
    <w:rsid w:val="00610EF9"/>
    <w:rsid w:val="00615DA5"/>
    <w:rsid w:val="00616821"/>
    <w:rsid w:val="00632676"/>
    <w:rsid w:val="006326AF"/>
    <w:rsid w:val="00660986"/>
    <w:rsid w:val="00664333"/>
    <w:rsid w:val="00682D44"/>
    <w:rsid w:val="006943BA"/>
    <w:rsid w:val="006A04BC"/>
    <w:rsid w:val="006C1CDD"/>
    <w:rsid w:val="006C55B1"/>
    <w:rsid w:val="006D3304"/>
    <w:rsid w:val="006E3E55"/>
    <w:rsid w:val="007315A2"/>
    <w:rsid w:val="0074770B"/>
    <w:rsid w:val="007579AA"/>
    <w:rsid w:val="00764EE1"/>
    <w:rsid w:val="007735D5"/>
    <w:rsid w:val="00775395"/>
    <w:rsid w:val="007864AF"/>
    <w:rsid w:val="007A5F2E"/>
    <w:rsid w:val="007B515F"/>
    <w:rsid w:val="007E333F"/>
    <w:rsid w:val="007E547F"/>
    <w:rsid w:val="00801060"/>
    <w:rsid w:val="00804C79"/>
    <w:rsid w:val="008308A0"/>
    <w:rsid w:val="00842FFD"/>
    <w:rsid w:val="00843D5F"/>
    <w:rsid w:val="008549C8"/>
    <w:rsid w:val="008A0A4D"/>
    <w:rsid w:val="008B4295"/>
    <w:rsid w:val="008B7981"/>
    <w:rsid w:val="008D57F7"/>
    <w:rsid w:val="008E0C65"/>
    <w:rsid w:val="008F3B39"/>
    <w:rsid w:val="008F3FF8"/>
    <w:rsid w:val="008F6AA6"/>
    <w:rsid w:val="008F77E3"/>
    <w:rsid w:val="00904850"/>
    <w:rsid w:val="00917C15"/>
    <w:rsid w:val="00922220"/>
    <w:rsid w:val="0093683B"/>
    <w:rsid w:val="0096256F"/>
    <w:rsid w:val="00997B2D"/>
    <w:rsid w:val="009A5631"/>
    <w:rsid w:val="009B52FA"/>
    <w:rsid w:val="009B6530"/>
    <w:rsid w:val="009F1465"/>
    <w:rsid w:val="00A2463E"/>
    <w:rsid w:val="00A73FD7"/>
    <w:rsid w:val="00AA6FC7"/>
    <w:rsid w:val="00AC238D"/>
    <w:rsid w:val="00AC7094"/>
    <w:rsid w:val="00AD591B"/>
    <w:rsid w:val="00AE6237"/>
    <w:rsid w:val="00B0097D"/>
    <w:rsid w:val="00B114F3"/>
    <w:rsid w:val="00B12C18"/>
    <w:rsid w:val="00B24905"/>
    <w:rsid w:val="00B56311"/>
    <w:rsid w:val="00B569EB"/>
    <w:rsid w:val="00B57858"/>
    <w:rsid w:val="00B62919"/>
    <w:rsid w:val="00B72D04"/>
    <w:rsid w:val="00BC0A37"/>
    <w:rsid w:val="00C26736"/>
    <w:rsid w:val="00C268A2"/>
    <w:rsid w:val="00C42E12"/>
    <w:rsid w:val="00C51001"/>
    <w:rsid w:val="00C558D4"/>
    <w:rsid w:val="00C7090A"/>
    <w:rsid w:val="00CA10E5"/>
    <w:rsid w:val="00CD6721"/>
    <w:rsid w:val="00CF7088"/>
    <w:rsid w:val="00D019ED"/>
    <w:rsid w:val="00D127A2"/>
    <w:rsid w:val="00D22B7E"/>
    <w:rsid w:val="00D269D2"/>
    <w:rsid w:val="00D42571"/>
    <w:rsid w:val="00D43E67"/>
    <w:rsid w:val="00D63B4F"/>
    <w:rsid w:val="00D70874"/>
    <w:rsid w:val="00DC1194"/>
    <w:rsid w:val="00DC1526"/>
    <w:rsid w:val="00DF0822"/>
    <w:rsid w:val="00DF698D"/>
    <w:rsid w:val="00E027C8"/>
    <w:rsid w:val="00E059DE"/>
    <w:rsid w:val="00E1459C"/>
    <w:rsid w:val="00E20977"/>
    <w:rsid w:val="00E252AC"/>
    <w:rsid w:val="00E33B35"/>
    <w:rsid w:val="00E36841"/>
    <w:rsid w:val="00E54049"/>
    <w:rsid w:val="00E727D8"/>
    <w:rsid w:val="00E752E0"/>
    <w:rsid w:val="00E82A16"/>
    <w:rsid w:val="00ED05FB"/>
    <w:rsid w:val="00F06131"/>
    <w:rsid w:val="00F2451B"/>
    <w:rsid w:val="00F41C10"/>
    <w:rsid w:val="00F5261F"/>
    <w:rsid w:val="00F72172"/>
    <w:rsid w:val="00F77D83"/>
    <w:rsid w:val="00F856D1"/>
    <w:rsid w:val="00FA25FD"/>
    <w:rsid w:val="00FA3D02"/>
    <w:rsid w:val="00FE46D6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2iqfc">
    <w:name w:val="y2iqfc"/>
    <w:basedOn w:val="DefaultParagraphFont"/>
    <w:rsid w:val="00E1459C"/>
  </w:style>
  <w:style w:type="paragraph" w:styleId="Footer">
    <w:name w:val="footer"/>
    <w:basedOn w:val="Normal"/>
    <w:link w:val="FooterChar"/>
    <w:uiPriority w:val="99"/>
    <w:unhideWhenUsed/>
    <w:rsid w:val="00E145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59C"/>
  </w:style>
  <w:style w:type="character" w:customStyle="1" w:styleId="docsum-authors">
    <w:name w:val="docsum-authors"/>
    <w:basedOn w:val="DefaultParagraphFont"/>
    <w:rsid w:val="00E1459C"/>
  </w:style>
  <w:style w:type="character" w:customStyle="1" w:styleId="docsum-journal-citation">
    <w:name w:val="docsum-journal-citation"/>
    <w:basedOn w:val="DefaultParagraphFont"/>
    <w:rsid w:val="00E1459C"/>
  </w:style>
  <w:style w:type="paragraph" w:styleId="HTMLPreformatted">
    <w:name w:val="HTML Preformatted"/>
    <w:basedOn w:val="Normal"/>
    <w:link w:val="HTMLPreformattedChar"/>
    <w:uiPriority w:val="99"/>
    <w:unhideWhenUsed/>
    <w:rsid w:val="00E145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1459C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E14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ubmed.ncbi.nlm.nih.gov/30697054/" TargetMode="External"/><Relationship Id="rId5" Type="http://schemas.openxmlformats.org/officeDocument/2006/relationships/hyperlink" Target="https://pubmed.ncbi.nlm.nih.gov/2574877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2"/>
  <c:chart>
    <c:autoTitleDeleted val="1"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Gornje granice referentnih intervala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 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  <c:pt idx="4">
                  <c:v>Troponin (µg/L)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1.1499999999999988</c:v>
                </c:pt>
                <c:pt idx="1">
                  <c:v>25</c:v>
                </c:pt>
                <c:pt idx="2">
                  <c:v>42</c:v>
                </c:pt>
                <c:pt idx="3">
                  <c:v>180</c:v>
                </c:pt>
                <c:pt idx="4">
                  <c:v>0.4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Srednje vrijednosti parametara u studijskoj grupi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 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  <c:pt idx="4">
                  <c:v>Troponin (µg/L)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0.9</c:v>
                </c:pt>
                <c:pt idx="1">
                  <c:v>95.63</c:v>
                </c:pt>
                <c:pt idx="2">
                  <c:v>167.22</c:v>
                </c:pt>
                <c:pt idx="3">
                  <c:v>500.21</c:v>
                </c:pt>
                <c:pt idx="4">
                  <c:v>43.17</c:v>
                </c:pt>
              </c:numCache>
            </c:numRef>
          </c:val>
        </c:ser>
        <c:dLbls>
          <c:showVal val="1"/>
        </c:dLbls>
        <c:gapWidth val="75"/>
        <c:shape val="box"/>
        <c:axId val="54913664"/>
        <c:axId val="54915456"/>
        <c:axId val="0"/>
      </c:bar3DChart>
      <c:catAx>
        <c:axId val="5491366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54915456"/>
        <c:crosses val="autoZero"/>
        <c:auto val="1"/>
        <c:lblAlgn val="ctr"/>
        <c:lblOffset val="100"/>
      </c:catAx>
      <c:valAx>
        <c:axId val="54915456"/>
        <c:scaling>
          <c:orientation val="minMax"/>
        </c:scaling>
        <c:axPos val="l"/>
        <c:numFmt formatCode="General" sourceLinked="1"/>
        <c:majorTickMark val="none"/>
        <c:tickLblPos val="nextTo"/>
        <c:crossAx val="54913664"/>
        <c:crosses val="autoZero"/>
        <c:crossBetween val="between"/>
      </c:valAx>
    </c:plotArea>
    <c:legend>
      <c:legendPos val="b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2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Gornje granice referentnih intervala</c:v>
                </c:pt>
              </c:strCache>
            </c:strRef>
          </c:tx>
          <c:dLbls>
            <c:dLbl>
              <c:idx val="3"/>
              <c:layout>
                <c:manualLayout>
                  <c:x val="8.5949936931780885E-17"/>
                  <c:y val="1.2055455093429781E-2"/>
                </c:manualLayout>
              </c:layout>
              <c:showVal val="1"/>
            </c:dLbl>
            <c:showVal val="1"/>
          </c:dLbls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1.1499999999999988</c:v>
                </c:pt>
                <c:pt idx="1">
                  <c:v>25</c:v>
                </c:pt>
                <c:pt idx="2">
                  <c:v>42</c:v>
                </c:pt>
                <c:pt idx="3">
                  <c:v>180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Srednje vrijednosti parametara u kontrolnoj grupi</c:v>
                </c:pt>
              </c:strCache>
            </c:strRef>
          </c:tx>
          <c:dLbls>
            <c:dLbl>
              <c:idx val="0"/>
              <c:layout>
                <c:manualLayout>
                  <c:x val="1.6408813877168311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1097046413502143E-2"/>
                  <c:y val="4.0184850311433323E-3"/>
                </c:manualLayout>
              </c:layout>
              <c:showVal val="1"/>
            </c:dLbl>
            <c:dLbl>
              <c:idx val="2"/>
              <c:layout>
                <c:manualLayout>
                  <c:x val="2.344116268166906E-2"/>
                  <c:y val="4.0184850311432586E-3"/>
                </c:manualLayout>
              </c:layout>
              <c:showVal val="1"/>
            </c:dLbl>
            <c:dLbl>
              <c:idx val="3"/>
              <c:layout>
                <c:manualLayout>
                  <c:x val="2.8129395218002808E-2"/>
                  <c:y val="-4.0184850311432586E-3"/>
                </c:manualLayout>
              </c:layout>
              <c:showVal val="1"/>
            </c:dLbl>
            <c:showVal val="1"/>
          </c:dLbls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0.8</c:v>
                </c:pt>
                <c:pt idx="1">
                  <c:v>11.209999999999999</c:v>
                </c:pt>
                <c:pt idx="2">
                  <c:v>24.439999999999987</c:v>
                </c:pt>
                <c:pt idx="3">
                  <c:v>135.34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Val val="1"/>
        </c:dLbls>
        <c:gapWidth val="75"/>
        <c:shape val="box"/>
        <c:axId val="42138240"/>
        <c:axId val="54882688"/>
        <c:axId val="0"/>
      </c:bar3DChart>
      <c:catAx>
        <c:axId val="4213824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54882688"/>
        <c:crosses val="autoZero"/>
        <c:auto val="1"/>
        <c:lblAlgn val="ctr"/>
        <c:lblOffset val="100"/>
      </c:catAx>
      <c:valAx>
        <c:axId val="54882688"/>
        <c:scaling>
          <c:orientation val="minMax"/>
        </c:scaling>
        <c:axPos val="l"/>
        <c:numFmt formatCode="General" sourceLinked="1"/>
        <c:majorTickMark val="none"/>
        <c:tickLblPos val="nextTo"/>
        <c:crossAx val="42138240"/>
        <c:crosses val="autoZero"/>
        <c:crossBetween val="between"/>
      </c:valAx>
    </c:plotArea>
    <c:legend>
      <c:legendPos val="b"/>
      <c:legendEntry>
        <c:idx val="2"/>
        <c:delete val="1"/>
      </c:legendEntry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7385A-4243-4567-B0DF-C10EE962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12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IKVBD2</dc:creator>
  <cp:lastModifiedBy>Korisnik</cp:lastModifiedBy>
  <cp:revision>89</cp:revision>
  <dcterms:created xsi:type="dcterms:W3CDTF">2022-08-23T13:09:00Z</dcterms:created>
  <dcterms:modified xsi:type="dcterms:W3CDTF">2022-08-23T18:59:00Z</dcterms:modified>
</cp:coreProperties>
</file>