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67B" w:rsidRPr="004C4CBE" w:rsidRDefault="00A6267B">
      <w:pPr>
        <w:rPr>
          <w:rFonts w:ascii="Times New Roman" w:hAnsi="Times New Roman" w:cs="Times New Roman"/>
          <w:sz w:val="24"/>
          <w:szCs w:val="24"/>
        </w:rPr>
      </w:pPr>
      <w:r w:rsidRPr="004C4CBE">
        <w:rPr>
          <w:rFonts w:ascii="Times New Roman" w:hAnsi="Times New Roman" w:cs="Times New Roman"/>
          <w:sz w:val="24"/>
          <w:szCs w:val="24"/>
        </w:rPr>
        <w:br/>
      </w:r>
      <w:r w:rsidR="00F21AA3">
        <w:rPr>
          <w:rFonts w:ascii="Times New Roman" w:hAnsi="Times New Roman" w:cs="Times New Roman"/>
          <w:sz w:val="24"/>
          <w:szCs w:val="24"/>
        </w:rPr>
        <w:t>REMINERALIZACIJA ZUBNE GLEĐI JUČE DANAS SUTRA</w:t>
      </w:r>
      <w:r w:rsidR="00704B30">
        <w:rPr>
          <w:rFonts w:ascii="Times New Roman" w:hAnsi="Times New Roman" w:cs="Times New Roman"/>
          <w:sz w:val="24"/>
          <w:szCs w:val="24"/>
        </w:rPr>
        <w:t xml:space="preserve"> </w:t>
      </w:r>
      <w:r w:rsidR="00704B30">
        <w:rPr>
          <w:rFonts w:ascii="Times New Roman" w:hAnsi="Times New Roman" w:cs="Times New Roman"/>
          <w:sz w:val="24"/>
          <w:szCs w:val="24"/>
        </w:rPr>
        <w:br/>
      </w:r>
      <w:r w:rsidRPr="004C4CBE">
        <w:rPr>
          <w:rFonts w:ascii="Times New Roman" w:hAnsi="Times New Roman" w:cs="Times New Roman"/>
          <w:sz w:val="24"/>
          <w:szCs w:val="24"/>
        </w:rPr>
        <w:t xml:space="preserve">Jovan Vojinović </w:t>
      </w:r>
      <w:r w:rsidRPr="004C4CBE">
        <w:rPr>
          <w:rFonts w:ascii="Times New Roman" w:hAnsi="Times New Roman" w:cs="Times New Roman"/>
          <w:sz w:val="24"/>
          <w:szCs w:val="24"/>
          <w:vertAlign w:val="superscript"/>
        </w:rPr>
        <w:t>1</w:t>
      </w:r>
      <w:r w:rsidR="007C26F3" w:rsidRPr="004C4CBE">
        <w:rPr>
          <w:rFonts w:ascii="Times New Roman" w:hAnsi="Times New Roman" w:cs="Times New Roman"/>
          <w:sz w:val="24"/>
          <w:szCs w:val="24"/>
          <w:vertAlign w:val="superscript"/>
        </w:rPr>
        <w:t>,2</w:t>
      </w:r>
      <w:r w:rsidR="00F21AA3">
        <w:rPr>
          <w:rFonts w:ascii="Times New Roman" w:hAnsi="Times New Roman" w:cs="Times New Roman"/>
          <w:sz w:val="24"/>
          <w:szCs w:val="24"/>
        </w:rPr>
        <w:t xml:space="preserve">, </w:t>
      </w:r>
      <w:r w:rsidRPr="004C4CBE">
        <w:rPr>
          <w:rFonts w:ascii="Times New Roman" w:hAnsi="Times New Roman" w:cs="Times New Roman"/>
          <w:sz w:val="24"/>
          <w:szCs w:val="24"/>
        </w:rPr>
        <w:t xml:space="preserve"> Đorđe Mirjanić</w:t>
      </w:r>
      <w:r w:rsidRPr="004C4CBE">
        <w:rPr>
          <w:rFonts w:ascii="Times New Roman" w:hAnsi="Times New Roman" w:cs="Times New Roman"/>
          <w:sz w:val="24"/>
          <w:szCs w:val="24"/>
          <w:vertAlign w:val="superscript"/>
        </w:rPr>
        <w:t>2</w:t>
      </w:r>
      <w:r w:rsidRPr="004C4CBE">
        <w:rPr>
          <w:rFonts w:ascii="Times New Roman" w:hAnsi="Times New Roman" w:cs="Times New Roman"/>
          <w:sz w:val="24"/>
          <w:szCs w:val="24"/>
        </w:rPr>
        <w:t xml:space="preserve"> </w:t>
      </w:r>
      <w:r w:rsidR="00F21AA3">
        <w:rPr>
          <w:rFonts w:ascii="Times New Roman" w:hAnsi="Times New Roman" w:cs="Times New Roman"/>
          <w:sz w:val="24"/>
          <w:szCs w:val="24"/>
        </w:rPr>
        <w:t>, Vladan Mirjanić</w:t>
      </w:r>
      <w:r w:rsidR="00F21AA3" w:rsidRPr="00F21AA3">
        <w:rPr>
          <w:rFonts w:ascii="Times New Roman" w:hAnsi="Times New Roman" w:cs="Times New Roman"/>
          <w:sz w:val="24"/>
          <w:szCs w:val="24"/>
          <w:vertAlign w:val="superscript"/>
        </w:rPr>
        <w:t>2</w:t>
      </w:r>
    </w:p>
    <w:p w:rsidR="004B2E48" w:rsidRPr="004B2E48" w:rsidRDefault="004B2E48" w:rsidP="004B2E48">
      <w:pPr>
        <w:rPr>
          <w:rFonts w:ascii="Times New Roman" w:hAnsi="Times New Roman" w:cs="Times New Roman"/>
          <w:i/>
          <w:sz w:val="24"/>
          <w:szCs w:val="24"/>
        </w:rPr>
      </w:pPr>
      <w:r w:rsidRPr="004B2E48">
        <w:rPr>
          <w:rFonts w:ascii="Times New Roman" w:hAnsi="Times New Roman" w:cs="Times New Roman"/>
          <w:i/>
          <w:sz w:val="24"/>
          <w:szCs w:val="24"/>
          <w:vertAlign w:val="superscript"/>
        </w:rPr>
        <w:t>1</w:t>
      </w:r>
      <w:r w:rsidRPr="004B2E48">
        <w:rPr>
          <w:rFonts w:ascii="Times New Roman" w:hAnsi="Times New Roman" w:cs="Times New Roman"/>
          <w:i/>
          <w:sz w:val="24"/>
          <w:szCs w:val="24"/>
        </w:rPr>
        <w:t>Univerzitet Privredna Akademija</w:t>
      </w:r>
      <w:r w:rsidR="00DB37FF">
        <w:rPr>
          <w:rFonts w:ascii="Times New Roman" w:hAnsi="Times New Roman" w:cs="Times New Roman"/>
          <w:i/>
          <w:sz w:val="24"/>
          <w:szCs w:val="24"/>
        </w:rPr>
        <w:t xml:space="preserve"> Novi Sad</w:t>
      </w:r>
      <w:r w:rsidRPr="004B2E48">
        <w:rPr>
          <w:rFonts w:ascii="Times New Roman" w:hAnsi="Times New Roman" w:cs="Times New Roman"/>
          <w:i/>
          <w:sz w:val="24"/>
          <w:szCs w:val="24"/>
        </w:rPr>
        <w:t>, Stomatološki fakultet u Pančevu</w:t>
      </w:r>
    </w:p>
    <w:p w:rsidR="00C47F8D" w:rsidRDefault="004B2E48" w:rsidP="004B2E48">
      <w:pPr>
        <w:pStyle w:val="ListParagraph"/>
        <w:ind w:left="0"/>
        <w:rPr>
          <w:rFonts w:ascii="Times New Roman" w:hAnsi="Times New Roman" w:cs="Times New Roman"/>
          <w:i/>
          <w:sz w:val="24"/>
          <w:szCs w:val="24"/>
        </w:rPr>
      </w:pPr>
      <w:r w:rsidRPr="004B2E48">
        <w:rPr>
          <w:rFonts w:ascii="Times New Roman" w:hAnsi="Times New Roman" w:cs="Times New Roman"/>
          <w:i/>
          <w:sz w:val="24"/>
          <w:szCs w:val="24"/>
          <w:vertAlign w:val="superscript"/>
        </w:rPr>
        <w:t>2</w:t>
      </w:r>
      <w:r w:rsidRPr="004B2E48">
        <w:rPr>
          <w:rFonts w:ascii="Times New Roman" w:hAnsi="Times New Roman" w:cs="Times New Roman"/>
          <w:i/>
          <w:sz w:val="24"/>
          <w:szCs w:val="24"/>
        </w:rPr>
        <w:t>Univerzitet u Banja Luci, Medicinski fakultet</w:t>
      </w:r>
    </w:p>
    <w:p w:rsidR="00D8057C" w:rsidRDefault="00704B30" w:rsidP="0067418E">
      <w:pPr>
        <w:pStyle w:val="ListParagraph"/>
        <w:spacing w:line="240" w:lineRule="atLeast"/>
        <w:ind w:left="0"/>
        <w:rPr>
          <w:rFonts w:ascii="Times New Roman" w:hAnsi="Times New Roman" w:cs="Times New Roman"/>
          <w:sz w:val="24"/>
          <w:szCs w:val="24"/>
        </w:rPr>
      </w:pPr>
      <w:r>
        <w:rPr>
          <w:rFonts w:ascii="Times New Roman" w:hAnsi="Times New Roman" w:cs="Times New Roman"/>
          <w:i/>
          <w:sz w:val="24"/>
          <w:szCs w:val="24"/>
        </w:rPr>
        <w:br/>
      </w:r>
      <w:r w:rsidR="00E3493A">
        <w:rPr>
          <w:rFonts w:ascii="Times New Roman" w:hAnsi="Times New Roman" w:cs="Times New Roman"/>
          <w:sz w:val="24"/>
          <w:szCs w:val="24"/>
        </w:rPr>
        <w:t xml:space="preserve">Karijes </w:t>
      </w:r>
      <w:r w:rsidR="00707DD1">
        <w:rPr>
          <w:rFonts w:ascii="Times New Roman" w:hAnsi="Times New Roman" w:cs="Times New Roman"/>
          <w:sz w:val="24"/>
          <w:szCs w:val="24"/>
        </w:rPr>
        <w:t>stalnih zuba zauzima ubedljivo vodeću poziciju na listi globalnog opterećenja bolesti, dok su mlečni na 17</w:t>
      </w:r>
      <w:r w:rsidR="001C556F">
        <w:rPr>
          <w:rFonts w:ascii="Times New Roman" w:hAnsi="Times New Roman" w:cs="Times New Roman"/>
          <w:sz w:val="24"/>
          <w:szCs w:val="24"/>
        </w:rPr>
        <w:t xml:space="preserve"> mestu</w:t>
      </w:r>
      <w:r w:rsidR="00707DD1">
        <w:rPr>
          <w:rFonts w:ascii="Times New Roman" w:hAnsi="Times New Roman" w:cs="Times New Roman"/>
          <w:sz w:val="24"/>
          <w:szCs w:val="24"/>
        </w:rPr>
        <w:t>. Pripada grupi hroničnih nezaraznih oboljenja, kao posledica loših navika u ishrani(unos slobodnih šećera) koje dovode d</w:t>
      </w:r>
      <w:r w:rsidR="00D8057C">
        <w:rPr>
          <w:rFonts w:ascii="Times New Roman" w:hAnsi="Times New Roman" w:cs="Times New Roman"/>
          <w:sz w:val="24"/>
          <w:szCs w:val="24"/>
        </w:rPr>
        <w:t xml:space="preserve">o disbioze u dentalnom biofilmu i posledičnog stvaranja kisele sredine. </w:t>
      </w:r>
      <w:r w:rsidR="00707DD1">
        <w:rPr>
          <w:rFonts w:ascii="Times New Roman" w:hAnsi="Times New Roman" w:cs="Times New Roman"/>
          <w:sz w:val="24"/>
          <w:szCs w:val="24"/>
        </w:rPr>
        <w:t xml:space="preserve"> O</w:t>
      </w:r>
      <w:r w:rsidR="00D8057C">
        <w:rPr>
          <w:rFonts w:ascii="Times New Roman" w:hAnsi="Times New Roman" w:cs="Times New Roman"/>
          <w:sz w:val="24"/>
          <w:szCs w:val="24"/>
        </w:rPr>
        <w:t>na remeti prisutnu ravnotežu u razmeni minerala na površini zuba</w:t>
      </w:r>
      <w:r w:rsidR="001C556F">
        <w:rPr>
          <w:rFonts w:ascii="Times New Roman" w:hAnsi="Times New Roman" w:cs="Times New Roman"/>
          <w:sz w:val="24"/>
          <w:szCs w:val="24"/>
        </w:rPr>
        <w:t>,</w:t>
      </w:r>
      <w:r w:rsidR="00D8057C">
        <w:rPr>
          <w:rFonts w:ascii="Times New Roman" w:hAnsi="Times New Roman" w:cs="Times New Roman"/>
          <w:sz w:val="24"/>
          <w:szCs w:val="24"/>
        </w:rPr>
        <w:t xml:space="preserve"> stvarajući neto gubitak apatitne strukture(demineralizacija). Gubitak mineralne gustine, bez prekidanja integriteta tkiva  je</w:t>
      </w:r>
      <w:r w:rsidR="001C556F">
        <w:rPr>
          <w:rFonts w:ascii="Times New Roman" w:hAnsi="Times New Roman" w:cs="Times New Roman"/>
          <w:sz w:val="24"/>
          <w:szCs w:val="24"/>
        </w:rPr>
        <w:t xml:space="preserve">, </w:t>
      </w:r>
      <w:r w:rsidR="00D8057C">
        <w:rPr>
          <w:rFonts w:ascii="Times New Roman" w:hAnsi="Times New Roman" w:cs="Times New Roman"/>
          <w:sz w:val="24"/>
          <w:szCs w:val="24"/>
        </w:rPr>
        <w:t xml:space="preserve"> sa vraćanjem fiziološkog stanja u okruženju, ili podsticanjem remineralizacije moguće u potpunosti nadoknaditi. To je do sada i najznačajniji i najefikasniji mehanizam koji se koristi u prevenciji karijesa. Zadatak prezentacije je da prikaže sve dosadašnje generacije sredstava koje se koriste i novi pravci u razvoju remineralizacionih podstrekača.</w:t>
      </w:r>
    </w:p>
    <w:p w:rsidR="00D8057C" w:rsidRDefault="00D8057C" w:rsidP="0067418E">
      <w:pPr>
        <w:pStyle w:val="ListParagraph"/>
        <w:spacing w:line="240" w:lineRule="atLeast"/>
        <w:ind w:left="0"/>
        <w:rPr>
          <w:rFonts w:ascii="Times New Roman" w:hAnsi="Times New Roman" w:cs="Times New Roman"/>
          <w:sz w:val="24"/>
          <w:szCs w:val="24"/>
        </w:rPr>
      </w:pPr>
    </w:p>
    <w:p w:rsidR="00D8057C" w:rsidRDefault="00D8057C" w:rsidP="0067418E">
      <w:pPr>
        <w:pStyle w:val="ListParagraph"/>
        <w:spacing w:line="240" w:lineRule="atLeast"/>
        <w:ind w:left="0"/>
        <w:rPr>
          <w:rFonts w:ascii="Times New Roman" w:hAnsi="Times New Roman" w:cs="Times New Roman"/>
          <w:sz w:val="24"/>
          <w:szCs w:val="24"/>
        </w:rPr>
      </w:pPr>
      <w:r>
        <w:rPr>
          <w:rFonts w:ascii="Times New Roman" w:hAnsi="Times New Roman" w:cs="Times New Roman"/>
          <w:sz w:val="24"/>
          <w:szCs w:val="24"/>
        </w:rPr>
        <w:t>Fluoridi predstavljaju prvu generaciju podstrekača reminerlaizacije i</w:t>
      </w:r>
      <w:r w:rsidR="00A43662">
        <w:rPr>
          <w:rFonts w:ascii="Times New Roman" w:hAnsi="Times New Roman" w:cs="Times New Roman"/>
          <w:sz w:val="24"/>
          <w:szCs w:val="24"/>
        </w:rPr>
        <w:t xml:space="preserve"> zbog njihove masovne primene, pre svega preko zubnih pasta, su najodgovorniji za zaustavljanje globalne progresije pandemije karijes</w:t>
      </w:r>
      <w:r w:rsidR="009F4433">
        <w:rPr>
          <w:rFonts w:ascii="Times New Roman" w:hAnsi="Times New Roman" w:cs="Times New Roman"/>
          <w:sz w:val="24"/>
          <w:szCs w:val="24"/>
        </w:rPr>
        <w:t>a</w:t>
      </w:r>
      <w:r w:rsidR="00A43662">
        <w:rPr>
          <w:rFonts w:ascii="Times New Roman" w:hAnsi="Times New Roman" w:cs="Times New Roman"/>
          <w:sz w:val="24"/>
          <w:szCs w:val="24"/>
        </w:rPr>
        <w:t>.</w:t>
      </w:r>
      <w:r w:rsidR="006B6BE8">
        <w:rPr>
          <w:rFonts w:ascii="Times New Roman" w:hAnsi="Times New Roman" w:cs="Times New Roman"/>
          <w:sz w:val="24"/>
          <w:szCs w:val="24"/>
        </w:rPr>
        <w:t xml:space="preserve"> Osnovni mehanizam dejstva je podsticanje remineralizacije i otežavanje demineralizacije.</w:t>
      </w:r>
    </w:p>
    <w:p w:rsidR="006B6BE8" w:rsidRDefault="006B6BE8" w:rsidP="0067418E">
      <w:pPr>
        <w:pStyle w:val="ListParagraph"/>
        <w:spacing w:line="240" w:lineRule="atLeast"/>
        <w:ind w:left="0"/>
        <w:rPr>
          <w:rFonts w:ascii="Times New Roman" w:hAnsi="Times New Roman" w:cs="Times New Roman"/>
          <w:sz w:val="24"/>
          <w:szCs w:val="24"/>
        </w:rPr>
      </w:pPr>
    </w:p>
    <w:p w:rsidR="006B6BE8" w:rsidRDefault="006B6BE8" w:rsidP="006B6BE8">
      <w:pPr>
        <w:pStyle w:val="ListParagraph"/>
        <w:spacing w:line="240" w:lineRule="atLeast"/>
        <w:ind w:left="0"/>
        <w:rPr>
          <w:rFonts w:ascii="Times New Roman" w:hAnsi="Times New Roman" w:cs="Times New Roman"/>
          <w:sz w:val="24"/>
          <w:szCs w:val="24"/>
        </w:rPr>
      </w:pPr>
      <w:r>
        <w:rPr>
          <w:rFonts w:ascii="Times New Roman" w:hAnsi="Times New Roman" w:cs="Times New Roman"/>
          <w:sz w:val="24"/>
          <w:szCs w:val="24"/>
        </w:rPr>
        <w:t xml:space="preserve">Drugu generaciju predstavljaju sredstva koja imaju zadatak da pojačaju remineralizaciono dejstvo fluorida tako što će obezbediti izvor minerala, od kojih se formiraju hidroksil apatitni kristali, osnovne jedinice mineralne faze tvrdih zubnih tkiva.  U praksi su do sada primenjivani: </w:t>
      </w:r>
      <w:r w:rsidRPr="006B6BE8">
        <w:rPr>
          <w:rFonts w:ascii="Times New Roman" w:hAnsi="Times New Roman" w:cs="Times New Roman"/>
          <w:color w:val="000000"/>
          <w:sz w:val="24"/>
          <w:szCs w:val="24"/>
        </w:rPr>
        <w:t>Recaldent (</w:t>
      </w:r>
      <w:r>
        <w:rPr>
          <w:rFonts w:ascii="Times New Roman" w:hAnsi="Times New Roman" w:cs="Times New Roman"/>
          <w:color w:val="000000"/>
          <w:sz w:val="24"/>
          <w:szCs w:val="24"/>
        </w:rPr>
        <w:t xml:space="preserve">kombinacija kazein pirofosfata sa amorfnim kalcijum fosfatom: </w:t>
      </w:r>
      <w:r w:rsidRPr="006B6BE8">
        <w:rPr>
          <w:rFonts w:ascii="Times New Roman" w:hAnsi="Times New Roman" w:cs="Times New Roman"/>
          <w:color w:val="000000"/>
          <w:sz w:val="24"/>
          <w:szCs w:val="24"/>
        </w:rPr>
        <w:t>CPP-ACP)</w:t>
      </w:r>
      <w:r>
        <w:rPr>
          <w:rFonts w:ascii="Times New Roman" w:hAnsi="Times New Roman" w:cs="Times New Roman"/>
          <w:color w:val="000000"/>
          <w:sz w:val="24"/>
          <w:szCs w:val="24"/>
        </w:rPr>
        <w:t xml:space="preserve">; </w:t>
      </w:r>
      <w:r w:rsidRPr="006B6BE8">
        <w:rPr>
          <w:rStyle w:val="Emphasis"/>
          <w:rFonts w:ascii="Times New Roman" w:hAnsi="Times New Roman" w:cs="Times New Roman"/>
          <w:i w:val="0"/>
          <w:sz w:val="24"/>
          <w:szCs w:val="24"/>
          <w:shd w:val="clear" w:color="auto" w:fill="FFFFFF"/>
        </w:rPr>
        <w:t>Modifikovani β-Trikalcijum-fosfat (β-TCP)</w:t>
      </w:r>
      <w:r>
        <w:rPr>
          <w:rStyle w:val="Emphasis"/>
          <w:rFonts w:ascii="Times New Roman" w:hAnsi="Times New Roman" w:cs="Times New Roman"/>
          <w:i w:val="0"/>
          <w:sz w:val="24"/>
          <w:szCs w:val="24"/>
          <w:shd w:val="clear" w:color="auto" w:fill="FFFFFF"/>
        </w:rPr>
        <w:t xml:space="preserve">; </w:t>
      </w:r>
      <w:r w:rsidRPr="006B6BE8">
        <w:rPr>
          <w:rStyle w:val="Emphasis"/>
          <w:rFonts w:ascii="Times New Roman" w:hAnsi="Times New Roman" w:cs="Times New Roman"/>
          <w:i w:val="0"/>
          <w:sz w:val="24"/>
          <w:szCs w:val="24"/>
          <w:shd w:val="clear" w:color="auto" w:fill="FFFFFF"/>
        </w:rPr>
        <w:t>Kalcijum-natrijum-fosfosilikat (Bioaktivno staklo, NovaMin)</w:t>
      </w:r>
      <w:r>
        <w:rPr>
          <w:rStyle w:val="Emphasis"/>
          <w:rFonts w:ascii="Times New Roman" w:hAnsi="Times New Roman" w:cs="Times New Roman"/>
          <w:i w:val="0"/>
          <w:sz w:val="24"/>
          <w:szCs w:val="24"/>
          <w:shd w:val="clear" w:color="auto" w:fill="FFFFFF"/>
        </w:rPr>
        <w:t xml:space="preserve">; </w:t>
      </w:r>
      <w:r w:rsidRPr="006B6BE8">
        <w:rPr>
          <w:rStyle w:val="Emphasis"/>
          <w:rFonts w:ascii="Times New Roman" w:hAnsi="Times New Roman" w:cs="Times New Roman"/>
          <w:i w:val="0"/>
          <w:sz w:val="24"/>
          <w:szCs w:val="24"/>
          <w:shd w:val="clear" w:color="auto" w:fill="FFFFFF"/>
        </w:rPr>
        <w:t>Amorfni kalcijum-fosfat (ACP)</w:t>
      </w:r>
      <w:r>
        <w:rPr>
          <w:rStyle w:val="Emphasis"/>
          <w:rFonts w:ascii="Times New Roman" w:hAnsi="Times New Roman" w:cs="Times New Roman"/>
          <w:i w:val="0"/>
          <w:sz w:val="24"/>
          <w:szCs w:val="24"/>
          <w:shd w:val="clear" w:color="auto" w:fill="FFFFFF"/>
        </w:rPr>
        <w:t xml:space="preserve">; </w:t>
      </w:r>
      <w:r w:rsidRPr="006B6BE8">
        <w:rPr>
          <w:rFonts w:ascii="Times New Roman" w:hAnsi="Times New Roman" w:cs="Times New Roman"/>
          <w:sz w:val="24"/>
          <w:szCs w:val="24"/>
        </w:rPr>
        <w:t>Polifosfati (CaGP, STMP, HMP)</w:t>
      </w:r>
      <w:r>
        <w:rPr>
          <w:rFonts w:ascii="Times New Roman" w:hAnsi="Times New Roman" w:cs="Times New Roman"/>
          <w:sz w:val="24"/>
          <w:szCs w:val="24"/>
        </w:rPr>
        <w:t xml:space="preserve">, dejstvo u </w:t>
      </w:r>
      <w:r w:rsidR="00CB03A9">
        <w:rPr>
          <w:rFonts w:ascii="Times New Roman" w:hAnsi="Times New Roman" w:cs="Times New Roman"/>
          <w:sz w:val="24"/>
          <w:szCs w:val="24"/>
        </w:rPr>
        <w:t>kiselini sredini i preirodni proizvodi koji podstiču remineralizaciju. U ovu grupu bi mogli da se ubroje i polioli(ksilitol i eritrol) koji nisu izvor minerala, ali po n</w:t>
      </w:r>
      <w:r w:rsidR="009F4433">
        <w:rPr>
          <w:rFonts w:ascii="Times New Roman" w:hAnsi="Times New Roman" w:cs="Times New Roman"/>
          <w:sz w:val="24"/>
          <w:szCs w:val="24"/>
        </w:rPr>
        <w:t>e</w:t>
      </w:r>
      <w:r w:rsidR="00CB03A9">
        <w:rPr>
          <w:rFonts w:ascii="Times New Roman" w:hAnsi="Times New Roman" w:cs="Times New Roman"/>
          <w:sz w:val="24"/>
          <w:szCs w:val="24"/>
        </w:rPr>
        <w:t xml:space="preserve">kim istraživanjima pomažu njihov unos u dublje slojeve. </w:t>
      </w:r>
    </w:p>
    <w:p w:rsidR="00CB03A9" w:rsidRDefault="00CB03A9" w:rsidP="006B6BE8">
      <w:pPr>
        <w:pStyle w:val="ListParagraph"/>
        <w:spacing w:line="240" w:lineRule="atLeast"/>
        <w:ind w:left="0"/>
        <w:rPr>
          <w:rFonts w:ascii="Times New Roman" w:hAnsi="Times New Roman" w:cs="Times New Roman"/>
          <w:sz w:val="24"/>
          <w:szCs w:val="24"/>
        </w:rPr>
      </w:pPr>
    </w:p>
    <w:p w:rsidR="00CB03A9" w:rsidRDefault="00CB03A9" w:rsidP="006B6BE8">
      <w:pPr>
        <w:pStyle w:val="ListParagraph"/>
        <w:spacing w:line="240" w:lineRule="atLeast"/>
        <w:ind w:left="0"/>
        <w:rPr>
          <w:rFonts w:ascii="Times New Roman" w:hAnsi="Times New Roman" w:cs="Times New Roman"/>
          <w:sz w:val="24"/>
          <w:szCs w:val="24"/>
        </w:rPr>
      </w:pPr>
      <w:r>
        <w:rPr>
          <w:rFonts w:ascii="Times New Roman" w:hAnsi="Times New Roman" w:cs="Times New Roman"/>
          <w:sz w:val="24"/>
          <w:szCs w:val="24"/>
        </w:rPr>
        <w:t>Treća generacija predstavlja biomimetička sredstva</w:t>
      </w:r>
      <w:r w:rsidR="009F4433">
        <w:rPr>
          <w:rFonts w:ascii="Times New Roman" w:hAnsi="Times New Roman" w:cs="Times New Roman"/>
          <w:sz w:val="24"/>
          <w:szCs w:val="24"/>
        </w:rPr>
        <w:t>,</w:t>
      </w:r>
      <w:r>
        <w:rPr>
          <w:rFonts w:ascii="Times New Roman" w:hAnsi="Times New Roman" w:cs="Times New Roman"/>
          <w:sz w:val="24"/>
          <w:szCs w:val="24"/>
        </w:rPr>
        <w:t xml:space="preserve"> koja imitiraju prirodan način obnavljanja kristalnih snopova u gleđ</w:t>
      </w:r>
      <w:r w:rsidR="009F4433">
        <w:rPr>
          <w:rFonts w:ascii="Times New Roman" w:hAnsi="Times New Roman" w:cs="Times New Roman"/>
          <w:sz w:val="24"/>
          <w:szCs w:val="24"/>
        </w:rPr>
        <w:t>nim prizmama</w:t>
      </w:r>
      <w:r>
        <w:rPr>
          <w:rFonts w:ascii="Times New Roman" w:hAnsi="Times New Roman" w:cs="Times New Roman"/>
          <w:sz w:val="24"/>
          <w:szCs w:val="24"/>
        </w:rPr>
        <w:t xml:space="preserve">. Joni kalcijuma i fosfata iz amorfnih izvora je potrebno da se prvo </w:t>
      </w:r>
      <w:r w:rsidR="004565D8">
        <w:rPr>
          <w:rFonts w:ascii="Times New Roman" w:hAnsi="Times New Roman" w:cs="Times New Roman"/>
          <w:sz w:val="24"/>
          <w:szCs w:val="24"/>
        </w:rPr>
        <w:t>konstituišu u nanokristale pre nj</w:t>
      </w:r>
      <w:r w:rsidR="009F4433">
        <w:rPr>
          <w:rFonts w:ascii="Times New Roman" w:hAnsi="Times New Roman" w:cs="Times New Roman"/>
          <w:sz w:val="24"/>
          <w:szCs w:val="24"/>
        </w:rPr>
        <w:t>ihove ugradnje u gleđnu rešetku, pa se sa već pripremljenim nanokristalima taj put skraćuje.</w:t>
      </w:r>
    </w:p>
    <w:p w:rsidR="004565D8" w:rsidRDefault="004565D8" w:rsidP="006B6BE8">
      <w:pPr>
        <w:pStyle w:val="ListParagraph"/>
        <w:spacing w:line="240" w:lineRule="atLeast"/>
        <w:ind w:left="0"/>
        <w:rPr>
          <w:rFonts w:ascii="Times New Roman" w:hAnsi="Times New Roman" w:cs="Times New Roman"/>
          <w:sz w:val="24"/>
          <w:szCs w:val="24"/>
        </w:rPr>
      </w:pPr>
    </w:p>
    <w:p w:rsidR="004565D8" w:rsidRPr="006B6BE8" w:rsidRDefault="004565D8" w:rsidP="006B6BE8">
      <w:pPr>
        <w:pStyle w:val="ListParagraph"/>
        <w:spacing w:line="240" w:lineRule="atLeast"/>
        <w:ind w:left="0"/>
        <w:rPr>
          <w:rFonts w:ascii="Times New Roman" w:hAnsi="Times New Roman" w:cs="Times New Roman"/>
          <w:sz w:val="24"/>
          <w:szCs w:val="24"/>
        </w:rPr>
      </w:pPr>
      <w:r>
        <w:rPr>
          <w:rFonts w:ascii="Times New Roman" w:hAnsi="Times New Roman" w:cs="Times New Roman"/>
          <w:sz w:val="24"/>
          <w:szCs w:val="24"/>
        </w:rPr>
        <w:t>Četvrta generacija, koja je još uvek u eksperimentalnoj fazi, trebala bi da prevaziđe najveći nedostatak prethodnih, a to je dejstvo na opor</w:t>
      </w:r>
      <w:r w:rsidR="009F4433">
        <w:rPr>
          <w:rFonts w:ascii="Times New Roman" w:hAnsi="Times New Roman" w:cs="Times New Roman"/>
          <w:sz w:val="24"/>
          <w:szCs w:val="24"/>
        </w:rPr>
        <w:t xml:space="preserve">avak tkiva u većim dubinama. Sredstva iz ove grupe </w:t>
      </w:r>
      <w:r>
        <w:rPr>
          <w:rFonts w:ascii="Times New Roman" w:hAnsi="Times New Roman" w:cs="Times New Roman"/>
          <w:sz w:val="24"/>
          <w:szCs w:val="24"/>
        </w:rPr>
        <w:t xml:space="preserve"> u potpunosti imitiraju prirodan put amelogeneze. </w:t>
      </w:r>
      <w:r w:rsidR="001C556F">
        <w:rPr>
          <w:rFonts w:ascii="Times New Roman" w:hAnsi="Times New Roman" w:cs="Times New Roman"/>
          <w:sz w:val="24"/>
          <w:szCs w:val="24"/>
        </w:rPr>
        <w:t xml:space="preserve">Njeni predstavnici su biološki peptidi koji omogoćavaju organizaciju i usmeravanje </w:t>
      </w:r>
      <w:r w:rsidR="009F4433">
        <w:rPr>
          <w:rFonts w:ascii="Times New Roman" w:hAnsi="Times New Roman" w:cs="Times New Roman"/>
          <w:sz w:val="24"/>
          <w:szCs w:val="24"/>
        </w:rPr>
        <w:t xml:space="preserve">hidroksil apatitnih </w:t>
      </w:r>
      <w:r w:rsidR="001C556F">
        <w:rPr>
          <w:rFonts w:ascii="Times New Roman" w:hAnsi="Times New Roman" w:cs="Times New Roman"/>
          <w:sz w:val="24"/>
          <w:szCs w:val="24"/>
        </w:rPr>
        <w:t>kristala.</w:t>
      </w:r>
    </w:p>
    <w:p w:rsidR="006B6BE8" w:rsidRDefault="006B6BE8" w:rsidP="0067418E">
      <w:pPr>
        <w:pStyle w:val="ListParagraph"/>
        <w:spacing w:line="240" w:lineRule="atLeast"/>
        <w:ind w:left="0"/>
        <w:rPr>
          <w:rFonts w:ascii="Times New Roman" w:hAnsi="Times New Roman" w:cs="Times New Roman"/>
          <w:sz w:val="24"/>
          <w:szCs w:val="24"/>
        </w:rPr>
      </w:pPr>
    </w:p>
    <w:p w:rsidR="00D8057C" w:rsidRDefault="00D8057C" w:rsidP="0067418E">
      <w:pPr>
        <w:pStyle w:val="ListParagraph"/>
        <w:spacing w:line="240" w:lineRule="atLeast"/>
        <w:ind w:left="0"/>
        <w:rPr>
          <w:rFonts w:ascii="Times New Roman" w:hAnsi="Times New Roman" w:cs="Times New Roman"/>
          <w:sz w:val="24"/>
          <w:szCs w:val="24"/>
        </w:rPr>
      </w:pPr>
    </w:p>
    <w:p w:rsidR="00FF2E37" w:rsidRDefault="001C556F" w:rsidP="00A6267B">
      <w:pPr>
        <w:rPr>
          <w:rFonts w:ascii="Times New Roman" w:hAnsi="Times New Roman" w:cs="Times New Roman"/>
          <w:sz w:val="24"/>
          <w:szCs w:val="24"/>
        </w:rPr>
      </w:pPr>
      <w:r w:rsidRPr="001C556F">
        <w:rPr>
          <w:rFonts w:ascii="Times New Roman" w:hAnsi="Times New Roman" w:cs="Times New Roman"/>
          <w:b/>
          <w:sz w:val="24"/>
          <w:szCs w:val="24"/>
        </w:rPr>
        <w:t>Ključne reči:</w:t>
      </w:r>
      <w:r>
        <w:rPr>
          <w:rFonts w:ascii="Times New Roman" w:hAnsi="Times New Roman" w:cs="Times New Roman"/>
          <w:sz w:val="24"/>
          <w:szCs w:val="24"/>
        </w:rPr>
        <w:t xml:space="preserve">  karijes, amelogeneza, remineralizacija zubne gleđi, prevencija karijesa</w:t>
      </w:r>
    </w:p>
    <w:sectPr w:rsidR="00FF2E37" w:rsidSect="00462A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A2C8B"/>
    <w:multiLevelType w:val="hybridMultilevel"/>
    <w:tmpl w:val="99D05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021F6F"/>
    <w:multiLevelType w:val="hybridMultilevel"/>
    <w:tmpl w:val="EEF6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ED16A5"/>
    <w:multiLevelType w:val="hybridMultilevel"/>
    <w:tmpl w:val="C37E6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F503E9"/>
    <w:multiLevelType w:val="hybridMultilevel"/>
    <w:tmpl w:val="5266ACCA"/>
    <w:lvl w:ilvl="0" w:tplc="6B681546">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9627AF"/>
    <w:multiLevelType w:val="hybridMultilevel"/>
    <w:tmpl w:val="D682B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040B11"/>
    <w:multiLevelType w:val="hybridMultilevel"/>
    <w:tmpl w:val="631CC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A6267B"/>
    <w:rsid w:val="00057861"/>
    <w:rsid w:val="000D28F7"/>
    <w:rsid w:val="00143CF7"/>
    <w:rsid w:val="001967EB"/>
    <w:rsid w:val="001C556F"/>
    <w:rsid w:val="00267DBE"/>
    <w:rsid w:val="00283321"/>
    <w:rsid w:val="002A3B72"/>
    <w:rsid w:val="002E165B"/>
    <w:rsid w:val="003D4395"/>
    <w:rsid w:val="00427B78"/>
    <w:rsid w:val="004565D8"/>
    <w:rsid w:val="00462A12"/>
    <w:rsid w:val="004B2E48"/>
    <w:rsid w:val="004C4CBE"/>
    <w:rsid w:val="004D2FE0"/>
    <w:rsid w:val="004E6E2B"/>
    <w:rsid w:val="005525D1"/>
    <w:rsid w:val="0067418E"/>
    <w:rsid w:val="006B6BE8"/>
    <w:rsid w:val="00702C3E"/>
    <w:rsid w:val="00704B30"/>
    <w:rsid w:val="00707DD1"/>
    <w:rsid w:val="007967A1"/>
    <w:rsid w:val="007C26F3"/>
    <w:rsid w:val="00896BFB"/>
    <w:rsid w:val="00980889"/>
    <w:rsid w:val="0098508D"/>
    <w:rsid w:val="009F4433"/>
    <w:rsid w:val="00A43662"/>
    <w:rsid w:val="00A53E25"/>
    <w:rsid w:val="00A6267B"/>
    <w:rsid w:val="00A87C83"/>
    <w:rsid w:val="00AE0A5A"/>
    <w:rsid w:val="00B05013"/>
    <w:rsid w:val="00B07280"/>
    <w:rsid w:val="00B13A35"/>
    <w:rsid w:val="00B43DF5"/>
    <w:rsid w:val="00BD7B42"/>
    <w:rsid w:val="00C47F8D"/>
    <w:rsid w:val="00C80D08"/>
    <w:rsid w:val="00C84896"/>
    <w:rsid w:val="00C95F26"/>
    <w:rsid w:val="00CA2936"/>
    <w:rsid w:val="00CB03A9"/>
    <w:rsid w:val="00D01E75"/>
    <w:rsid w:val="00D21B38"/>
    <w:rsid w:val="00D32303"/>
    <w:rsid w:val="00D46970"/>
    <w:rsid w:val="00D8057C"/>
    <w:rsid w:val="00D91006"/>
    <w:rsid w:val="00DB37FF"/>
    <w:rsid w:val="00DE55D8"/>
    <w:rsid w:val="00E3493A"/>
    <w:rsid w:val="00E55B4B"/>
    <w:rsid w:val="00EB03F7"/>
    <w:rsid w:val="00F21AA3"/>
    <w:rsid w:val="00F84C2C"/>
    <w:rsid w:val="00FF2E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A12"/>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67B"/>
    <w:pPr>
      <w:ind w:left="720"/>
      <w:contextualSpacing/>
    </w:pPr>
  </w:style>
  <w:style w:type="character" w:styleId="Emphasis">
    <w:name w:val="Emphasis"/>
    <w:basedOn w:val="DefaultParagraphFont"/>
    <w:uiPriority w:val="20"/>
    <w:qFormat/>
    <w:rsid w:val="006B6BE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Jovan</dc:creator>
  <cp:lastModifiedBy>Jovan</cp:lastModifiedBy>
  <cp:revision>4</cp:revision>
  <dcterms:created xsi:type="dcterms:W3CDTF">2022-07-15T18:04:00Z</dcterms:created>
  <dcterms:modified xsi:type="dcterms:W3CDTF">2022-07-26T09:51:00Z</dcterms:modified>
</cp:coreProperties>
</file>