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081" w:rsidRDefault="00DE4557">
      <w:pPr>
        <w:rPr>
          <w:rFonts w:ascii="Times New Roman" w:hAnsi="Times New Roman" w:cs="Times New Roman"/>
          <w:b/>
          <w:bCs/>
          <w:sz w:val="24"/>
          <w:szCs w:val="24"/>
        </w:rPr>
      </w:pPr>
      <w:r>
        <w:rPr>
          <w:rFonts w:ascii="Times New Roman" w:hAnsi="Times New Roman" w:cs="Times New Roman"/>
          <w:b/>
          <w:bCs/>
          <w:sz w:val="24"/>
          <w:szCs w:val="24"/>
        </w:rPr>
        <w:t>Calcium aluminate cement with strontium fluoride as effective material for tridimensional root-end obturation</w:t>
      </w:r>
    </w:p>
    <w:p w:rsidR="002F4081" w:rsidRDefault="002F4081">
      <w:pPr>
        <w:rPr>
          <w:rFonts w:ascii="Times New Roman" w:hAnsi="Times New Roman" w:cs="Times New Roman"/>
          <w:b/>
          <w:bCs/>
          <w:sz w:val="24"/>
          <w:szCs w:val="24"/>
        </w:rPr>
      </w:pPr>
    </w:p>
    <w:p w:rsidR="002F4081" w:rsidRDefault="00DE4557">
      <w:pPr>
        <w:rPr>
          <w:rFonts w:ascii="Times New Roman" w:hAnsi="Times New Roman" w:cs="Times New Roman"/>
          <w:sz w:val="22"/>
          <w:szCs w:val="22"/>
        </w:rPr>
      </w:pPr>
      <w:r>
        <w:rPr>
          <w:rFonts w:ascii="Times New Roman" w:hAnsi="Times New Roman" w:cs="Times New Roman"/>
          <w:sz w:val="22"/>
          <w:szCs w:val="22"/>
        </w:rPr>
        <w:t>Vladimir Biočanin</w:t>
      </w:r>
      <w:r>
        <w:rPr>
          <w:rFonts w:ascii="Times New Roman" w:hAnsi="Times New Roman" w:cs="Times New Roman"/>
          <w:sz w:val="22"/>
          <w:szCs w:val="22"/>
          <w:vertAlign w:val="superscript"/>
        </w:rPr>
        <w:t>1</w:t>
      </w:r>
      <w:r>
        <w:rPr>
          <w:rFonts w:ascii="Times New Roman" w:hAnsi="Times New Roman" w:cs="Times New Roman"/>
          <w:sz w:val="22"/>
          <w:szCs w:val="22"/>
        </w:rPr>
        <w:t>, Nemanja Vuković</w:t>
      </w:r>
      <w:r>
        <w:rPr>
          <w:rFonts w:ascii="Times New Roman" w:hAnsi="Times New Roman" w:cs="Times New Roman"/>
          <w:sz w:val="22"/>
          <w:szCs w:val="22"/>
          <w:vertAlign w:val="superscript"/>
        </w:rPr>
        <w:t>1</w:t>
      </w:r>
      <w:r>
        <w:rPr>
          <w:rFonts w:ascii="Times New Roman" w:hAnsi="Times New Roman" w:cs="Times New Roman"/>
          <w:sz w:val="22"/>
          <w:szCs w:val="22"/>
        </w:rPr>
        <w:t>, Djordje Pejanović</w:t>
      </w:r>
      <w:r>
        <w:rPr>
          <w:rFonts w:ascii="Times New Roman" w:hAnsi="Times New Roman" w:cs="Times New Roman"/>
          <w:sz w:val="22"/>
          <w:szCs w:val="22"/>
          <w:vertAlign w:val="superscript"/>
        </w:rPr>
        <w:t>1</w:t>
      </w:r>
      <w:r>
        <w:rPr>
          <w:rFonts w:ascii="Times New Roman" w:hAnsi="Times New Roman" w:cs="Times New Roman"/>
          <w:sz w:val="22"/>
          <w:szCs w:val="22"/>
        </w:rPr>
        <w:t>, Mihajlo Ostojić</w:t>
      </w:r>
      <w:r>
        <w:rPr>
          <w:rFonts w:ascii="Times New Roman" w:hAnsi="Times New Roman" w:cs="Times New Roman"/>
          <w:sz w:val="22"/>
          <w:szCs w:val="22"/>
          <w:vertAlign w:val="superscript"/>
        </w:rPr>
        <w:t>2</w:t>
      </w:r>
      <w:r>
        <w:rPr>
          <w:rFonts w:ascii="Times New Roman" w:hAnsi="Times New Roman" w:cs="Times New Roman"/>
          <w:sz w:val="22"/>
          <w:szCs w:val="22"/>
        </w:rPr>
        <w:t>, Veljko Kolak</w:t>
      </w:r>
      <w:r>
        <w:rPr>
          <w:rFonts w:ascii="Times New Roman" w:hAnsi="Times New Roman" w:cs="Times New Roman"/>
          <w:sz w:val="22"/>
          <w:szCs w:val="22"/>
          <w:vertAlign w:val="superscript"/>
        </w:rPr>
        <w:t>3</w:t>
      </w:r>
      <w:r>
        <w:rPr>
          <w:rFonts w:ascii="Times New Roman" w:hAnsi="Times New Roman" w:cs="Times New Roman"/>
          <w:sz w:val="22"/>
          <w:szCs w:val="22"/>
        </w:rPr>
        <w:t>, Djordje Antonijević</w:t>
      </w:r>
      <w:r>
        <w:rPr>
          <w:rFonts w:ascii="Times New Roman" w:hAnsi="Times New Roman" w:cs="Times New Roman"/>
          <w:sz w:val="22"/>
          <w:szCs w:val="22"/>
          <w:vertAlign w:val="superscript"/>
        </w:rPr>
        <w:t>4</w:t>
      </w:r>
      <w:r>
        <w:rPr>
          <w:rFonts w:ascii="Times New Roman" w:hAnsi="Times New Roman" w:cs="Times New Roman"/>
          <w:sz w:val="22"/>
          <w:szCs w:val="22"/>
        </w:rPr>
        <w:t xml:space="preserve">  </w:t>
      </w:r>
    </w:p>
    <w:p w:rsidR="002F4081" w:rsidRDefault="002F4081">
      <w:pPr>
        <w:rPr>
          <w:rFonts w:ascii="Times New Roman" w:hAnsi="Times New Roman" w:cs="Times New Roman"/>
          <w:sz w:val="18"/>
          <w:szCs w:val="18"/>
        </w:rPr>
      </w:pPr>
    </w:p>
    <w:p w:rsidR="002F4081" w:rsidRDefault="00DE4557">
      <w:pPr>
        <w:rPr>
          <w:rFonts w:ascii="Times New Roman" w:hAnsi="Times New Roman" w:cs="Times New Roman"/>
        </w:rPr>
      </w:pPr>
      <w:r>
        <w:rPr>
          <w:rFonts w:ascii="Times New Roman" w:hAnsi="Times New Roman" w:cs="Times New Roman"/>
          <w:vertAlign w:val="superscript"/>
          <w:lang/>
        </w:rPr>
        <w:t>1</w:t>
      </w:r>
      <w:r>
        <w:rPr>
          <w:rFonts w:ascii="Times New Roman" w:hAnsi="Times New Roman" w:cs="Times New Roman"/>
        </w:rPr>
        <w:t xml:space="preserve">Department of Oral surgery, </w:t>
      </w:r>
      <w:r>
        <w:rPr>
          <w:rFonts w:ascii="Times New Roman" w:hAnsi="Times New Roman" w:cs="Times New Roman"/>
        </w:rPr>
        <w:t>Faculty of Stomatology, Pančevo, Serbia</w:t>
      </w:r>
    </w:p>
    <w:p w:rsidR="002F4081" w:rsidRDefault="00DE4557">
      <w:pPr>
        <w:rPr>
          <w:rFonts w:ascii="Times New Roman" w:hAnsi="Times New Roman" w:cs="Times New Roman"/>
        </w:rPr>
      </w:pPr>
      <w:r>
        <w:rPr>
          <w:rFonts w:ascii="Times New Roman" w:hAnsi="Times New Roman" w:cs="Times New Roman"/>
          <w:vertAlign w:val="superscript"/>
        </w:rPr>
        <w:t>2</w:t>
      </w:r>
      <w:r>
        <w:rPr>
          <w:rFonts w:ascii="Times New Roman" w:hAnsi="Times New Roman" w:cs="Times New Roman"/>
        </w:rPr>
        <w:t>Private practice, Belgrade, Serbia</w:t>
      </w:r>
    </w:p>
    <w:p w:rsidR="002F4081" w:rsidRDefault="00DE4557">
      <w:pPr>
        <w:rPr>
          <w:rFonts w:ascii="Times New Roman" w:hAnsi="Times New Roman" w:cs="Times New Roman"/>
        </w:rPr>
      </w:pPr>
      <w:r>
        <w:rPr>
          <w:rFonts w:ascii="Times New Roman" w:hAnsi="Times New Roman" w:cs="Times New Roman"/>
          <w:vertAlign w:val="superscript"/>
        </w:rPr>
        <w:t>3</w:t>
      </w:r>
      <w:r>
        <w:rPr>
          <w:rFonts w:ascii="Times New Roman" w:hAnsi="Times New Roman" w:cs="Times New Roman"/>
        </w:rPr>
        <w:t>Department of Endodontics, Faculty of Stomatology, Pančevo, Serbia</w:t>
      </w:r>
    </w:p>
    <w:p w:rsidR="002F4081" w:rsidRDefault="00DE4557">
      <w:pPr>
        <w:rPr>
          <w:rFonts w:ascii="Times New Roman" w:hAnsi="Times New Roman" w:cs="Times New Roman"/>
        </w:rPr>
      </w:pPr>
      <w:r>
        <w:rPr>
          <w:rFonts w:ascii="Times New Roman" w:hAnsi="Times New Roman" w:cs="Times New Roman"/>
          <w:vertAlign w:val="superscript"/>
        </w:rPr>
        <w:t>4</w:t>
      </w:r>
      <w:r>
        <w:rPr>
          <w:rFonts w:ascii="Times New Roman" w:hAnsi="Times New Roman" w:cs="Times New Roman"/>
        </w:rPr>
        <w:t>Department of Anatomy, School of Dental medicine,  Belgrade, Serbia</w:t>
      </w:r>
    </w:p>
    <w:p w:rsidR="002F4081" w:rsidRDefault="002F4081">
      <w:pPr>
        <w:rPr>
          <w:rFonts w:ascii="Times New Roman" w:hAnsi="Times New Roman" w:cs="Times New Roman"/>
        </w:rPr>
      </w:pPr>
    </w:p>
    <w:p w:rsidR="002F4081" w:rsidRDefault="00DE4557">
      <w:pPr>
        <w:rPr>
          <w:rFonts w:ascii="Times New Roman" w:hAnsi="Times New Roman" w:cs="Times New Roman"/>
        </w:rPr>
      </w:pPr>
      <w:r>
        <w:rPr>
          <w:rFonts w:ascii="Times New Roman" w:hAnsi="Times New Roman" w:cs="Times New Roman"/>
        </w:rPr>
        <w:t>e</w:t>
      </w:r>
      <w:r>
        <w:rPr>
          <w:rFonts w:ascii="Times New Roman" w:hAnsi="Times New Roman" w:cs="Times New Roman"/>
          <w:lang/>
        </w:rPr>
        <w:t>mail:vladimirbiocanin</w:t>
      </w:r>
      <w:r>
        <w:rPr>
          <w:rFonts w:ascii="Times New Roman" w:hAnsi="Times New Roman" w:cs="Times New Roman"/>
        </w:rPr>
        <w:t>@gmail.com</w:t>
      </w:r>
    </w:p>
    <w:p w:rsidR="002F4081" w:rsidRDefault="00DE4557">
      <w:pPr>
        <w:rPr>
          <w:rFonts w:ascii="Times New Roman" w:hAnsi="Times New Roman" w:cs="Times New Roman"/>
        </w:rPr>
      </w:pPr>
      <w:r>
        <w:rPr>
          <w:rFonts w:ascii="Times New Roman" w:hAnsi="Times New Roman" w:cs="Times New Roman"/>
        </w:rPr>
        <w:t>cell phon</w:t>
      </w:r>
      <w:r>
        <w:rPr>
          <w:rFonts w:ascii="Times New Roman" w:hAnsi="Times New Roman" w:cs="Times New Roman"/>
        </w:rPr>
        <w:t>e: +381 601345379</w:t>
      </w:r>
      <w:bookmarkStart w:id="0" w:name="_GoBack"/>
      <w:bookmarkEnd w:id="0"/>
    </w:p>
    <w:p w:rsidR="002F4081" w:rsidRDefault="002F4081">
      <w:pPr>
        <w:rPr>
          <w:rFonts w:ascii="Times New Roman" w:hAnsi="Times New Roman" w:cs="Times New Roman"/>
        </w:rPr>
      </w:pPr>
    </w:p>
    <w:p w:rsidR="002F4081" w:rsidRDefault="00DE4557">
      <w:pPr>
        <w:jc w:val="both"/>
        <w:rPr>
          <w:rFonts w:ascii="Times New Roman" w:hAnsi="Times New Roman" w:cs="Times New Roman"/>
          <w:b/>
          <w:bCs/>
          <w:sz w:val="18"/>
          <w:szCs w:val="18"/>
        </w:rPr>
      </w:pPr>
      <w:r>
        <w:rPr>
          <w:rFonts w:ascii="Times New Roman" w:hAnsi="Times New Roman" w:cs="Times New Roman"/>
          <w:b/>
          <w:bCs/>
          <w:sz w:val="18"/>
          <w:szCs w:val="18"/>
        </w:rPr>
        <w:t>Introduction</w:t>
      </w:r>
    </w:p>
    <w:p w:rsidR="002F4081" w:rsidRDefault="00DE4557">
      <w:pPr>
        <w:jc w:val="both"/>
        <w:rPr>
          <w:rFonts w:ascii="Times New Roman" w:hAnsi="Times New Roman" w:cs="Times New Roman"/>
          <w:sz w:val="18"/>
          <w:szCs w:val="18"/>
        </w:rPr>
      </w:pPr>
      <w:r>
        <w:rPr>
          <w:rFonts w:ascii="Times New Roman" w:hAnsi="Times New Roman" w:cs="Times New Roman"/>
          <w:sz w:val="18"/>
          <w:szCs w:val="18"/>
        </w:rPr>
        <w:t xml:space="preserve">Chronic periapical lesions present pathologic lesions located around the apices of non-vital teeth. The mainstay therapy of these lesions is endodontic treatment. However, if failure occurs, surgical intervention with </w:t>
      </w:r>
      <w:r>
        <w:rPr>
          <w:rFonts w:ascii="Times New Roman" w:hAnsi="Times New Roman" w:cs="Times New Roman"/>
          <w:sz w:val="18"/>
          <w:szCs w:val="18"/>
        </w:rPr>
        <w:t>concomitant retrograde canal obturation should be considered, especially if endodontic retreatment is impossible or has already failed and if root canal posts are present. Contemporary obturation materials have been extensively evaluated for their bioactiv</w:t>
      </w:r>
      <w:r>
        <w:rPr>
          <w:rFonts w:ascii="Times New Roman" w:hAnsi="Times New Roman" w:cs="Times New Roman"/>
          <w:sz w:val="18"/>
          <w:szCs w:val="18"/>
        </w:rPr>
        <w:t>ity and compatibility. Furthermore, most recent formulations of pure and enriched calcium silicate (Ca-silicate) and calcium aluminate (Ca-aluminate) have showed improved handling properties, shortened setting times, less discoloration and lower costs.</w:t>
      </w:r>
    </w:p>
    <w:p w:rsidR="002F4081" w:rsidRDefault="002F4081">
      <w:pPr>
        <w:jc w:val="both"/>
        <w:rPr>
          <w:rFonts w:ascii="Times New Roman" w:hAnsi="Times New Roman" w:cs="Times New Roman"/>
          <w:sz w:val="18"/>
          <w:szCs w:val="18"/>
        </w:rPr>
      </w:pPr>
    </w:p>
    <w:p w:rsidR="002F4081" w:rsidRDefault="00DE4557">
      <w:pPr>
        <w:jc w:val="both"/>
        <w:rPr>
          <w:rFonts w:ascii="Times New Roman" w:hAnsi="Times New Roman" w:cs="Times New Roman"/>
          <w:b/>
          <w:bCs/>
          <w:sz w:val="18"/>
          <w:szCs w:val="18"/>
        </w:rPr>
      </w:pPr>
      <w:r>
        <w:rPr>
          <w:rFonts w:ascii="Times New Roman" w:hAnsi="Times New Roman" w:cs="Times New Roman"/>
          <w:b/>
          <w:bCs/>
          <w:sz w:val="18"/>
          <w:szCs w:val="18"/>
        </w:rPr>
        <w:t>Ai</w:t>
      </w:r>
      <w:r>
        <w:rPr>
          <w:rFonts w:ascii="Times New Roman" w:hAnsi="Times New Roman" w:cs="Times New Roman"/>
          <w:b/>
          <w:bCs/>
          <w:sz w:val="18"/>
          <w:szCs w:val="18"/>
        </w:rPr>
        <w:t>m</w:t>
      </w:r>
    </w:p>
    <w:p w:rsidR="002F4081" w:rsidRDefault="00DE4557">
      <w:pPr>
        <w:jc w:val="both"/>
        <w:rPr>
          <w:rFonts w:ascii="Times New Roman" w:hAnsi="Times New Roman" w:cs="Times New Roman"/>
          <w:sz w:val="18"/>
          <w:szCs w:val="18"/>
        </w:rPr>
      </w:pPr>
      <w:r>
        <w:rPr>
          <w:rFonts w:ascii="Times New Roman" w:hAnsi="Times New Roman" w:cs="Times New Roman"/>
          <w:sz w:val="18"/>
          <w:szCs w:val="18"/>
        </w:rPr>
        <w:t>The aim of this study was to investigate the efficacy, on microscopic level, of retrograde root-end obturation using different formulations of Ca-silicate and Ca-aluminate cements by assessing the volume of the micro-gap between the cement and the dentin</w:t>
      </w:r>
      <w:r>
        <w:rPr>
          <w:rFonts w:ascii="Times New Roman" w:hAnsi="Times New Roman" w:cs="Times New Roman"/>
          <w:sz w:val="18"/>
          <w:szCs w:val="18"/>
        </w:rPr>
        <w:t xml:space="preserve"> lining the prepared cavity. </w:t>
      </w:r>
    </w:p>
    <w:p w:rsidR="002F4081" w:rsidRDefault="002F4081">
      <w:pPr>
        <w:jc w:val="both"/>
        <w:rPr>
          <w:rFonts w:ascii="Times New Roman" w:hAnsi="Times New Roman" w:cs="Times New Roman"/>
          <w:sz w:val="18"/>
          <w:szCs w:val="18"/>
        </w:rPr>
      </w:pPr>
    </w:p>
    <w:p w:rsidR="002F4081" w:rsidRDefault="00DE4557">
      <w:pPr>
        <w:jc w:val="both"/>
        <w:rPr>
          <w:rFonts w:ascii="Times New Roman" w:hAnsi="Times New Roman" w:cs="Times New Roman"/>
          <w:b/>
          <w:bCs/>
          <w:sz w:val="18"/>
          <w:szCs w:val="18"/>
        </w:rPr>
      </w:pPr>
      <w:r>
        <w:rPr>
          <w:rFonts w:ascii="Times New Roman" w:hAnsi="Times New Roman" w:cs="Times New Roman"/>
          <w:b/>
          <w:bCs/>
          <w:sz w:val="18"/>
          <w:szCs w:val="18"/>
        </w:rPr>
        <w:t>Methods</w:t>
      </w:r>
    </w:p>
    <w:p w:rsidR="002F4081" w:rsidRDefault="00DE4557">
      <w:pPr>
        <w:jc w:val="both"/>
        <w:rPr>
          <w:rFonts w:ascii="Times New Roman" w:hAnsi="Times New Roman" w:cs="Times New Roman"/>
          <w:sz w:val="18"/>
          <w:szCs w:val="18"/>
        </w:rPr>
      </w:pPr>
      <w:r>
        <w:rPr>
          <w:rFonts w:ascii="Times New Roman" w:hAnsi="Times New Roman" w:cs="Times New Roman"/>
          <w:sz w:val="18"/>
          <w:szCs w:val="18"/>
        </w:rPr>
        <w:t xml:space="preserve">This in vitro study was performed on 80 extracted incisors and canines. All teeth were endodontically treated and sealed. Subsequently, retrograde cavities were filled with one of the following materials: ProRoot MTA </w:t>
      </w:r>
      <w:r>
        <w:rPr>
          <w:rFonts w:ascii="Times New Roman" w:hAnsi="Times New Roman" w:cs="Times New Roman"/>
          <w:sz w:val="18"/>
          <w:szCs w:val="18"/>
        </w:rPr>
        <w:t>(Dentsply, Tulsa, OK, USA), Portland cement (Italcementi SPA, Bergamo, Italy), Ca-aluminate, Ca-aluminate with zirconium dioxide (ZrO</w:t>
      </w:r>
      <w:r>
        <w:rPr>
          <w:rFonts w:ascii="Times New Roman" w:hAnsi="Times New Roman" w:cs="Times New Roman"/>
          <w:sz w:val="18"/>
          <w:szCs w:val="18"/>
          <w:vertAlign w:val="subscript"/>
        </w:rPr>
        <w:t>2</w:t>
      </w:r>
      <w:r>
        <w:rPr>
          <w:rFonts w:ascii="Times New Roman" w:hAnsi="Times New Roman" w:cs="Times New Roman"/>
          <w:sz w:val="18"/>
          <w:szCs w:val="18"/>
        </w:rPr>
        <w:t>), Ca-aluminate with strontium fluoride (SrF</w:t>
      </w:r>
      <w:r>
        <w:rPr>
          <w:rFonts w:ascii="Times New Roman" w:hAnsi="Times New Roman" w:cs="Times New Roman"/>
          <w:sz w:val="18"/>
          <w:szCs w:val="18"/>
          <w:vertAlign w:val="subscript"/>
        </w:rPr>
        <w:t>2</w:t>
      </w:r>
      <w:r>
        <w:rPr>
          <w:rFonts w:ascii="Times New Roman" w:hAnsi="Times New Roman" w:cs="Times New Roman"/>
          <w:sz w:val="18"/>
          <w:szCs w:val="18"/>
        </w:rPr>
        <w:t>). In order to evaluate the volume of the micro-gap between the sealing mater</w:t>
      </w:r>
      <w:r>
        <w:rPr>
          <w:rFonts w:ascii="Times New Roman" w:hAnsi="Times New Roman" w:cs="Times New Roman"/>
          <w:sz w:val="18"/>
          <w:szCs w:val="18"/>
        </w:rPr>
        <w:t>ial and the dentin of the retrograde cavity, the treated teeth were immersed in phosphate buffered saline for 30 days and subsequently radiographed using the computerised microtomography technique (μCT).</w:t>
      </w:r>
    </w:p>
    <w:p w:rsidR="002F4081" w:rsidRDefault="002F4081">
      <w:pPr>
        <w:jc w:val="both"/>
        <w:rPr>
          <w:rFonts w:ascii="Times New Roman" w:hAnsi="Times New Roman" w:cs="Times New Roman"/>
          <w:sz w:val="18"/>
          <w:szCs w:val="18"/>
        </w:rPr>
      </w:pPr>
    </w:p>
    <w:p w:rsidR="002F4081" w:rsidRDefault="00DE4557">
      <w:pPr>
        <w:jc w:val="both"/>
        <w:rPr>
          <w:rFonts w:ascii="Times New Roman" w:hAnsi="Times New Roman" w:cs="Times New Roman"/>
          <w:b/>
          <w:bCs/>
          <w:sz w:val="18"/>
          <w:szCs w:val="18"/>
        </w:rPr>
      </w:pPr>
      <w:r>
        <w:rPr>
          <w:rFonts w:ascii="Times New Roman" w:hAnsi="Times New Roman" w:cs="Times New Roman"/>
          <w:b/>
          <w:bCs/>
          <w:sz w:val="18"/>
          <w:szCs w:val="18"/>
        </w:rPr>
        <w:t>Results</w:t>
      </w:r>
    </w:p>
    <w:p w:rsidR="002F4081" w:rsidRDefault="00DE4557">
      <w:pPr>
        <w:jc w:val="both"/>
        <w:rPr>
          <w:rFonts w:ascii="Times New Roman" w:hAnsi="Times New Roman" w:cs="Times New Roman"/>
          <w:sz w:val="18"/>
          <w:szCs w:val="18"/>
        </w:rPr>
      </w:pPr>
      <w:r>
        <w:rPr>
          <w:rFonts w:ascii="Times New Roman" w:hAnsi="Times New Roman" w:cs="Times New Roman"/>
          <w:sz w:val="18"/>
          <w:szCs w:val="18"/>
        </w:rPr>
        <w:t>Ca-aluminate with the addition of strontium</w:t>
      </w:r>
      <w:r>
        <w:rPr>
          <w:rFonts w:ascii="Times New Roman" w:hAnsi="Times New Roman" w:cs="Times New Roman"/>
          <w:sz w:val="18"/>
          <w:szCs w:val="18"/>
        </w:rPr>
        <w:t>-fluoride (SrF</w:t>
      </w:r>
      <w:r>
        <w:rPr>
          <w:rFonts w:ascii="Times New Roman" w:hAnsi="Times New Roman" w:cs="Times New Roman"/>
          <w:sz w:val="18"/>
          <w:szCs w:val="18"/>
          <w:vertAlign w:val="subscript"/>
        </w:rPr>
        <w:t>2</w:t>
      </w:r>
      <w:r>
        <w:rPr>
          <w:rFonts w:ascii="Times New Roman" w:hAnsi="Times New Roman" w:cs="Times New Roman"/>
          <w:sz w:val="18"/>
          <w:szCs w:val="18"/>
        </w:rPr>
        <w:t>) showed the lowest volume of micro gap (4.43x10-3 mm</w:t>
      </w:r>
      <w:r>
        <w:rPr>
          <w:rFonts w:ascii="Times New Roman" w:hAnsi="Times New Roman" w:cs="Times New Roman"/>
          <w:sz w:val="18"/>
          <w:szCs w:val="18"/>
          <w:vertAlign w:val="superscript"/>
        </w:rPr>
        <w:t>3</w:t>
      </w:r>
      <w:r>
        <w:rPr>
          <w:rFonts w:ascii="Times New Roman" w:hAnsi="Times New Roman" w:cs="Times New Roman"/>
          <w:sz w:val="18"/>
          <w:szCs w:val="18"/>
        </w:rPr>
        <w:t xml:space="preserve">) between cement and dentin wall (p=0.003; ANOVA). </w:t>
      </w:r>
      <w:r>
        <w:rPr>
          <w:rFonts w:ascii="Times New Roman" w:eastAsia="SimSun" w:hAnsi="Times New Roman" w:cs="Times New Roman"/>
          <w:color w:val="000000"/>
          <w:sz w:val="18"/>
          <w:szCs w:val="18"/>
          <w:lang/>
        </w:rPr>
        <w:t>There were no statistically significant differences between the materials, even though some difference was recorded when Ca-aluminate wi</w:t>
      </w:r>
      <w:r>
        <w:rPr>
          <w:rFonts w:ascii="Times New Roman" w:eastAsia="SimSun" w:hAnsi="Times New Roman" w:cs="Times New Roman"/>
          <w:color w:val="000000"/>
          <w:sz w:val="18"/>
          <w:szCs w:val="18"/>
          <w:lang/>
        </w:rPr>
        <w:t>th SrF</w:t>
      </w:r>
      <w:r>
        <w:rPr>
          <w:rFonts w:ascii="Times New Roman" w:eastAsia="SimSun" w:hAnsi="Times New Roman" w:cs="Times New Roman"/>
          <w:color w:val="000000"/>
          <w:sz w:val="18"/>
          <w:szCs w:val="18"/>
          <w:vertAlign w:val="subscript"/>
          <w:lang/>
        </w:rPr>
        <w:t>2</w:t>
      </w:r>
      <w:r>
        <w:rPr>
          <w:rFonts w:ascii="Times New Roman" w:eastAsia="SimSun" w:hAnsi="Times New Roman" w:cs="Times New Roman"/>
          <w:color w:val="000000"/>
          <w:sz w:val="18"/>
          <w:szCs w:val="18"/>
          <w:lang/>
        </w:rPr>
        <w:t xml:space="preserve"> and ZrO</w:t>
      </w:r>
      <w:r>
        <w:rPr>
          <w:rFonts w:ascii="Times New Roman" w:eastAsia="SimSun" w:hAnsi="Times New Roman" w:cs="Times New Roman"/>
          <w:color w:val="000000"/>
          <w:sz w:val="18"/>
          <w:szCs w:val="18"/>
          <w:vertAlign w:val="subscript"/>
          <w:lang/>
        </w:rPr>
        <w:t>2</w:t>
      </w:r>
      <w:r>
        <w:rPr>
          <w:rFonts w:ascii="Times New Roman" w:eastAsia="SimSun" w:hAnsi="Times New Roman" w:cs="Times New Roman"/>
          <w:color w:val="000000"/>
          <w:sz w:val="18"/>
          <w:szCs w:val="18"/>
          <w:lang/>
        </w:rPr>
        <w:t xml:space="preserve"> groups were compared to MTA and Portland cement groups. </w:t>
      </w:r>
    </w:p>
    <w:p w:rsidR="002F4081" w:rsidRDefault="002F4081">
      <w:pPr>
        <w:jc w:val="both"/>
        <w:rPr>
          <w:rFonts w:ascii="Times New Roman" w:hAnsi="Times New Roman" w:cs="Times New Roman"/>
          <w:sz w:val="18"/>
          <w:szCs w:val="18"/>
        </w:rPr>
      </w:pPr>
    </w:p>
    <w:p w:rsidR="002F4081" w:rsidRDefault="002F4081">
      <w:pPr>
        <w:jc w:val="both"/>
        <w:rPr>
          <w:rFonts w:ascii="Times New Roman" w:hAnsi="Times New Roman" w:cs="Times New Roman"/>
          <w:sz w:val="18"/>
          <w:szCs w:val="18"/>
        </w:rPr>
      </w:pPr>
    </w:p>
    <w:p w:rsidR="002F4081" w:rsidRDefault="00DE4557">
      <w:pPr>
        <w:jc w:val="both"/>
        <w:rPr>
          <w:rFonts w:ascii="Times New Roman" w:hAnsi="Times New Roman" w:cs="Times New Roman"/>
          <w:b/>
          <w:bCs/>
          <w:sz w:val="18"/>
          <w:szCs w:val="18"/>
        </w:rPr>
      </w:pPr>
      <w:r>
        <w:rPr>
          <w:rFonts w:ascii="Times New Roman" w:hAnsi="Times New Roman" w:cs="Times New Roman"/>
          <w:b/>
          <w:bCs/>
          <w:sz w:val="18"/>
          <w:szCs w:val="18"/>
        </w:rPr>
        <w:t>Discussion and Conclusions</w:t>
      </w:r>
    </w:p>
    <w:p w:rsidR="002F4081" w:rsidRDefault="00DE4557">
      <w:pPr>
        <w:jc w:val="both"/>
        <w:rPr>
          <w:rFonts w:ascii="Times New Roman" w:hAnsi="Times New Roman" w:cs="Times New Roman"/>
          <w:sz w:val="18"/>
          <w:szCs w:val="18"/>
        </w:rPr>
      </w:pPr>
      <w:r>
        <w:rPr>
          <w:rFonts w:ascii="Times New Roman" w:hAnsi="Times New Roman" w:cs="Times New Roman"/>
          <w:sz w:val="18"/>
          <w:szCs w:val="18"/>
        </w:rPr>
        <w:t>In our study, the quality of retrograde obturation was measured by μCT, which has been prooved as the most relevant, non-invasive method for assessment o</w:t>
      </w:r>
      <w:r>
        <w:rPr>
          <w:rFonts w:ascii="Times New Roman" w:hAnsi="Times New Roman" w:cs="Times New Roman"/>
          <w:sz w:val="18"/>
          <w:szCs w:val="18"/>
        </w:rPr>
        <w:t>f tr</w:t>
      </w:r>
      <w:r>
        <w:rPr>
          <w:rFonts w:ascii="Times New Roman" w:hAnsi="Times New Roman" w:cs="Times New Roman"/>
          <w:sz w:val="18"/>
          <w:szCs w:val="18"/>
          <w:lang/>
        </w:rPr>
        <w:t>i</w:t>
      </w:r>
      <w:r>
        <w:rPr>
          <w:rFonts w:ascii="Times New Roman" w:hAnsi="Times New Roman" w:cs="Times New Roman"/>
          <w:sz w:val="18"/>
          <w:szCs w:val="18"/>
        </w:rPr>
        <w:t>dimensional root-end obturation. The results showed the lowest micro-gap between dentin and cement in case of Ca-aluminate with SrF</w:t>
      </w:r>
      <w:r>
        <w:rPr>
          <w:rFonts w:ascii="Times New Roman" w:hAnsi="Times New Roman" w:cs="Times New Roman"/>
          <w:sz w:val="18"/>
          <w:szCs w:val="18"/>
          <w:vertAlign w:val="subscript"/>
        </w:rPr>
        <w:t>2</w:t>
      </w:r>
      <w:r>
        <w:rPr>
          <w:rFonts w:ascii="Times New Roman" w:hAnsi="Times New Roman" w:cs="Times New Roman"/>
          <w:sz w:val="18"/>
          <w:szCs w:val="18"/>
        </w:rPr>
        <w:t>, compared with MTA, Portland, Ca-aluminate and Ca-aluminate with ZrO</w:t>
      </w:r>
      <w:r>
        <w:rPr>
          <w:rFonts w:ascii="Times New Roman" w:hAnsi="Times New Roman" w:cs="Times New Roman"/>
          <w:sz w:val="18"/>
          <w:szCs w:val="18"/>
          <w:vertAlign w:val="subscript"/>
        </w:rPr>
        <w:t>2</w:t>
      </w:r>
      <w:r>
        <w:rPr>
          <w:rFonts w:ascii="Times New Roman" w:hAnsi="Times New Roman" w:cs="Times New Roman"/>
          <w:sz w:val="18"/>
          <w:szCs w:val="18"/>
        </w:rPr>
        <w:t xml:space="preserve">. This result could be explained by the unique </w:t>
      </w:r>
      <w:r>
        <w:rPr>
          <w:rFonts w:ascii="Times New Roman" w:hAnsi="Times New Roman" w:cs="Times New Roman"/>
          <w:sz w:val="18"/>
          <w:szCs w:val="18"/>
        </w:rPr>
        <w:t>property of hydratation process of Ca aluminate with SrF</w:t>
      </w:r>
      <w:r>
        <w:rPr>
          <w:rFonts w:ascii="Times New Roman" w:hAnsi="Times New Roman" w:cs="Times New Roman"/>
          <w:sz w:val="18"/>
          <w:szCs w:val="18"/>
          <w:vertAlign w:val="subscript"/>
        </w:rPr>
        <w:t>2</w:t>
      </w:r>
      <w:r>
        <w:rPr>
          <w:rFonts w:ascii="Times New Roman" w:hAnsi="Times New Roman" w:cs="Times New Roman"/>
          <w:sz w:val="18"/>
          <w:szCs w:val="18"/>
        </w:rPr>
        <w:t>, which continues even after ini</w:t>
      </w:r>
      <w:r>
        <w:rPr>
          <w:rFonts w:ascii="Times New Roman" w:hAnsi="Times New Roman" w:cs="Times New Roman"/>
          <w:sz w:val="18"/>
          <w:szCs w:val="18"/>
        </w:rPr>
        <w:t>t</w:t>
      </w:r>
      <w:r>
        <w:rPr>
          <w:rFonts w:ascii="Times New Roman" w:hAnsi="Times New Roman" w:cs="Times New Roman"/>
          <w:sz w:val="18"/>
          <w:szCs w:val="18"/>
        </w:rPr>
        <w:t xml:space="preserve">ial setting. From the clinical standpoint, excellent tridimensional sealing of root-end disables bacterial leakage and prevents  formation of pariapical lesions.  </w:t>
      </w:r>
    </w:p>
    <w:p w:rsidR="002F4081" w:rsidRDefault="002F4081">
      <w:pPr>
        <w:jc w:val="both"/>
        <w:rPr>
          <w:rFonts w:ascii="Times New Roman" w:hAnsi="Times New Roman" w:cs="Times New Roman"/>
          <w:sz w:val="18"/>
          <w:szCs w:val="18"/>
        </w:rPr>
      </w:pPr>
    </w:p>
    <w:p w:rsidR="002F4081" w:rsidRDefault="002F4081">
      <w:pPr>
        <w:jc w:val="both"/>
        <w:rPr>
          <w:rFonts w:ascii="Times New Roman" w:hAnsi="Times New Roman" w:cs="Times New Roman"/>
          <w:sz w:val="18"/>
          <w:szCs w:val="18"/>
        </w:rPr>
      </w:pPr>
    </w:p>
    <w:p w:rsidR="002F4081" w:rsidRDefault="00DE4557">
      <w:pPr>
        <w:jc w:val="both"/>
        <w:rPr>
          <w:rFonts w:ascii="Times New Roman" w:hAnsi="Times New Roman" w:cs="Times New Roman"/>
          <w:sz w:val="18"/>
          <w:szCs w:val="18"/>
          <w:lang/>
        </w:rPr>
      </w:pPr>
      <w:r>
        <w:rPr>
          <w:rFonts w:ascii="Times New Roman" w:hAnsi="Times New Roman" w:cs="Times New Roman"/>
          <w:b/>
          <w:bCs/>
          <w:sz w:val="18"/>
          <w:szCs w:val="18"/>
          <w:lang/>
        </w:rPr>
        <w:t>Keywords:</w:t>
      </w:r>
      <w:r>
        <w:rPr>
          <w:rFonts w:ascii="Times New Roman" w:hAnsi="Times New Roman" w:cs="Times New Roman"/>
          <w:sz w:val="18"/>
          <w:szCs w:val="18"/>
          <w:lang/>
        </w:rPr>
        <w:t xml:space="preserve"> calcium-aluminate, calcium silicate, dental cements, root-end obturation</w:t>
      </w:r>
    </w:p>
    <w:sectPr w:rsidR="002F4081" w:rsidSect="002F4081">
      <w:pgSz w:w="11906" w:h="16838"/>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
  <w:rsids>
    <w:rsidRoot w:val="05C26080"/>
    <w:rsid w:val="002F4081"/>
    <w:rsid w:val="00DE4557"/>
    <w:rsid w:val="05C26080"/>
    <w:rsid w:val="06B350A5"/>
    <w:rsid w:val="0DD250F4"/>
    <w:rsid w:val="23560DC1"/>
    <w:rsid w:val="26723925"/>
    <w:rsid w:val="32E937E1"/>
    <w:rsid w:val="4D6F1E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081"/>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507</Words>
  <Characters>2895</Characters>
  <Application>Microsoft Office Word</Application>
  <DocSecurity>0</DocSecurity>
  <Lines>24</Lines>
  <Paragraphs>6</Paragraphs>
  <ScaleCrop>false</ScaleCrop>
  <Company/>
  <LinksUpToDate>false</LinksUpToDate>
  <CharactersWithSpaces>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dc:creator>
  <cp:lastModifiedBy>Jovan</cp:lastModifiedBy>
  <cp:revision>2</cp:revision>
  <dcterms:created xsi:type="dcterms:W3CDTF">2022-07-27T10:10:00Z</dcterms:created>
  <dcterms:modified xsi:type="dcterms:W3CDTF">2022-07-27T10:10:00Z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48F2A75C771144329C93729EF8E1B94A</vt:lpwstr>
  </property>
</Properties>
</file>