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b/>
          <w:bCs/>
          <w:sz w:val="24"/>
          <w:szCs w:val="24"/>
        </w:rPr>
      </w:pPr>
      <w:r>
        <w:rPr>
          <w:rFonts w:hint="default" w:ascii="Times New Roman" w:hAnsi="Times New Roman" w:cs="Times New Roman"/>
          <w:b/>
          <w:bCs/>
          <w:sz w:val="24"/>
          <w:szCs w:val="24"/>
        </w:rPr>
        <w:t>Microporosity of different calcium silicate and calcium aluminate dental cements</w:t>
      </w:r>
    </w:p>
    <w:p>
      <w:pPr>
        <w:rPr>
          <w:rFonts w:hint="default" w:ascii="Times New Roman" w:hAnsi="Times New Roman" w:cs="Times New Roman"/>
        </w:rPr>
      </w:pPr>
    </w:p>
    <w:p>
      <w:pPr>
        <w:rPr>
          <w:rFonts w:hint="default" w:ascii="Times New Roman" w:hAnsi="Times New Roman" w:cs="Times New Roman"/>
          <w:sz w:val="22"/>
          <w:szCs w:val="22"/>
        </w:rPr>
      </w:pPr>
      <w:r>
        <w:rPr>
          <w:rFonts w:hint="default" w:ascii="Times New Roman" w:hAnsi="Times New Roman" w:cs="Times New Roman"/>
          <w:sz w:val="22"/>
          <w:szCs w:val="22"/>
        </w:rPr>
        <w:t>Vladimir Biočanin</w:t>
      </w:r>
      <w:r>
        <w:rPr>
          <w:rFonts w:hint="default" w:ascii="Times New Roman" w:hAnsi="Times New Roman" w:cs="Times New Roman"/>
          <w:sz w:val="22"/>
          <w:szCs w:val="22"/>
          <w:vertAlign w:val="superscript"/>
        </w:rPr>
        <w:t>1</w:t>
      </w:r>
      <w:r>
        <w:rPr>
          <w:rFonts w:hint="default" w:ascii="Times New Roman" w:hAnsi="Times New Roman" w:cs="Times New Roman"/>
          <w:sz w:val="22"/>
          <w:szCs w:val="22"/>
        </w:rPr>
        <w:t>,</w:t>
      </w:r>
      <w:r>
        <w:rPr>
          <w:rFonts w:hint="default" w:ascii="Times New Roman" w:hAnsi="Times New Roman" w:cs="Times New Roman"/>
          <w:sz w:val="22"/>
          <w:szCs w:val="22"/>
          <w:lang w:val="en-US"/>
        </w:rPr>
        <w:t xml:space="preserve"> </w:t>
      </w:r>
      <w:r>
        <w:rPr>
          <w:rFonts w:hint="default" w:ascii="Times New Roman" w:hAnsi="Times New Roman" w:cs="Times New Roman"/>
          <w:sz w:val="22"/>
          <w:szCs w:val="22"/>
        </w:rPr>
        <w:t>Nemanja Vuković</w:t>
      </w:r>
      <w:r>
        <w:rPr>
          <w:rFonts w:hint="default" w:ascii="Times New Roman" w:hAnsi="Times New Roman" w:cs="Times New Roman"/>
          <w:sz w:val="22"/>
          <w:szCs w:val="22"/>
          <w:vertAlign w:val="superscript"/>
        </w:rPr>
        <w:t>1</w:t>
      </w:r>
      <w:r>
        <w:rPr>
          <w:rFonts w:hint="default" w:ascii="Times New Roman" w:hAnsi="Times New Roman" w:cs="Times New Roman"/>
          <w:sz w:val="22"/>
          <w:szCs w:val="22"/>
        </w:rPr>
        <w:t>, Marija Ćirić</w:t>
      </w:r>
      <w:r>
        <w:rPr>
          <w:rFonts w:hint="default" w:ascii="Times New Roman" w:hAnsi="Times New Roman" w:cs="Times New Roman"/>
          <w:sz w:val="22"/>
          <w:szCs w:val="22"/>
          <w:vertAlign w:val="superscript"/>
        </w:rPr>
        <w:t>2</w:t>
      </w:r>
      <w:r>
        <w:rPr>
          <w:rFonts w:hint="default" w:ascii="Times New Roman" w:hAnsi="Times New Roman" w:cs="Times New Roman"/>
          <w:sz w:val="22"/>
          <w:szCs w:val="22"/>
        </w:rPr>
        <w:t>, Veljko Ilić</w:t>
      </w:r>
      <w:r>
        <w:rPr>
          <w:rFonts w:hint="default" w:ascii="Times New Roman" w:hAnsi="Times New Roman" w:cs="Times New Roman"/>
          <w:sz w:val="22"/>
          <w:szCs w:val="22"/>
          <w:vertAlign w:val="superscript"/>
        </w:rPr>
        <w:t>3</w:t>
      </w:r>
      <w:r>
        <w:rPr>
          <w:rFonts w:hint="default" w:ascii="Times New Roman" w:hAnsi="Times New Roman" w:cs="Times New Roman"/>
          <w:sz w:val="22"/>
          <w:szCs w:val="22"/>
        </w:rPr>
        <w:t>, Đorđe Antonijević</w:t>
      </w:r>
      <w:r>
        <w:rPr>
          <w:rFonts w:hint="default" w:ascii="Times New Roman" w:hAnsi="Times New Roman" w:cs="Times New Roman"/>
          <w:sz w:val="22"/>
          <w:szCs w:val="22"/>
          <w:vertAlign w:val="superscript"/>
        </w:rPr>
        <w:t>4</w:t>
      </w:r>
      <w:r>
        <w:rPr>
          <w:rFonts w:hint="default" w:ascii="Times New Roman" w:hAnsi="Times New Roman" w:cs="Times New Roman"/>
          <w:sz w:val="22"/>
          <w:szCs w:val="22"/>
        </w:rPr>
        <w:t>,Vukoman Jokanović</w:t>
      </w:r>
      <w:r>
        <w:rPr>
          <w:rFonts w:hint="default" w:ascii="Times New Roman" w:hAnsi="Times New Roman" w:cs="Times New Roman"/>
          <w:sz w:val="22"/>
          <w:szCs w:val="22"/>
          <w:vertAlign w:val="superscript"/>
        </w:rPr>
        <w:t>5</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vertAlign w:val="superscript"/>
        </w:rPr>
        <w:t>1</w:t>
      </w:r>
      <w:r>
        <w:rPr>
          <w:rFonts w:hint="default" w:ascii="Times New Roman" w:hAnsi="Times New Roman" w:cs="Times New Roman"/>
        </w:rPr>
        <w:t>Department of Oral surgery, Faculty of Stomatology, Pančevo, Serbia</w:t>
      </w:r>
    </w:p>
    <w:p>
      <w:pPr>
        <w:rPr>
          <w:rFonts w:hint="default" w:ascii="Times New Roman" w:hAnsi="Times New Roman" w:cs="Times New Roman"/>
        </w:rPr>
      </w:pPr>
      <w:r>
        <w:rPr>
          <w:rFonts w:hint="default" w:ascii="Times New Roman" w:hAnsi="Times New Roman" w:cs="Times New Roman"/>
          <w:vertAlign w:val="superscript"/>
        </w:rPr>
        <w:t>2</w:t>
      </w:r>
      <w:r>
        <w:rPr>
          <w:rFonts w:hint="default" w:ascii="Times New Roman" w:hAnsi="Times New Roman" w:cs="Times New Roman"/>
        </w:rPr>
        <w:t>Private practice, Belgrade, Serbia</w:t>
      </w:r>
    </w:p>
    <w:p>
      <w:pPr>
        <w:rPr>
          <w:rFonts w:hint="default" w:ascii="Times New Roman" w:hAnsi="Times New Roman" w:cs="Times New Roman"/>
        </w:rPr>
      </w:pPr>
      <w:r>
        <w:rPr>
          <w:rFonts w:hint="default" w:ascii="Times New Roman" w:hAnsi="Times New Roman" w:cs="Times New Roman"/>
          <w:vertAlign w:val="superscript"/>
        </w:rPr>
        <w:t>3</w:t>
      </w:r>
      <w:r>
        <w:rPr>
          <w:rFonts w:hint="default" w:ascii="Times New Roman" w:hAnsi="Times New Roman" w:cs="Times New Roman"/>
        </w:rPr>
        <w:t xml:space="preserve">Department of </w:t>
      </w:r>
      <w:r>
        <w:rPr>
          <w:rFonts w:hint="default" w:ascii="Times New Roman" w:hAnsi="Times New Roman"/>
        </w:rPr>
        <w:t>General and Oral Histology and Embryology,</w:t>
      </w:r>
      <w:r>
        <w:rPr>
          <w:rFonts w:hint="default" w:ascii="Times New Roman" w:hAnsi="Times New Roman"/>
          <w:lang w:val="en-US"/>
        </w:rPr>
        <w:t xml:space="preserve"> </w:t>
      </w:r>
      <w:r>
        <w:rPr>
          <w:rFonts w:hint="default" w:ascii="Times New Roman" w:hAnsi="Times New Roman" w:cs="Times New Roman"/>
        </w:rPr>
        <w:t>School of Dental medicine,  Belgrade, Serbia</w:t>
      </w:r>
    </w:p>
    <w:p>
      <w:pPr>
        <w:rPr>
          <w:rFonts w:hint="default" w:ascii="Times New Roman" w:hAnsi="Times New Roman" w:cs="Times New Roman"/>
        </w:rPr>
      </w:pPr>
      <w:r>
        <w:rPr>
          <w:rFonts w:hint="default" w:ascii="Times New Roman" w:hAnsi="Times New Roman" w:cs="Times New Roman"/>
          <w:vertAlign w:val="superscript"/>
        </w:rPr>
        <w:t>4</w:t>
      </w:r>
      <w:r>
        <w:rPr>
          <w:rFonts w:hint="default" w:ascii="Times New Roman" w:hAnsi="Times New Roman" w:cs="Times New Roman"/>
        </w:rPr>
        <w:t>Department of Anatomy, School of Dental medicine,  Belgrade, Serbia</w:t>
      </w:r>
    </w:p>
    <w:p>
      <w:pPr>
        <w:rPr>
          <w:rFonts w:hint="default" w:ascii="Times New Roman" w:hAnsi="Times New Roman" w:cs="Times New Roman"/>
        </w:rPr>
      </w:pPr>
      <w:r>
        <w:rPr>
          <w:rFonts w:hint="default" w:ascii="Times New Roman" w:hAnsi="Times New Roman" w:cs="Times New Roman"/>
          <w:vertAlign w:val="superscript"/>
        </w:rPr>
        <w:t>5</w:t>
      </w:r>
      <w:r>
        <w:rPr>
          <w:rFonts w:hint="default" w:ascii="Times New Roman" w:hAnsi="Times New Roman" w:cs="Times New Roman"/>
        </w:rPr>
        <w:t>ALBOOS</w:t>
      </w:r>
      <w:r>
        <w:rPr>
          <w:rFonts w:hint="default" w:ascii="Times New Roman" w:hAnsi="Times New Roman" w:cs="Times New Roman"/>
          <w:lang w:val="en-US"/>
        </w:rPr>
        <w:t xml:space="preserve"> d</w:t>
      </w:r>
      <w:r>
        <w:rPr>
          <w:rFonts w:hint="default" w:ascii="Times New Roman" w:hAnsi="Times New Roman" w:cs="Times New Roman"/>
        </w:rPr>
        <w:t>.</w:t>
      </w:r>
      <w:r>
        <w:rPr>
          <w:rFonts w:hint="default" w:ascii="Times New Roman" w:hAnsi="Times New Roman" w:cs="Times New Roman"/>
          <w:lang w:val="en-US"/>
        </w:rPr>
        <w:t>o.o</w:t>
      </w:r>
      <w:r>
        <w:rPr>
          <w:rFonts w:hint="default" w:ascii="Times New Roman" w:hAnsi="Times New Roman" w:cs="Times New Roman"/>
        </w:rPr>
        <w:t>,</w:t>
      </w:r>
      <w:r>
        <w:rPr>
          <w:rFonts w:hint="default" w:ascii="Times New Roman" w:hAnsi="Times New Roman" w:cs="Times New Roman"/>
          <w:lang w:val="en-US"/>
        </w:rPr>
        <w:t xml:space="preserve"> </w:t>
      </w:r>
      <w:bookmarkStart w:id="0" w:name="_GoBack"/>
      <w:bookmarkEnd w:id="0"/>
      <w:r>
        <w:rPr>
          <w:rFonts w:hint="default" w:ascii="Times New Roman" w:hAnsi="Times New Roman" w:cs="Times New Roman"/>
        </w:rPr>
        <w:t>Belgrade, Serbia</w:t>
      </w:r>
    </w:p>
    <w:p>
      <w:pPr>
        <w:rPr>
          <w:rFonts w:hint="default" w:ascii="Times New Roman" w:hAnsi="Times New Roman" w:cs="Times New Roman"/>
        </w:rPr>
      </w:pPr>
    </w:p>
    <w:p>
      <w:pPr>
        <w:rPr>
          <w:rFonts w:hint="default" w:ascii="Times New Roman" w:hAnsi="Times New Roman" w:cs="Times New Roman"/>
          <w:lang w:val="en-US"/>
        </w:rPr>
      </w:pPr>
      <w:r>
        <w:rPr>
          <w:rFonts w:hint="default" w:ascii="Times New Roman" w:hAnsi="Times New Roman" w:cs="Times New Roman"/>
          <w:lang w:val="en-US"/>
        </w:rPr>
        <w:t>e</w:t>
      </w:r>
      <w:r>
        <w:rPr>
          <w:rFonts w:hint="default" w:ascii="Times New Roman" w:hAnsi="Times New Roman" w:cs="Times New Roman"/>
          <w:lang w:val="sr-Latn-RS"/>
        </w:rPr>
        <w:t>mail:vladimirbiocanin</w:t>
      </w:r>
      <w:r>
        <w:rPr>
          <w:rFonts w:hint="default" w:ascii="Times New Roman" w:hAnsi="Times New Roman" w:cs="Times New Roman"/>
          <w:lang w:val="en-US"/>
        </w:rPr>
        <w:t>@gmail.com</w:t>
      </w:r>
    </w:p>
    <w:p>
      <w:pPr>
        <w:rPr>
          <w:rFonts w:hint="default" w:ascii="Times New Roman" w:hAnsi="Times New Roman" w:cs="Times New Roman"/>
          <w:lang w:val="en-US"/>
        </w:rPr>
      </w:pPr>
      <w:r>
        <w:rPr>
          <w:rFonts w:hint="default" w:ascii="Times New Roman" w:hAnsi="Times New Roman" w:cs="Times New Roman"/>
          <w:lang w:val="en-US"/>
        </w:rPr>
        <w:t>cell phone: +381 601345379</w:t>
      </w: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b/>
          <w:bCs/>
          <w:sz w:val="18"/>
          <w:szCs w:val="18"/>
        </w:rPr>
      </w:pPr>
      <w:r>
        <w:rPr>
          <w:rFonts w:hint="default" w:ascii="Times New Roman" w:hAnsi="Times New Roman" w:cs="Times New Roman"/>
          <w:b/>
          <w:bCs/>
          <w:sz w:val="18"/>
          <w:szCs w:val="18"/>
        </w:rPr>
        <w:t>Introduction</w:t>
      </w:r>
    </w:p>
    <w:p>
      <w:pPr>
        <w:rPr>
          <w:rFonts w:hint="default" w:ascii="Times New Roman" w:hAnsi="Times New Roman" w:cs="Times New Roman"/>
          <w:sz w:val="18"/>
          <w:szCs w:val="18"/>
        </w:rPr>
      </w:pPr>
      <w:r>
        <w:rPr>
          <w:rFonts w:hint="default" w:ascii="Times New Roman" w:hAnsi="Times New Roman" w:cs="Times New Roman"/>
          <w:sz w:val="18"/>
          <w:szCs w:val="18"/>
        </w:rPr>
        <w:t xml:space="preserve">Calcium silicate (CS) dental cements were successfully used for the retrograde root canal surgical obturation, pulp capping, apexification and apexogenesis of immature teeth and root canal perforations repair. The success arose from advantages of </w:t>
      </w:r>
      <w:r>
        <w:rPr>
          <w:rFonts w:hint="default" w:ascii="Times New Roman" w:hAnsi="Times New Roman" w:cs="Times New Roman"/>
          <w:sz w:val="18"/>
          <w:szCs w:val="18"/>
          <w:lang w:val="en-US"/>
        </w:rPr>
        <w:t>CS</w:t>
      </w:r>
      <w:r>
        <w:rPr>
          <w:rFonts w:hint="default" w:ascii="Times New Roman" w:hAnsi="Times New Roman" w:cs="Times New Roman"/>
          <w:sz w:val="18"/>
          <w:szCs w:val="18"/>
        </w:rPr>
        <w:t xml:space="preserve"> in copmatrison to previously used calcium hydroxyde (CH) having in mind two slower release of calcium ions with consequently longer preserving of high pH value on the pulp inflammatory site and superior physical properties of CS with subsequent lack of the cement resorption as can be seen in CH. In line with latter advantages go efforts to introduce novel cement with even superior physical characteristics than in CS. Accordingly, calcium aluminate (CA) dental cements were introduced recently. Microporosity od dental cements is of special importance in its physico-chemical features.</w:t>
      </w:r>
    </w:p>
    <w:p>
      <w:pPr>
        <w:rPr>
          <w:rFonts w:hint="default" w:ascii="Times New Roman" w:hAnsi="Times New Roman" w:cs="Times New Roman"/>
          <w:b/>
          <w:bCs/>
          <w:sz w:val="18"/>
          <w:szCs w:val="18"/>
        </w:rPr>
      </w:pPr>
      <w:r>
        <w:rPr>
          <w:rFonts w:hint="default" w:ascii="Times New Roman" w:hAnsi="Times New Roman" w:cs="Times New Roman"/>
          <w:b/>
          <w:bCs/>
          <w:sz w:val="18"/>
          <w:szCs w:val="18"/>
        </w:rPr>
        <w:t>Aim</w:t>
      </w:r>
    </w:p>
    <w:p>
      <w:pPr>
        <w:rPr>
          <w:rFonts w:hint="default" w:ascii="Times New Roman" w:hAnsi="Times New Roman" w:cs="Times New Roman"/>
          <w:sz w:val="18"/>
          <w:szCs w:val="18"/>
        </w:rPr>
      </w:pPr>
      <w:r>
        <w:rPr>
          <w:rFonts w:hint="default" w:ascii="Times New Roman" w:hAnsi="Times New Roman" w:cs="Times New Roman"/>
          <w:sz w:val="18"/>
          <w:szCs w:val="18"/>
        </w:rPr>
        <w:t xml:space="preserve">The aim of this study was to compare microporosity of comercialy used CS dental cement with experimental CA dental cements. </w:t>
      </w:r>
    </w:p>
    <w:p>
      <w:pPr>
        <w:rPr>
          <w:rFonts w:hint="default" w:ascii="Times New Roman" w:hAnsi="Times New Roman" w:cs="Times New Roman"/>
          <w:b/>
          <w:bCs/>
          <w:sz w:val="18"/>
          <w:szCs w:val="18"/>
        </w:rPr>
      </w:pPr>
      <w:r>
        <w:rPr>
          <w:rFonts w:hint="default" w:ascii="Times New Roman" w:hAnsi="Times New Roman" w:cs="Times New Roman"/>
          <w:b/>
          <w:bCs/>
          <w:sz w:val="18"/>
          <w:szCs w:val="18"/>
        </w:rPr>
        <w:t>Methods</w:t>
      </w:r>
    </w:p>
    <w:p>
      <w:pPr>
        <w:rPr>
          <w:rFonts w:hint="default" w:ascii="Times New Roman" w:hAnsi="Times New Roman" w:cs="Times New Roman"/>
          <w:sz w:val="18"/>
          <w:szCs w:val="18"/>
        </w:rPr>
      </w:pPr>
      <w:r>
        <w:rPr>
          <w:rFonts w:hint="default" w:ascii="Times New Roman" w:hAnsi="Times New Roman" w:cs="Times New Roman"/>
          <w:sz w:val="18"/>
          <w:szCs w:val="18"/>
        </w:rPr>
        <w:t>Dental cements were mixed with distilated water (3:1 ratio) and specially designed Teflon molds (8mm base diametre and 2 mm in height) were filled with one of the following materials: ProRoot MTA (Dentsply, Tulsa, OK, USA), Ca-aluminate, Ca-aluminate with strontium carbonate (SrCO</w:t>
      </w:r>
      <w:r>
        <w:rPr>
          <w:rFonts w:hint="default" w:ascii="Times New Roman" w:hAnsi="Times New Roman" w:cs="Times New Roman"/>
          <w:sz w:val="18"/>
          <w:szCs w:val="18"/>
          <w:vertAlign w:val="subscript"/>
        </w:rPr>
        <w:t>3</w:t>
      </w:r>
      <w:r>
        <w:rPr>
          <w:rFonts w:hint="default" w:ascii="Times New Roman" w:hAnsi="Times New Roman" w:cs="Times New Roman"/>
          <w:sz w:val="18"/>
          <w:szCs w:val="18"/>
        </w:rPr>
        <w:t>), Ca-aluminate with strontium fluoride (SrF</w:t>
      </w:r>
      <w:r>
        <w:rPr>
          <w:rFonts w:hint="default" w:ascii="Times New Roman" w:hAnsi="Times New Roman" w:cs="Times New Roman"/>
          <w:sz w:val="18"/>
          <w:szCs w:val="18"/>
          <w:vertAlign w:val="subscript"/>
        </w:rPr>
        <w:t>2</w:t>
      </w:r>
      <w:r>
        <w:rPr>
          <w:rFonts w:hint="default" w:ascii="Times New Roman" w:hAnsi="Times New Roman" w:cs="Times New Roman"/>
          <w:sz w:val="18"/>
          <w:szCs w:val="18"/>
        </w:rPr>
        <w:t>).The microporosity of the cements was determined by scanning the specimens with a micro–computed tomographic (</w:t>
      </w:r>
      <w:r>
        <w:rPr>
          <w:rFonts w:hint="default" w:ascii="Arial" w:hAnsi="Arial" w:cs="Arial"/>
          <w:sz w:val="18"/>
          <w:szCs w:val="18"/>
        </w:rPr>
        <w:t>μ</w:t>
      </w:r>
      <w:r>
        <w:rPr>
          <w:rFonts w:hint="default" w:ascii="Times New Roman" w:hAnsi="Times New Roman" w:cs="Times New Roman"/>
          <w:sz w:val="18"/>
          <w:szCs w:val="18"/>
        </w:rPr>
        <w:t xml:space="preserve"> CT) scanner (SkyScan 1172; Bruker microCT, Kontich, Belgium) operated at 73 kV and 135 mA with an exposure time of 1200 milliseconds, a copper aluminum filter, a rotation of 180 in 0.4 steps, frame averaging of 3.5- mm isotropic resolution, and 2048x2048 pixels per slice. </w:t>
      </w:r>
    </w:p>
    <w:p>
      <w:pPr>
        <w:rPr>
          <w:rFonts w:hint="default" w:ascii="Times New Roman" w:hAnsi="Times New Roman" w:cs="Times New Roman"/>
          <w:b/>
          <w:bCs/>
          <w:sz w:val="18"/>
          <w:szCs w:val="18"/>
        </w:rPr>
      </w:pPr>
      <w:r>
        <w:rPr>
          <w:rFonts w:hint="default" w:ascii="Times New Roman" w:hAnsi="Times New Roman" w:cs="Times New Roman"/>
          <w:b/>
          <w:bCs/>
          <w:sz w:val="18"/>
          <w:szCs w:val="18"/>
        </w:rPr>
        <w:t>Results</w:t>
      </w:r>
    </w:p>
    <w:p>
      <w:pPr>
        <w:rPr>
          <w:rFonts w:hint="default" w:ascii="Times New Roman" w:hAnsi="Times New Roman" w:cs="Times New Roman"/>
          <w:sz w:val="18"/>
          <w:szCs w:val="18"/>
        </w:rPr>
      </w:pPr>
      <w:r>
        <w:rPr>
          <w:rFonts w:hint="default" w:ascii="Times New Roman" w:hAnsi="Times New Roman" w:cs="Times New Roman"/>
          <w:sz w:val="18"/>
          <w:szCs w:val="18"/>
        </w:rPr>
        <w:t>Microporosity among tested dental cements was not statisticaly significant ANOVA (p=0.774). Experimental pure CA cement and CA cements wit the addition of SrF</w:t>
      </w:r>
      <w:r>
        <w:rPr>
          <w:rFonts w:hint="default" w:ascii="Times New Roman" w:hAnsi="Times New Roman" w:cs="Times New Roman"/>
          <w:sz w:val="18"/>
          <w:szCs w:val="18"/>
          <w:vertAlign w:val="subscript"/>
        </w:rPr>
        <w:t>2</w:t>
      </w:r>
      <w:r>
        <w:rPr>
          <w:rFonts w:hint="default" w:ascii="Times New Roman" w:hAnsi="Times New Roman" w:cs="Times New Roman"/>
          <w:sz w:val="18"/>
          <w:szCs w:val="18"/>
        </w:rPr>
        <w:t xml:space="preserve"> and SrCO</w:t>
      </w:r>
      <w:r>
        <w:rPr>
          <w:rFonts w:hint="default" w:ascii="Times New Roman" w:hAnsi="Times New Roman" w:cs="Times New Roman"/>
          <w:sz w:val="18"/>
          <w:szCs w:val="18"/>
          <w:vertAlign w:val="subscript"/>
        </w:rPr>
        <w:t>3</w:t>
      </w:r>
      <w:r>
        <w:rPr>
          <w:rFonts w:hint="default" w:ascii="Times New Roman" w:hAnsi="Times New Roman" w:cs="Times New Roman"/>
          <w:sz w:val="18"/>
          <w:szCs w:val="18"/>
        </w:rPr>
        <w:t>, showed low values of microporosity, similar to MTA .</w:t>
      </w:r>
    </w:p>
    <w:p>
      <w:pPr>
        <w:rPr>
          <w:rFonts w:hint="default" w:ascii="Times New Roman" w:hAnsi="Times New Roman" w:cs="Times New Roman"/>
          <w:b/>
          <w:bCs/>
          <w:sz w:val="18"/>
          <w:szCs w:val="18"/>
        </w:rPr>
      </w:pPr>
      <w:r>
        <w:rPr>
          <w:rFonts w:hint="default" w:ascii="Times New Roman" w:hAnsi="Times New Roman" w:cs="Times New Roman"/>
          <w:b/>
          <w:bCs/>
          <w:sz w:val="18"/>
          <w:szCs w:val="18"/>
        </w:rPr>
        <w:t>Discussion and conclusions</w:t>
      </w:r>
    </w:p>
    <w:p>
      <w:pPr>
        <w:rPr>
          <w:rFonts w:hint="default" w:ascii="Times New Roman" w:hAnsi="Times New Roman" w:cs="Times New Roman"/>
          <w:sz w:val="18"/>
          <w:szCs w:val="18"/>
          <w:lang w:val="en-US"/>
        </w:rPr>
      </w:pPr>
      <w:r>
        <w:rPr>
          <w:rFonts w:hint="default" w:ascii="Times New Roman" w:hAnsi="Times New Roman" w:cs="Times New Roman"/>
          <w:sz w:val="18"/>
          <w:szCs w:val="18"/>
        </w:rPr>
        <w:t xml:space="preserve">Microporosity </w:t>
      </w:r>
      <w:r>
        <w:rPr>
          <w:rFonts w:hint="default" w:ascii="Times New Roman" w:hAnsi="Times New Roman" w:cs="Times New Roman"/>
          <w:sz w:val="18"/>
          <w:szCs w:val="18"/>
          <w:lang w:val="en-US"/>
        </w:rPr>
        <w:t xml:space="preserve">assessed by </w:t>
      </w:r>
      <w:r>
        <w:rPr>
          <w:rFonts w:hint="default" w:ascii="Times New Roman" w:hAnsi="Times New Roman" w:cs="Times New Roman"/>
          <w:sz w:val="18"/>
          <w:szCs w:val="18"/>
        </w:rPr>
        <w:t>micro CT is the measure of the closed pososity. This parameter reflects the ability of the material to resist mechanical fracture having the lower values of close porosity being less prone to microcracks appearance. On the other hand, higher micopores are related with possibility of the material to fracture and consequently allow the formation of microchanels through which the infection and bacteria enclosed within dentinal tubules may reach periapical tissue. Likewise,</w:t>
      </w:r>
      <w:r>
        <w:rPr>
          <w:rFonts w:hint="default" w:ascii="Times New Roman" w:hAnsi="Times New Roman" w:cs="Times New Roman"/>
          <w:sz w:val="18"/>
          <w:szCs w:val="18"/>
          <w:lang w:val="en-US"/>
        </w:rPr>
        <w:t xml:space="preserve"> </w:t>
      </w:r>
      <w:r>
        <w:rPr>
          <w:rFonts w:hint="default" w:ascii="Times New Roman" w:hAnsi="Times New Roman" w:cs="Times New Roman"/>
          <w:sz w:val="18"/>
          <w:szCs w:val="18"/>
        </w:rPr>
        <w:t>microporosity directly affects solubility of dental cements. Bastruk et al. (2014) used μCT for the microporosity testing of different formulations of MTA, got microporosity around 2%, similar to the result from</w:t>
      </w:r>
      <w:r>
        <w:rPr>
          <w:rFonts w:hint="default" w:ascii="Times New Roman" w:hAnsi="Times New Roman" w:cs="Times New Roman"/>
          <w:sz w:val="18"/>
          <w:szCs w:val="18"/>
          <w:lang w:val="en-US"/>
        </w:rPr>
        <w:t xml:space="preserve"> </w:t>
      </w:r>
      <w:r>
        <w:rPr>
          <w:rFonts w:hint="default" w:ascii="Times New Roman" w:hAnsi="Times New Roman" w:cs="Times New Roman"/>
          <w:sz w:val="18"/>
          <w:szCs w:val="18"/>
        </w:rPr>
        <w:t xml:space="preserve">our study for microporosity of Pro Root МТА (2.32%). </w:t>
      </w:r>
      <w:r>
        <w:rPr>
          <w:rFonts w:hint="default" w:ascii="Times New Roman" w:hAnsi="Times New Roman" w:cs="Times New Roman"/>
          <w:sz w:val="18"/>
          <w:szCs w:val="18"/>
          <w:lang w:val="en-US"/>
        </w:rPr>
        <w:t xml:space="preserve">In our study, all tested dental cements showed low values of microporosity. </w:t>
      </w:r>
    </w:p>
    <w:p>
      <w:pPr>
        <w:rPr>
          <w:rFonts w:hint="default" w:ascii="Times New Roman" w:hAnsi="Times New Roman" w:cs="Times New Roman"/>
          <w:sz w:val="18"/>
          <w:szCs w:val="18"/>
        </w:rPr>
      </w:pPr>
    </w:p>
    <w:p>
      <w:pPr>
        <w:rPr>
          <w:rFonts w:hint="default" w:ascii="Times New Roman" w:hAnsi="Times New Roman" w:cs="Times New Roman"/>
          <w:sz w:val="18"/>
          <w:szCs w:val="18"/>
        </w:rPr>
      </w:pPr>
    </w:p>
    <w:p>
      <w:pPr>
        <w:rPr>
          <w:rFonts w:hint="default" w:ascii="Times New Roman" w:hAnsi="Times New Roman" w:cs="Times New Roman"/>
          <w:sz w:val="18"/>
          <w:szCs w:val="18"/>
          <w:lang w:val="en-US"/>
        </w:rPr>
      </w:pPr>
      <w:r>
        <w:rPr>
          <w:rFonts w:hint="default" w:ascii="Times New Roman" w:hAnsi="Times New Roman" w:cs="Times New Roman"/>
          <w:b/>
          <w:bCs/>
          <w:sz w:val="18"/>
          <w:szCs w:val="18"/>
          <w:lang w:val="en-US"/>
        </w:rPr>
        <w:t>Keywords:</w:t>
      </w:r>
      <w:r>
        <w:rPr>
          <w:rFonts w:hint="default" w:ascii="Times New Roman" w:hAnsi="Times New Roman" w:cs="Times New Roman"/>
          <w:sz w:val="18"/>
          <w:szCs w:val="18"/>
          <w:lang w:val="en-US"/>
        </w:rPr>
        <w:t xml:space="preserve"> </w:t>
      </w:r>
      <w:r>
        <w:rPr>
          <w:rFonts w:hint="default" w:ascii="Times New Roman" w:hAnsi="Times New Roman" w:cs="Times New Roman"/>
          <w:sz w:val="18"/>
          <w:szCs w:val="18"/>
          <w:lang w:val="sr-Latn-RS"/>
        </w:rPr>
        <w:t xml:space="preserve"> calcium-aluminate, calcium silicate, dental cements</w:t>
      </w:r>
      <w:r>
        <w:rPr>
          <w:rFonts w:hint="default" w:ascii="Times New Roman" w:hAnsi="Times New Roman" w:cs="Times New Roman"/>
          <w:sz w:val="18"/>
          <w:szCs w:val="18"/>
          <w:lang w:val="en-US"/>
        </w:rPr>
        <w:t>, microporosity, micro-CT</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522659"/>
    <w:rsid w:val="2A770CDD"/>
    <w:rsid w:val="2BD30F3F"/>
    <w:rsid w:val="38522659"/>
    <w:rsid w:val="500278C3"/>
    <w:rsid w:val="5D980325"/>
    <w:rsid w:val="690A0553"/>
    <w:rsid w:val="69581A22"/>
    <w:rsid w:val="7800431F"/>
    <w:rsid w:val="784227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Normal (Web)"/>
    <w:basedOn w:val="1"/>
    <w:uiPriority w:val="0"/>
    <w:rPr>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Office_11.2.0.11191_F1E327BC-269C-435d-A152-05C5408002CA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2022-07-28T08:58:00Z</dcterms:created>
  <dc:creator>vladi</dc:creator>
  <cp:lastModifiedBy>Vladimir Biocanin</cp:lastModifiedBy>
  <dcterms:modified xsi:type="dcterms:W3CDTF">2022-07-31T08:16:34Z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1033-11.2.0.11191</vt:lpwstr>
  </property>
  <property fmtid="{D5CDD505-2E9C-101B-9397-08002B2CF9AE}" pid="3" name="ICV">
    <vt:lpwstr>6387CD7077224951AF1B4A6EA6BBF669</vt:lpwstr>
  </property>
</Properties>
</file>