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9" w:rsidRPr="00BB1602" w:rsidRDefault="002619BB" w:rsidP="00BB1602">
      <w:pPr>
        <w:spacing w:after="0" w:line="480" w:lineRule="auto"/>
        <w:rPr>
          <w:rFonts w:ascii="Times New Roman" w:hAnsi="Times New Roman" w:cs="Times New Roman"/>
          <w:sz w:val="24"/>
          <w:szCs w:val="24"/>
        </w:rPr>
      </w:pPr>
      <w:r w:rsidRPr="00BB1602">
        <w:rPr>
          <w:rFonts w:ascii="Times New Roman" w:hAnsi="Times New Roman" w:cs="Times New Roman"/>
          <w:sz w:val="24"/>
          <w:szCs w:val="24"/>
        </w:rPr>
        <w:t>Specificity of Antimicrobial Consumption in Bosnia and Herzegovina</w:t>
      </w:r>
    </w:p>
    <w:p w:rsidR="002619BB" w:rsidRPr="00BB1602" w:rsidRDefault="002619BB" w:rsidP="00BB1602">
      <w:pPr>
        <w:spacing w:after="0" w:line="480" w:lineRule="auto"/>
        <w:rPr>
          <w:rFonts w:ascii="Times New Roman" w:hAnsi="Times New Roman" w:cs="Times New Roman"/>
          <w:sz w:val="24"/>
          <w:szCs w:val="24"/>
          <w:lang w:val="sr-Latn-BA"/>
        </w:rPr>
      </w:pPr>
      <w:r w:rsidRPr="00BB1602">
        <w:rPr>
          <w:rFonts w:ascii="Times New Roman" w:hAnsi="Times New Roman" w:cs="Times New Roman"/>
          <w:sz w:val="24"/>
          <w:szCs w:val="24"/>
          <w:lang w:val="sr-Latn-BA"/>
        </w:rPr>
        <w:t>Tijana Spasojević-Došen</w:t>
      </w:r>
      <w:r w:rsidR="00E878B5" w:rsidRPr="00BB1602">
        <w:rPr>
          <w:rStyle w:val="FootnoteReference"/>
          <w:rFonts w:ascii="Times New Roman" w:hAnsi="Times New Roman" w:cs="Times New Roman"/>
          <w:sz w:val="24"/>
          <w:szCs w:val="24"/>
          <w:lang w:val="sr-Latn-BA"/>
        </w:rPr>
        <w:footnoteReference w:id="1"/>
      </w:r>
      <w:r w:rsidR="00BB1602" w:rsidRPr="00BB1602">
        <w:rPr>
          <w:rFonts w:ascii="Times New Roman" w:hAnsi="Times New Roman" w:cs="Times New Roman"/>
          <w:sz w:val="24"/>
          <w:szCs w:val="24"/>
          <w:vertAlign w:val="superscript"/>
          <w:lang w:val="sr-Latn-BA"/>
        </w:rPr>
        <w:t>,2</w:t>
      </w:r>
    </w:p>
    <w:p w:rsidR="002619BB" w:rsidRDefault="00BB1602" w:rsidP="00BB1602">
      <w:pPr>
        <w:spacing w:after="0" w:line="480" w:lineRule="auto"/>
        <w:rPr>
          <w:rFonts w:ascii="Times New Roman" w:hAnsi="Times New Roman" w:cs="Times New Roman"/>
          <w:sz w:val="24"/>
          <w:szCs w:val="24"/>
          <w:lang w:val="sr-Latn-BA"/>
        </w:rPr>
      </w:pPr>
      <w:r>
        <w:rPr>
          <w:rFonts w:ascii="Times New Roman" w:hAnsi="Times New Roman" w:cs="Times New Roman"/>
          <w:sz w:val="24"/>
          <w:szCs w:val="24"/>
          <w:lang w:val="sr-Latn-BA"/>
        </w:rPr>
        <w:t xml:space="preserve">Corresponding author: Tijana Spasojević-Došen, e-mail: </w:t>
      </w:r>
      <w:r w:rsidR="00345411">
        <w:fldChar w:fldCharType="begin"/>
      </w:r>
      <w:r w:rsidR="00345411">
        <w:instrText xml:space="preserve"> HYPERLINK "mailto:tijana.spasojevic-dosen.treciciklus@student.med.unibl.org" </w:instrText>
      </w:r>
      <w:r w:rsidR="00345411">
        <w:fldChar w:fldCharType="separate"/>
      </w:r>
      <w:r w:rsidR="00A9163F" w:rsidRPr="00422F01">
        <w:rPr>
          <w:rStyle w:val="Hyperlink"/>
          <w:rFonts w:ascii="Times New Roman" w:hAnsi="Times New Roman" w:cs="Times New Roman"/>
          <w:sz w:val="24"/>
          <w:szCs w:val="24"/>
          <w:lang w:val="sr-Latn-BA"/>
        </w:rPr>
        <w:t>tijana.spasojevic-dosen.treciciklus@student.med.unibl.org</w:t>
      </w:r>
      <w:r w:rsidR="00345411">
        <w:rPr>
          <w:rStyle w:val="Hyperlink"/>
          <w:rFonts w:ascii="Times New Roman" w:hAnsi="Times New Roman" w:cs="Times New Roman"/>
          <w:sz w:val="24"/>
          <w:szCs w:val="24"/>
          <w:lang w:val="sr-Latn-BA"/>
        </w:rPr>
        <w:fldChar w:fldCharType="end"/>
      </w:r>
    </w:p>
    <w:p w:rsidR="00A9163F" w:rsidRPr="00BB1602" w:rsidRDefault="00A9163F" w:rsidP="00BB1602">
      <w:pPr>
        <w:spacing w:after="0" w:line="480" w:lineRule="auto"/>
        <w:rPr>
          <w:rFonts w:ascii="Times New Roman" w:hAnsi="Times New Roman" w:cs="Times New Roman"/>
          <w:sz w:val="24"/>
          <w:szCs w:val="24"/>
          <w:lang w:val="sr-Latn-BA"/>
        </w:rPr>
      </w:pPr>
    </w:p>
    <w:p w:rsidR="002619BB" w:rsidRPr="00BB1602" w:rsidRDefault="002619BB" w:rsidP="00BB1602">
      <w:pPr>
        <w:spacing w:after="0" w:line="480" w:lineRule="auto"/>
        <w:rPr>
          <w:rFonts w:ascii="Times New Roman" w:hAnsi="Times New Roman" w:cs="Times New Roman"/>
          <w:sz w:val="24"/>
          <w:szCs w:val="24"/>
        </w:rPr>
      </w:pPr>
    </w:p>
    <w:p w:rsidR="00BB1602" w:rsidRDefault="00BB1602"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A9163F" w:rsidRDefault="00A9163F" w:rsidP="00BB1602">
      <w:pPr>
        <w:spacing w:after="0" w:line="480" w:lineRule="auto"/>
        <w:rPr>
          <w:rFonts w:ascii="Times New Roman" w:hAnsi="Times New Roman" w:cs="Times New Roman"/>
          <w:sz w:val="24"/>
          <w:szCs w:val="24"/>
        </w:rPr>
      </w:pPr>
    </w:p>
    <w:p w:rsidR="00677557" w:rsidRPr="002B3588" w:rsidRDefault="00677557" w:rsidP="00677557">
      <w:pPr>
        <w:spacing w:after="0" w:line="480" w:lineRule="auto"/>
        <w:rPr>
          <w:rFonts w:ascii="Times New Roman" w:hAnsi="Times New Roman" w:cs="Times New Roman"/>
          <w:b/>
          <w:sz w:val="24"/>
          <w:szCs w:val="24"/>
        </w:rPr>
      </w:pPr>
      <w:r w:rsidRPr="002B3588">
        <w:rPr>
          <w:rFonts w:ascii="Times New Roman" w:hAnsi="Times New Roman" w:cs="Times New Roman"/>
          <w:b/>
          <w:sz w:val="24"/>
          <w:szCs w:val="24"/>
        </w:rPr>
        <w:lastRenderedPageBreak/>
        <w:t>Specificity of Antimicrobial Consumption in Bosnia and Herzegovina</w:t>
      </w:r>
    </w:p>
    <w:p w:rsidR="00677557" w:rsidRDefault="00677557" w:rsidP="00465067">
      <w:pPr>
        <w:spacing w:after="0" w:line="480" w:lineRule="auto"/>
        <w:jc w:val="both"/>
        <w:rPr>
          <w:rFonts w:ascii="Times New Roman" w:hAnsi="Times New Roman" w:cs="Times New Roman"/>
          <w:sz w:val="24"/>
          <w:szCs w:val="24"/>
        </w:rPr>
      </w:pPr>
    </w:p>
    <w:p w:rsidR="007F0D23" w:rsidRPr="007F0D23" w:rsidRDefault="00465067" w:rsidP="007F0D23">
      <w:pPr>
        <w:spacing w:after="0" w:line="480" w:lineRule="auto"/>
        <w:jc w:val="both"/>
        <w:rPr>
          <w:rFonts w:ascii="Times New Roman" w:hAnsi="Times New Roman" w:cs="Times New Roman"/>
          <w:sz w:val="24"/>
          <w:szCs w:val="24"/>
        </w:rPr>
      </w:pPr>
      <w:r w:rsidRPr="007F0D23">
        <w:rPr>
          <w:rFonts w:ascii="Times New Roman" w:hAnsi="Times New Roman" w:cs="Times New Roman"/>
          <w:sz w:val="24"/>
          <w:szCs w:val="24"/>
        </w:rPr>
        <w:t>Presentation of continuous monitoring of antimicrobial drug consumption</w:t>
      </w:r>
      <w:r w:rsidR="00FE79EC" w:rsidRPr="007F0D23">
        <w:rPr>
          <w:rFonts w:ascii="Times New Roman" w:hAnsi="Times New Roman" w:cs="Times New Roman"/>
          <w:sz w:val="24"/>
          <w:szCs w:val="24"/>
        </w:rPr>
        <w:t xml:space="preserve"> is very important</w:t>
      </w:r>
      <w:r w:rsidRPr="007F0D23">
        <w:rPr>
          <w:rFonts w:ascii="Times New Roman" w:hAnsi="Times New Roman" w:cs="Times New Roman"/>
          <w:sz w:val="24"/>
          <w:szCs w:val="24"/>
        </w:rPr>
        <w:t>, since consumption is associated with antimicrobial resistance. Data are collected and processed to be valid, representative and comparable to data on antimicrobial drug consumption in other countries.</w:t>
      </w:r>
      <w:r w:rsidR="0053588D" w:rsidRPr="007F0D23">
        <w:rPr>
          <w:rFonts w:ascii="Times New Roman" w:hAnsi="Times New Roman" w:cs="Times New Roman"/>
          <w:sz w:val="24"/>
          <w:szCs w:val="24"/>
        </w:rPr>
        <w:t xml:space="preserve"> </w:t>
      </w:r>
      <w:r w:rsidRPr="007F0D23">
        <w:rPr>
          <w:rFonts w:ascii="Times New Roman" w:hAnsi="Times New Roman" w:cs="Times New Roman"/>
          <w:sz w:val="24"/>
          <w:szCs w:val="24"/>
          <w:lang w:val="en-GB"/>
        </w:rPr>
        <w:t>Valid 201</w:t>
      </w:r>
      <w:r w:rsidR="0037124B" w:rsidRPr="007F0D23">
        <w:rPr>
          <w:rFonts w:ascii="Times New Roman" w:hAnsi="Times New Roman" w:cs="Times New Roman"/>
          <w:sz w:val="24"/>
          <w:szCs w:val="24"/>
          <w:lang w:val="sr-Cyrl-BA"/>
        </w:rPr>
        <w:t>4</w:t>
      </w:r>
      <w:r w:rsidRPr="007F0D23">
        <w:rPr>
          <w:rFonts w:ascii="Times New Roman" w:hAnsi="Times New Roman" w:cs="Times New Roman"/>
          <w:sz w:val="24"/>
          <w:szCs w:val="24"/>
          <w:lang w:val="en-GB"/>
        </w:rPr>
        <w:t>-202</w:t>
      </w:r>
      <w:r w:rsidR="00C73770" w:rsidRPr="007F0D23">
        <w:rPr>
          <w:rFonts w:ascii="Times New Roman" w:hAnsi="Times New Roman" w:cs="Times New Roman"/>
          <w:sz w:val="24"/>
          <w:szCs w:val="24"/>
          <w:lang w:val="sr-Cyrl-BA"/>
        </w:rPr>
        <w:t>1</w:t>
      </w:r>
      <w:r w:rsidRPr="007F0D23">
        <w:rPr>
          <w:rFonts w:ascii="Times New Roman" w:hAnsi="Times New Roman" w:cs="Times New Roman"/>
          <w:sz w:val="24"/>
          <w:szCs w:val="24"/>
          <w:lang w:val="en-GB"/>
        </w:rPr>
        <w:t xml:space="preserve"> total antimicrobial use data of Bosnia and Herzegovina were analysed according to the WHO Anatomical Therapeutic Chemical (ATC)/Defined Daily Doses (DDD) methodology and expressed in DDD /1000 inhabitants /day (DID). </w:t>
      </w:r>
      <w:r w:rsidRPr="007F0D23">
        <w:rPr>
          <w:rFonts w:ascii="Times New Roman" w:hAnsi="Times New Roman" w:cs="Times New Roman"/>
          <w:sz w:val="24"/>
          <w:szCs w:val="24"/>
        </w:rPr>
        <w:t xml:space="preserve">Consumption was also analyzed using the WHO </w:t>
      </w:r>
      <w:proofErr w:type="spellStart"/>
      <w:r w:rsidRPr="007F0D23">
        <w:rPr>
          <w:rFonts w:ascii="Times New Roman" w:hAnsi="Times New Roman" w:cs="Times New Roman"/>
          <w:sz w:val="24"/>
          <w:szCs w:val="24"/>
        </w:rPr>
        <w:t>AwaRe</w:t>
      </w:r>
      <w:proofErr w:type="spellEnd"/>
      <w:r w:rsidRPr="007F0D23">
        <w:rPr>
          <w:rFonts w:ascii="Times New Roman" w:hAnsi="Times New Roman" w:cs="Times New Roman"/>
          <w:sz w:val="24"/>
          <w:szCs w:val="24"/>
        </w:rPr>
        <w:t xml:space="preserve"> </w:t>
      </w:r>
      <w:r w:rsidRPr="007F0D23">
        <w:rPr>
          <w:rFonts w:ascii="Times New Roman" w:hAnsi="Times New Roman" w:cs="Times New Roman"/>
          <w:sz w:val="24"/>
          <w:szCs w:val="24"/>
          <w:lang w:val="bs-Latn-BA"/>
        </w:rPr>
        <w:t>(</w:t>
      </w:r>
      <w:r w:rsidRPr="007F0D23">
        <w:rPr>
          <w:rFonts w:ascii="Times New Roman" w:eastAsia="Yu Mincho" w:hAnsi="Times New Roman" w:cs="Times New Roman"/>
          <w:i/>
          <w:sz w:val="24"/>
          <w:szCs w:val="24"/>
          <w:u w:val="single"/>
        </w:rPr>
        <w:t>A</w:t>
      </w:r>
      <w:r w:rsidRPr="007F0D23">
        <w:rPr>
          <w:rFonts w:ascii="Times New Roman" w:eastAsia="Yu Mincho" w:hAnsi="Times New Roman" w:cs="Times New Roman"/>
          <w:i/>
          <w:sz w:val="24"/>
          <w:szCs w:val="24"/>
        </w:rPr>
        <w:t xml:space="preserve">ccess, </w:t>
      </w:r>
      <w:r w:rsidRPr="007F0D23">
        <w:rPr>
          <w:rFonts w:ascii="Times New Roman" w:eastAsia="Yu Mincho" w:hAnsi="Times New Roman" w:cs="Times New Roman"/>
          <w:i/>
          <w:sz w:val="24"/>
          <w:szCs w:val="24"/>
          <w:u w:val="single"/>
        </w:rPr>
        <w:t>Wa</w:t>
      </w:r>
      <w:r w:rsidRPr="007F0D23">
        <w:rPr>
          <w:rFonts w:ascii="Times New Roman" w:eastAsia="Yu Mincho" w:hAnsi="Times New Roman" w:cs="Times New Roman"/>
          <w:i/>
          <w:sz w:val="24"/>
          <w:szCs w:val="24"/>
        </w:rPr>
        <w:t xml:space="preserve">tch, </w:t>
      </w:r>
      <w:r w:rsidRPr="007F0D23">
        <w:rPr>
          <w:rFonts w:ascii="Times New Roman" w:eastAsia="Yu Mincho" w:hAnsi="Times New Roman" w:cs="Times New Roman"/>
          <w:i/>
          <w:sz w:val="24"/>
          <w:szCs w:val="24"/>
          <w:u w:val="single"/>
        </w:rPr>
        <w:t>Re</w:t>
      </w:r>
      <w:r w:rsidRPr="007F0D23">
        <w:rPr>
          <w:rFonts w:ascii="Times New Roman" w:eastAsia="Yu Mincho" w:hAnsi="Times New Roman" w:cs="Times New Roman"/>
          <w:i/>
          <w:sz w:val="24"/>
          <w:szCs w:val="24"/>
        </w:rPr>
        <w:t>serve</w:t>
      </w:r>
      <w:r w:rsidRPr="007F0D23">
        <w:rPr>
          <w:rFonts w:ascii="Times New Roman" w:eastAsia="Yu Mincho" w:hAnsi="Times New Roman" w:cs="Times New Roman"/>
          <w:i/>
          <w:sz w:val="24"/>
          <w:szCs w:val="24"/>
          <w:lang w:val="bs-Latn-BA"/>
        </w:rPr>
        <w:t>)</w:t>
      </w:r>
      <w:r w:rsidRPr="007F0D23">
        <w:rPr>
          <w:rFonts w:ascii="Times New Roman" w:hAnsi="Times New Roman" w:cs="Times New Roman"/>
          <w:sz w:val="24"/>
          <w:szCs w:val="24"/>
        </w:rPr>
        <w:t xml:space="preserve"> classification.</w:t>
      </w:r>
      <w:r w:rsidRPr="007F0D23" w:rsidDel="008611AC">
        <w:rPr>
          <w:rFonts w:ascii="Times New Roman" w:hAnsi="Times New Roman" w:cs="Times New Roman"/>
          <w:sz w:val="24"/>
          <w:szCs w:val="24"/>
          <w:lang w:val="en-GB"/>
        </w:rPr>
        <w:t xml:space="preserve"> </w:t>
      </w:r>
      <w:r w:rsidRPr="007F0D23">
        <w:rPr>
          <w:rFonts w:ascii="Times New Roman" w:hAnsi="Times New Roman" w:cs="Times New Roman"/>
          <w:sz w:val="24"/>
          <w:szCs w:val="24"/>
        </w:rPr>
        <w:t xml:space="preserve">Total antibacterial consumption </w:t>
      </w:r>
      <w:r w:rsidR="0053588D" w:rsidRPr="007F0D23">
        <w:rPr>
          <w:rFonts w:ascii="Times New Roman" w:hAnsi="Times New Roman" w:cs="Times New Roman"/>
          <w:sz w:val="24"/>
          <w:szCs w:val="24"/>
          <w:lang w:val="bs-Latn-BA"/>
        </w:rPr>
        <w:t>has increased during observatinal period</w:t>
      </w:r>
      <w:r w:rsidRPr="007F0D23">
        <w:rPr>
          <w:rFonts w:ascii="Times New Roman" w:hAnsi="Times New Roman" w:cs="Times New Roman"/>
          <w:sz w:val="24"/>
          <w:szCs w:val="24"/>
        </w:rPr>
        <w:t xml:space="preserve">. </w:t>
      </w:r>
      <w:r w:rsidR="00E77161" w:rsidRPr="007F0D23">
        <w:rPr>
          <w:rFonts w:ascii="Times New Roman" w:hAnsi="Times New Roman" w:cs="Times New Roman"/>
          <w:sz w:val="24"/>
          <w:szCs w:val="24"/>
          <w:lang w:val="en-GB"/>
        </w:rPr>
        <w:t xml:space="preserve">The top 3 </w:t>
      </w:r>
      <w:proofErr w:type="spellStart"/>
      <w:r w:rsidR="00E77161" w:rsidRPr="007F0D23">
        <w:rPr>
          <w:rFonts w:ascii="Times New Roman" w:hAnsi="Times New Roman" w:cs="Times New Roman"/>
          <w:sz w:val="24"/>
          <w:szCs w:val="24"/>
          <w:lang w:val="en-GB"/>
        </w:rPr>
        <w:t>antibacterials</w:t>
      </w:r>
      <w:proofErr w:type="spellEnd"/>
      <w:r w:rsidR="00E77161" w:rsidRPr="007F0D23">
        <w:rPr>
          <w:rFonts w:ascii="Times New Roman" w:hAnsi="Times New Roman" w:cs="Times New Roman"/>
          <w:sz w:val="24"/>
          <w:szCs w:val="24"/>
          <w:lang w:val="en-GB"/>
        </w:rPr>
        <w:t xml:space="preserve"> (ATC level 5) in 2021 were: amoxicillin and enzyme inhibitor, </w:t>
      </w:r>
      <w:r w:rsidR="00E77161" w:rsidRPr="007F0D23">
        <w:rPr>
          <w:rFonts w:ascii="Times New Roman" w:hAnsi="Times New Roman" w:cs="Times New Roman"/>
          <w:sz w:val="24"/>
          <w:szCs w:val="24"/>
        </w:rPr>
        <w:t>azithromycin</w:t>
      </w:r>
      <w:r w:rsidR="00E77161" w:rsidRPr="007F0D23">
        <w:rPr>
          <w:rFonts w:ascii="Times New Roman" w:hAnsi="Times New Roman" w:cs="Times New Roman"/>
          <w:sz w:val="24"/>
          <w:szCs w:val="24"/>
          <w:lang w:val="bs-Latn-BA"/>
        </w:rPr>
        <w:t xml:space="preserve"> and</w:t>
      </w:r>
      <w:r w:rsidR="00E77161" w:rsidRPr="007F0D23">
        <w:rPr>
          <w:rFonts w:ascii="Times New Roman" w:hAnsi="Times New Roman" w:cs="Times New Roman"/>
          <w:sz w:val="24"/>
          <w:szCs w:val="24"/>
        </w:rPr>
        <w:t xml:space="preserve"> </w:t>
      </w:r>
      <w:r w:rsidR="00E77161" w:rsidRPr="007F0D23">
        <w:rPr>
          <w:rFonts w:ascii="Times New Roman" w:hAnsi="Times New Roman" w:cs="Times New Roman"/>
          <w:sz w:val="24"/>
          <w:szCs w:val="24"/>
          <w:lang w:val="en-GB"/>
        </w:rPr>
        <w:t xml:space="preserve">amoxicillin. </w:t>
      </w:r>
      <w:r w:rsidR="0053588D" w:rsidRPr="007F0D23">
        <w:rPr>
          <w:rFonts w:ascii="Times New Roman" w:hAnsi="Times New Roman" w:cs="Times New Roman"/>
          <w:sz w:val="24"/>
          <w:szCs w:val="24"/>
          <w:lang w:val="en-GB"/>
        </w:rPr>
        <w:t>U</w:t>
      </w:r>
      <w:r w:rsidR="00FE79EC" w:rsidRPr="007F0D23">
        <w:rPr>
          <w:rFonts w:ascii="Times New Roman" w:hAnsi="Times New Roman" w:cs="Times New Roman"/>
          <w:sz w:val="24"/>
          <w:szCs w:val="24"/>
          <w:lang w:val="en-GB"/>
        </w:rPr>
        <w:t>ntil 2019</w:t>
      </w:r>
      <w:r w:rsidRPr="007F0D23">
        <w:rPr>
          <w:rFonts w:ascii="Times New Roman" w:hAnsi="Times New Roman" w:cs="Times New Roman"/>
          <w:sz w:val="24"/>
          <w:szCs w:val="24"/>
          <w:lang w:val="en-GB"/>
        </w:rPr>
        <w:t xml:space="preserve"> </w:t>
      </w:r>
      <w:r w:rsidR="0053588D" w:rsidRPr="007F0D23">
        <w:rPr>
          <w:rFonts w:ascii="Times New Roman" w:hAnsi="Times New Roman" w:cs="Times New Roman"/>
          <w:sz w:val="24"/>
          <w:szCs w:val="24"/>
          <w:lang w:val="en-GB"/>
        </w:rPr>
        <w:t>Bosnia and Herzegovina h</w:t>
      </w:r>
      <w:r w:rsidRPr="007F0D23">
        <w:rPr>
          <w:rFonts w:ascii="Times New Roman" w:hAnsi="Times New Roman" w:cs="Times New Roman"/>
          <w:sz w:val="24"/>
          <w:szCs w:val="24"/>
        </w:rPr>
        <w:t>a</w:t>
      </w:r>
      <w:r w:rsidR="0053588D" w:rsidRPr="007F0D23">
        <w:rPr>
          <w:rFonts w:ascii="Times New Roman" w:hAnsi="Times New Roman" w:cs="Times New Roman"/>
          <w:sz w:val="24"/>
          <w:szCs w:val="24"/>
        </w:rPr>
        <w:t>d</w:t>
      </w:r>
      <w:r w:rsidRPr="007F0D23">
        <w:rPr>
          <w:rFonts w:ascii="Times New Roman" w:hAnsi="Times New Roman" w:cs="Times New Roman"/>
          <w:sz w:val="24"/>
          <w:szCs w:val="24"/>
        </w:rPr>
        <w:t xml:space="preserve"> met the WHO target of at least 60% of total consumption being Access agents</w:t>
      </w:r>
      <w:r w:rsidR="007F0D23" w:rsidRPr="007F0D23">
        <w:rPr>
          <w:rFonts w:ascii="Times New Roman" w:hAnsi="Times New Roman" w:cs="Times New Roman"/>
          <w:sz w:val="24"/>
          <w:szCs w:val="24"/>
        </w:rPr>
        <w:t xml:space="preserve">. </w:t>
      </w:r>
      <w:r w:rsidR="0053588D" w:rsidRPr="007F0D23">
        <w:rPr>
          <w:rFonts w:ascii="Times New Roman" w:hAnsi="Times New Roman" w:cs="Times New Roman"/>
          <w:sz w:val="24"/>
          <w:szCs w:val="24"/>
        </w:rPr>
        <w:t xml:space="preserve">During the Covid-19 pandemic, there was an increase in the consumption of antibiotics from the </w:t>
      </w:r>
      <w:r w:rsidR="0053588D" w:rsidRPr="00131ABC">
        <w:rPr>
          <w:rFonts w:ascii="Times New Roman" w:hAnsi="Times New Roman" w:cs="Times New Roman"/>
          <w:i/>
          <w:sz w:val="24"/>
          <w:szCs w:val="24"/>
        </w:rPr>
        <w:t>Watch</w:t>
      </w:r>
      <w:r w:rsidR="0053588D" w:rsidRPr="007F0D23">
        <w:rPr>
          <w:rFonts w:ascii="Times New Roman" w:hAnsi="Times New Roman" w:cs="Times New Roman"/>
          <w:sz w:val="24"/>
          <w:szCs w:val="24"/>
        </w:rPr>
        <w:t xml:space="preserve"> group. </w:t>
      </w:r>
    </w:p>
    <w:p w:rsidR="00BB1602" w:rsidRPr="00BB1602" w:rsidRDefault="00BB1602" w:rsidP="00BB1602">
      <w:pPr>
        <w:spacing w:after="0" w:line="480" w:lineRule="auto"/>
        <w:rPr>
          <w:rFonts w:ascii="Times New Roman" w:hAnsi="Times New Roman" w:cs="Times New Roman"/>
          <w:sz w:val="24"/>
          <w:szCs w:val="24"/>
        </w:rPr>
      </w:pPr>
    </w:p>
    <w:p w:rsidR="00BB1602" w:rsidRPr="00256BF7" w:rsidRDefault="00256BF7" w:rsidP="00BB1602">
      <w:pPr>
        <w:spacing w:after="0" w:line="480" w:lineRule="auto"/>
        <w:rPr>
          <w:rFonts w:ascii="Times New Roman" w:hAnsi="Times New Roman" w:cs="Times New Roman"/>
          <w:sz w:val="24"/>
          <w:szCs w:val="24"/>
          <w:lang w:val="bs-Latn-BA"/>
        </w:rPr>
      </w:pPr>
      <w:r>
        <w:rPr>
          <w:rFonts w:ascii="Times New Roman" w:hAnsi="Times New Roman" w:cs="Times New Roman"/>
          <w:sz w:val="24"/>
          <w:szCs w:val="24"/>
          <w:lang w:val="bs-Latn-BA"/>
        </w:rPr>
        <w:t>Key words</w:t>
      </w:r>
    </w:p>
    <w:p w:rsidR="00BB1602" w:rsidRPr="00131ABC" w:rsidRDefault="00131ABC" w:rsidP="00131ABC">
      <w:pPr>
        <w:spacing w:after="0" w:line="480" w:lineRule="auto"/>
        <w:rPr>
          <w:rFonts w:ascii="Times New Roman" w:hAnsi="Times New Roman" w:cs="Times New Roman"/>
          <w:sz w:val="24"/>
          <w:szCs w:val="24"/>
        </w:rPr>
      </w:pPr>
      <w:r>
        <w:rPr>
          <w:rFonts w:ascii="Times New Roman" w:hAnsi="Times New Roman" w:cs="Times New Roman"/>
          <w:sz w:val="24"/>
          <w:szCs w:val="24"/>
        </w:rPr>
        <w:t>antimicrobial c</w:t>
      </w:r>
      <w:r w:rsidRPr="00131ABC">
        <w:rPr>
          <w:rFonts w:ascii="Times New Roman" w:hAnsi="Times New Roman" w:cs="Times New Roman"/>
          <w:sz w:val="24"/>
          <w:szCs w:val="24"/>
        </w:rPr>
        <w:t xml:space="preserve">onsumption, </w:t>
      </w:r>
      <w:r>
        <w:rPr>
          <w:rFonts w:ascii="Times New Roman" w:hAnsi="Times New Roman" w:cs="Times New Roman"/>
          <w:sz w:val="24"/>
          <w:szCs w:val="24"/>
        </w:rPr>
        <w:t xml:space="preserve">Bosnia and Herzegovina, </w:t>
      </w:r>
      <w:r w:rsidRPr="007F0D23">
        <w:rPr>
          <w:rFonts w:ascii="Times New Roman" w:hAnsi="Times New Roman" w:cs="Times New Roman"/>
          <w:sz w:val="24"/>
          <w:szCs w:val="24"/>
        </w:rPr>
        <w:t>azithromycin</w:t>
      </w:r>
      <w:r>
        <w:rPr>
          <w:rFonts w:ascii="Times New Roman" w:hAnsi="Times New Roman" w:cs="Times New Roman"/>
          <w:sz w:val="24"/>
          <w:szCs w:val="24"/>
        </w:rPr>
        <w:t xml:space="preserve">, </w:t>
      </w:r>
      <w:r w:rsidRPr="007F0D23">
        <w:rPr>
          <w:rFonts w:ascii="Times New Roman" w:hAnsi="Times New Roman" w:cs="Times New Roman"/>
          <w:sz w:val="24"/>
          <w:szCs w:val="24"/>
          <w:lang w:val="en-GB"/>
        </w:rPr>
        <w:t>amoxicillin and enzyme inhibitor</w:t>
      </w:r>
    </w:p>
    <w:p w:rsidR="00BB1602" w:rsidRPr="00BB1602" w:rsidRDefault="00BB1602" w:rsidP="00BB1602">
      <w:pPr>
        <w:spacing w:after="0" w:line="480" w:lineRule="auto"/>
        <w:rPr>
          <w:rFonts w:ascii="Times New Roman" w:hAnsi="Times New Roman" w:cs="Times New Roman"/>
          <w:sz w:val="24"/>
          <w:szCs w:val="24"/>
        </w:rPr>
      </w:pPr>
    </w:p>
    <w:p w:rsidR="00BB1602" w:rsidRPr="00BB1602" w:rsidRDefault="00BB1602" w:rsidP="00BB1602">
      <w:pPr>
        <w:spacing w:after="0" w:line="480" w:lineRule="auto"/>
        <w:rPr>
          <w:rFonts w:ascii="Times New Roman" w:hAnsi="Times New Roman" w:cs="Times New Roman"/>
          <w:sz w:val="24"/>
          <w:szCs w:val="24"/>
        </w:rPr>
      </w:pPr>
    </w:p>
    <w:p w:rsidR="00BB1602" w:rsidRPr="00BB1602" w:rsidRDefault="00BB1602" w:rsidP="00BB1602">
      <w:pPr>
        <w:spacing w:after="0" w:line="480" w:lineRule="auto"/>
        <w:rPr>
          <w:rFonts w:ascii="Times New Roman" w:hAnsi="Times New Roman" w:cs="Times New Roman"/>
          <w:sz w:val="24"/>
          <w:szCs w:val="24"/>
        </w:rPr>
      </w:pPr>
    </w:p>
    <w:p w:rsidR="00BB1602" w:rsidRPr="006030B3" w:rsidRDefault="00BB1602" w:rsidP="00BB1602">
      <w:pPr>
        <w:spacing w:after="0" w:line="480" w:lineRule="auto"/>
        <w:rPr>
          <w:rFonts w:ascii="Times New Roman" w:hAnsi="Times New Roman" w:cs="Times New Roman"/>
          <w:b/>
          <w:sz w:val="24"/>
          <w:szCs w:val="24"/>
        </w:rPr>
      </w:pPr>
    </w:p>
    <w:p w:rsidR="00131ABC" w:rsidRDefault="00131ABC" w:rsidP="00C162A0">
      <w:pPr>
        <w:spacing w:after="0" w:line="480" w:lineRule="auto"/>
        <w:jc w:val="both"/>
        <w:rPr>
          <w:rFonts w:ascii="Times New Roman" w:hAnsi="Times New Roman" w:cs="Times New Roman"/>
          <w:b/>
          <w:sz w:val="24"/>
          <w:szCs w:val="24"/>
        </w:rPr>
      </w:pPr>
    </w:p>
    <w:p w:rsidR="00BB1602" w:rsidRPr="00E74DBB" w:rsidRDefault="00626563" w:rsidP="00C162A0">
      <w:pPr>
        <w:spacing w:after="0" w:line="480" w:lineRule="auto"/>
        <w:jc w:val="both"/>
        <w:rPr>
          <w:rFonts w:ascii="Times New Roman" w:hAnsi="Times New Roman" w:cs="Times New Roman"/>
          <w:sz w:val="24"/>
          <w:szCs w:val="24"/>
        </w:rPr>
      </w:pPr>
      <w:r w:rsidRPr="006030B3">
        <w:rPr>
          <w:rFonts w:ascii="Times New Roman" w:hAnsi="Times New Roman" w:cs="Times New Roman"/>
          <w:b/>
          <w:sz w:val="24"/>
          <w:szCs w:val="24"/>
        </w:rPr>
        <w:t>Introduction</w:t>
      </w:r>
    </w:p>
    <w:p w:rsidR="00AC0870" w:rsidRPr="00D46A10" w:rsidRDefault="00C162A0" w:rsidP="00E92447">
      <w:pPr>
        <w:autoSpaceDE w:val="0"/>
        <w:autoSpaceDN w:val="0"/>
        <w:adjustRightInd w:val="0"/>
        <w:spacing w:after="0" w:line="480" w:lineRule="auto"/>
        <w:jc w:val="both"/>
        <w:rPr>
          <w:rFonts w:ascii="Times New Roman" w:hAnsi="Times New Roman" w:cs="Times New Roman"/>
          <w:color w:val="000000"/>
          <w:sz w:val="24"/>
          <w:szCs w:val="24"/>
        </w:rPr>
      </w:pPr>
      <w:r w:rsidRPr="00E74DBB">
        <w:rPr>
          <w:rFonts w:ascii="Times New Roman" w:hAnsi="Times New Roman" w:cs="Times New Roman"/>
          <w:color w:val="000000"/>
          <w:sz w:val="24"/>
          <w:szCs w:val="24"/>
        </w:rPr>
        <w:t xml:space="preserve">The discovery of antibiotics is one of the greatest discoveries </w:t>
      </w:r>
      <w:r w:rsidR="005E66F5" w:rsidRPr="00E74DBB">
        <w:rPr>
          <w:rFonts w:ascii="Times New Roman" w:hAnsi="Times New Roman" w:cs="Times New Roman"/>
          <w:sz w:val="24"/>
          <w:szCs w:val="24"/>
        </w:rPr>
        <w:t>in the 20th century</w:t>
      </w:r>
      <w:r w:rsidRPr="00E74DBB">
        <w:rPr>
          <w:rFonts w:ascii="Times New Roman" w:hAnsi="Times New Roman" w:cs="Times New Roman"/>
          <w:color w:val="000000"/>
          <w:sz w:val="24"/>
          <w:szCs w:val="24"/>
        </w:rPr>
        <w:t xml:space="preserve">. </w:t>
      </w:r>
      <w:r w:rsidR="004B7E4D" w:rsidRPr="00E74DBB">
        <w:rPr>
          <w:rFonts w:ascii="Times New Roman" w:hAnsi="Times New Roman" w:cs="Times New Roman"/>
          <w:color w:val="000000"/>
          <w:sz w:val="24"/>
          <w:szCs w:val="24"/>
        </w:rPr>
        <w:t>However</w:t>
      </w:r>
      <w:r w:rsidR="004B7E4D">
        <w:rPr>
          <w:rFonts w:ascii="Times New Roman" w:hAnsi="Times New Roman" w:cs="Times New Roman"/>
          <w:sz w:val="24"/>
          <w:szCs w:val="24"/>
        </w:rPr>
        <w:t xml:space="preserve">, </w:t>
      </w:r>
      <w:r w:rsidR="004B7E4D" w:rsidRPr="004B7E4D">
        <w:rPr>
          <w:rFonts w:ascii="Times New Roman" w:hAnsi="Times New Roman" w:cs="Times New Roman"/>
          <w:sz w:val="24"/>
          <w:szCs w:val="24"/>
        </w:rPr>
        <w:t xml:space="preserve">excessive use of antibiotics causes </w:t>
      </w:r>
      <w:r w:rsidR="004B7E4D">
        <w:rPr>
          <w:rFonts w:ascii="Times New Roman" w:hAnsi="Times New Roman" w:cs="Times New Roman"/>
          <w:sz w:val="24"/>
          <w:szCs w:val="24"/>
        </w:rPr>
        <w:t xml:space="preserve">antimicrobial </w:t>
      </w:r>
      <w:r w:rsidR="004B7E4D" w:rsidRPr="004B7E4D">
        <w:rPr>
          <w:rFonts w:ascii="Times New Roman" w:hAnsi="Times New Roman" w:cs="Times New Roman"/>
          <w:sz w:val="24"/>
          <w:szCs w:val="24"/>
        </w:rPr>
        <w:t>resistance</w:t>
      </w:r>
      <w:r w:rsidR="004B7E4D">
        <w:rPr>
          <w:rFonts w:ascii="Times New Roman" w:hAnsi="Times New Roman" w:cs="Times New Roman"/>
          <w:sz w:val="24"/>
          <w:szCs w:val="24"/>
        </w:rPr>
        <w:t>. T</w:t>
      </w:r>
      <w:r w:rsidR="004B7E4D" w:rsidRPr="004B7E4D">
        <w:rPr>
          <w:rFonts w:ascii="Times New Roman" w:hAnsi="Times New Roman" w:cs="Times New Roman"/>
          <w:sz w:val="24"/>
          <w:szCs w:val="24"/>
        </w:rPr>
        <w:t>hat is</w:t>
      </w:r>
      <w:r w:rsidR="004B7E4D">
        <w:rPr>
          <w:rFonts w:ascii="Times New Roman" w:hAnsi="Times New Roman" w:cs="Times New Roman"/>
          <w:sz w:val="24"/>
          <w:szCs w:val="24"/>
        </w:rPr>
        <w:t xml:space="preserve"> </w:t>
      </w:r>
      <w:r w:rsidR="004B7E4D" w:rsidRPr="004B7E4D">
        <w:rPr>
          <w:rFonts w:ascii="Times New Roman" w:hAnsi="Times New Roman" w:cs="Times New Roman"/>
          <w:sz w:val="24"/>
          <w:szCs w:val="24"/>
        </w:rPr>
        <w:t>the resistance of microorganisms to a previously effective drug</w:t>
      </w:r>
      <w:r w:rsidR="004B7E4D" w:rsidRPr="00E12417">
        <w:rPr>
          <w:rFonts w:ascii="Times New Roman" w:hAnsi="Times New Roman" w:cs="Times New Roman"/>
          <w:sz w:val="24"/>
          <w:szCs w:val="24"/>
        </w:rPr>
        <w:t xml:space="preserve">. </w:t>
      </w:r>
      <w:r w:rsidR="00E12417" w:rsidRPr="00E12417">
        <w:rPr>
          <w:rFonts w:ascii="Times New Roman" w:hAnsi="Times New Roman" w:cs="Times New Roman"/>
          <w:sz w:val="24"/>
          <w:szCs w:val="24"/>
        </w:rPr>
        <w:t>I</w:t>
      </w:r>
      <w:r w:rsidR="00E12417" w:rsidRPr="00E12417">
        <w:rPr>
          <w:rFonts w:ascii="Times New Roman" w:hAnsi="Times New Roman" w:cs="Times New Roman"/>
          <w:sz w:val="24"/>
          <w:szCs w:val="24"/>
        </w:rPr>
        <w:t>n addition</w:t>
      </w:r>
      <w:r w:rsidR="00E12417" w:rsidRPr="00E12417">
        <w:rPr>
          <w:rFonts w:ascii="Times New Roman" w:hAnsi="Times New Roman" w:cs="Times New Roman"/>
          <w:sz w:val="24"/>
          <w:szCs w:val="24"/>
        </w:rPr>
        <w:t>, a</w:t>
      </w:r>
      <w:r w:rsidR="00E12417" w:rsidRPr="00E12417">
        <w:rPr>
          <w:rFonts w:ascii="Times New Roman" w:hAnsi="Times New Roman" w:cs="Times New Roman"/>
          <w:sz w:val="24"/>
          <w:szCs w:val="24"/>
        </w:rPr>
        <w:t xml:space="preserve"> small number of new antibiotics are in development</w:t>
      </w:r>
      <w:r w:rsidR="00E270FA" w:rsidRPr="00E12417">
        <w:rPr>
          <w:rFonts w:ascii="Times New Roman" w:hAnsi="Times New Roman" w:cs="Times New Roman"/>
          <w:color w:val="000000"/>
          <w:sz w:val="24"/>
          <w:szCs w:val="24"/>
        </w:rPr>
        <w:t>.</w:t>
      </w:r>
      <w:r w:rsidR="00B217C5" w:rsidRPr="00E74DBB">
        <w:rPr>
          <w:rFonts w:ascii="Times New Roman" w:hAnsi="Times New Roman" w:cs="Times New Roman"/>
          <w:color w:val="000000"/>
          <w:sz w:val="24"/>
          <w:szCs w:val="24"/>
          <w:vertAlign w:val="superscript"/>
        </w:rPr>
        <w:t>1</w:t>
      </w:r>
      <w:r w:rsidR="00B217C5" w:rsidRPr="00E74DBB">
        <w:rPr>
          <w:rFonts w:ascii="Times New Roman" w:hAnsi="Times New Roman" w:cs="Times New Roman"/>
          <w:sz w:val="24"/>
          <w:szCs w:val="24"/>
        </w:rPr>
        <w:t xml:space="preserve"> </w:t>
      </w:r>
      <w:r w:rsidR="00E74DBB" w:rsidRPr="00E74DBB">
        <w:rPr>
          <w:rFonts w:ascii="Times New Roman" w:hAnsi="Times New Roman" w:cs="Times New Roman"/>
          <w:sz w:val="24"/>
          <w:szCs w:val="24"/>
        </w:rPr>
        <w:t>Therefore, m</w:t>
      </w:r>
      <w:r w:rsidR="00DA5467" w:rsidRPr="00E74DBB">
        <w:rPr>
          <w:rFonts w:ascii="Times New Roman" w:hAnsi="Times New Roman" w:cs="Times New Roman"/>
          <w:sz w:val="24"/>
          <w:szCs w:val="24"/>
        </w:rPr>
        <w:t xml:space="preserve">ass and self-initiated access to antibiotics is one of the most pressing problems in the field of healthcare throughout the world. </w:t>
      </w:r>
      <w:r w:rsidRPr="00E74DBB">
        <w:rPr>
          <w:rFonts w:ascii="Times New Roman" w:hAnsi="Times New Roman" w:cs="Times New Roman"/>
          <w:color w:val="000000"/>
          <w:sz w:val="24"/>
          <w:szCs w:val="24"/>
        </w:rPr>
        <w:t xml:space="preserve"> </w:t>
      </w:r>
      <w:r w:rsidR="00E92447">
        <w:rPr>
          <w:rFonts w:ascii="Times New Roman" w:hAnsi="Times New Roman" w:cs="Times New Roman"/>
          <w:color w:val="000000"/>
          <w:sz w:val="24"/>
          <w:szCs w:val="24"/>
        </w:rPr>
        <w:t xml:space="preserve">Irrational </w:t>
      </w:r>
      <w:r w:rsidR="00E92447" w:rsidRPr="00C162A0">
        <w:rPr>
          <w:rFonts w:ascii="Times New Roman" w:hAnsi="Times New Roman" w:cs="Times New Roman"/>
          <w:color w:val="000000"/>
          <w:sz w:val="24"/>
          <w:szCs w:val="24"/>
        </w:rPr>
        <w:t>use of antibiotics includes th</w:t>
      </w:r>
      <w:r w:rsidR="00E92447">
        <w:rPr>
          <w:rFonts w:ascii="Times New Roman" w:hAnsi="Times New Roman" w:cs="Times New Roman"/>
          <w:color w:val="000000"/>
          <w:sz w:val="24"/>
          <w:szCs w:val="24"/>
        </w:rPr>
        <w:t xml:space="preserve">e prescribing and dispensing of </w:t>
      </w:r>
      <w:r w:rsidR="00E92447" w:rsidRPr="00C162A0">
        <w:rPr>
          <w:rFonts w:ascii="Times New Roman" w:hAnsi="Times New Roman" w:cs="Times New Roman"/>
          <w:color w:val="000000"/>
          <w:sz w:val="24"/>
          <w:szCs w:val="24"/>
        </w:rPr>
        <w:t xml:space="preserve">antibiotics for upper respiratory </w:t>
      </w:r>
      <w:r w:rsidR="00094D06">
        <w:rPr>
          <w:rFonts w:ascii="Times New Roman" w:hAnsi="Times New Roman" w:cs="Times New Roman"/>
          <w:color w:val="000000"/>
          <w:sz w:val="24"/>
          <w:szCs w:val="24"/>
        </w:rPr>
        <w:t>tract infections caused by viruses</w:t>
      </w:r>
      <w:r w:rsidR="00E92447">
        <w:rPr>
          <w:rFonts w:ascii="Times New Roman" w:hAnsi="Times New Roman" w:cs="Times New Roman"/>
          <w:color w:val="000000"/>
          <w:sz w:val="24"/>
          <w:szCs w:val="24"/>
        </w:rPr>
        <w:t xml:space="preserve">. </w:t>
      </w:r>
      <w:r w:rsidR="00E92447" w:rsidRPr="00C162A0">
        <w:rPr>
          <w:rFonts w:ascii="Times New Roman" w:hAnsi="Times New Roman" w:cs="Times New Roman"/>
          <w:color w:val="000000"/>
          <w:sz w:val="24"/>
          <w:szCs w:val="24"/>
        </w:rPr>
        <w:t>Inappropriate prescribing,</w:t>
      </w:r>
      <w:r w:rsidR="00E92447">
        <w:rPr>
          <w:rFonts w:ascii="Times New Roman" w:hAnsi="Times New Roman" w:cs="Times New Roman"/>
          <w:color w:val="4D4D4D"/>
          <w:sz w:val="24"/>
          <w:szCs w:val="24"/>
        </w:rPr>
        <w:t xml:space="preserve"> </w:t>
      </w:r>
      <w:r w:rsidR="00E92447" w:rsidRPr="00C162A0">
        <w:rPr>
          <w:rFonts w:ascii="Times New Roman" w:hAnsi="Times New Roman" w:cs="Times New Roman"/>
          <w:color w:val="000000"/>
          <w:sz w:val="24"/>
          <w:szCs w:val="24"/>
        </w:rPr>
        <w:t xml:space="preserve">as well as dispensing without a prescription, are </w:t>
      </w:r>
      <w:r w:rsidR="00094D06">
        <w:rPr>
          <w:rFonts w:ascii="Times New Roman" w:hAnsi="Times New Roman" w:cs="Times New Roman"/>
          <w:color w:val="000000"/>
          <w:sz w:val="24"/>
          <w:szCs w:val="24"/>
        </w:rPr>
        <w:t>caused</w:t>
      </w:r>
      <w:r w:rsidR="00E92447" w:rsidRPr="00C162A0">
        <w:rPr>
          <w:rFonts w:ascii="Times New Roman" w:hAnsi="Times New Roman" w:cs="Times New Roman"/>
          <w:color w:val="000000"/>
          <w:sz w:val="24"/>
          <w:szCs w:val="24"/>
        </w:rPr>
        <w:t xml:space="preserve"> by</w:t>
      </w:r>
      <w:r w:rsidR="00E92447">
        <w:rPr>
          <w:rFonts w:ascii="Times New Roman" w:hAnsi="Times New Roman" w:cs="Times New Roman"/>
          <w:color w:val="4D4D4D"/>
          <w:sz w:val="24"/>
          <w:szCs w:val="24"/>
        </w:rPr>
        <w:t xml:space="preserve"> </w:t>
      </w:r>
      <w:r w:rsidR="00094D06">
        <w:rPr>
          <w:rFonts w:ascii="Times New Roman" w:hAnsi="Times New Roman" w:cs="Times New Roman"/>
          <w:color w:val="000000"/>
          <w:sz w:val="24"/>
          <w:szCs w:val="24"/>
        </w:rPr>
        <w:t xml:space="preserve">patient pressure and </w:t>
      </w:r>
      <w:r w:rsidR="00E92447" w:rsidRPr="00C162A0">
        <w:rPr>
          <w:rFonts w:ascii="Times New Roman" w:hAnsi="Times New Roman" w:cs="Times New Roman"/>
          <w:color w:val="000000"/>
          <w:sz w:val="24"/>
          <w:szCs w:val="24"/>
        </w:rPr>
        <w:t>sub-optimal knowledge about antibiotics and</w:t>
      </w:r>
      <w:r w:rsidR="00E92447">
        <w:rPr>
          <w:rFonts w:ascii="Times New Roman" w:hAnsi="Times New Roman" w:cs="Times New Roman"/>
          <w:color w:val="4D4D4D"/>
          <w:sz w:val="24"/>
          <w:szCs w:val="24"/>
        </w:rPr>
        <w:t xml:space="preserve"> </w:t>
      </w:r>
      <w:r w:rsidR="00E92447" w:rsidRPr="00C162A0">
        <w:rPr>
          <w:rFonts w:ascii="Times New Roman" w:hAnsi="Times New Roman" w:cs="Times New Roman"/>
          <w:color w:val="000000"/>
          <w:sz w:val="24"/>
          <w:szCs w:val="24"/>
        </w:rPr>
        <w:t xml:space="preserve">viral infections among </w:t>
      </w:r>
      <w:r w:rsidR="0007342D">
        <w:rPr>
          <w:rFonts w:ascii="Times New Roman" w:hAnsi="Times New Roman" w:cs="Times New Roman"/>
          <w:color w:val="000000"/>
          <w:sz w:val="24"/>
          <w:szCs w:val="24"/>
        </w:rPr>
        <w:t>patient, pharmacists and physicians</w:t>
      </w:r>
      <w:r w:rsidR="00E92447">
        <w:rPr>
          <w:rFonts w:ascii="Times New Roman" w:hAnsi="Times New Roman" w:cs="Times New Roman"/>
          <w:color w:val="000000"/>
          <w:sz w:val="24"/>
          <w:szCs w:val="24"/>
        </w:rPr>
        <w:t xml:space="preserve">. </w:t>
      </w:r>
      <w:r w:rsidR="007B3928">
        <w:rPr>
          <w:rFonts w:ascii="Times New Roman" w:hAnsi="Times New Roman" w:cs="Times New Roman"/>
          <w:color w:val="000000"/>
          <w:sz w:val="24"/>
          <w:szCs w:val="24"/>
        </w:rPr>
        <w:t xml:space="preserve"> A</w:t>
      </w:r>
      <w:r w:rsidR="00E92447" w:rsidRPr="00C162A0">
        <w:rPr>
          <w:rFonts w:ascii="Times New Roman" w:hAnsi="Times New Roman" w:cs="Times New Roman"/>
          <w:color w:val="000000"/>
          <w:sz w:val="24"/>
          <w:szCs w:val="24"/>
        </w:rPr>
        <w:t>mong</w:t>
      </w:r>
      <w:r w:rsidR="00E92447">
        <w:rPr>
          <w:rFonts w:ascii="Times New Roman" w:hAnsi="Times New Roman" w:cs="Times New Roman"/>
          <w:color w:val="000000"/>
          <w:sz w:val="24"/>
          <w:szCs w:val="24"/>
        </w:rPr>
        <w:t xml:space="preserve"> </w:t>
      </w:r>
      <w:r w:rsidR="00E92447" w:rsidRPr="00C162A0">
        <w:rPr>
          <w:rFonts w:ascii="Times New Roman" w:hAnsi="Times New Roman" w:cs="Times New Roman"/>
          <w:color w:val="000000"/>
          <w:sz w:val="24"/>
          <w:szCs w:val="24"/>
        </w:rPr>
        <w:t xml:space="preserve">physicians and pharmacists </w:t>
      </w:r>
      <w:r w:rsidR="007B3928">
        <w:rPr>
          <w:rFonts w:ascii="Times New Roman" w:hAnsi="Times New Roman" w:cs="Times New Roman"/>
          <w:color w:val="000000"/>
          <w:sz w:val="24"/>
          <w:szCs w:val="24"/>
        </w:rPr>
        <w:t xml:space="preserve">are </w:t>
      </w:r>
      <w:r w:rsidR="007B3928" w:rsidRPr="00C162A0">
        <w:rPr>
          <w:rFonts w:ascii="Times New Roman" w:hAnsi="Times New Roman" w:cs="Times New Roman"/>
          <w:color w:val="000000"/>
          <w:sz w:val="24"/>
          <w:szCs w:val="24"/>
        </w:rPr>
        <w:t xml:space="preserve">fears </w:t>
      </w:r>
      <w:r w:rsidR="00E92447" w:rsidRPr="00C162A0">
        <w:rPr>
          <w:rFonts w:ascii="Times New Roman" w:hAnsi="Times New Roman" w:cs="Times New Roman"/>
          <w:color w:val="000000"/>
          <w:sz w:val="24"/>
          <w:szCs w:val="24"/>
        </w:rPr>
        <w:t>t</w:t>
      </w:r>
      <w:r w:rsidR="00E92447">
        <w:rPr>
          <w:rFonts w:ascii="Times New Roman" w:hAnsi="Times New Roman" w:cs="Times New Roman"/>
          <w:color w:val="000000"/>
          <w:sz w:val="24"/>
          <w:szCs w:val="24"/>
        </w:rPr>
        <w:t xml:space="preserve">hat if they do not prescribe or </w:t>
      </w:r>
      <w:r w:rsidR="007B3928" w:rsidRPr="00AC0870">
        <w:rPr>
          <w:rFonts w:ascii="Times New Roman" w:hAnsi="Times New Roman" w:cs="Times New Roman"/>
          <w:color w:val="000000"/>
          <w:sz w:val="24"/>
          <w:szCs w:val="24"/>
        </w:rPr>
        <w:t xml:space="preserve">dispense an antibiotic, </w:t>
      </w:r>
      <w:r w:rsidR="00E92447" w:rsidRPr="00AC0870">
        <w:rPr>
          <w:rFonts w:ascii="Times New Roman" w:hAnsi="Times New Roman" w:cs="Times New Roman"/>
          <w:color w:val="000000"/>
          <w:sz w:val="24"/>
          <w:szCs w:val="24"/>
        </w:rPr>
        <w:t>patients will go elsewhere</w:t>
      </w:r>
      <w:r w:rsidR="007B3928" w:rsidRPr="00AC0870">
        <w:rPr>
          <w:rFonts w:ascii="Times New Roman" w:hAnsi="Times New Roman" w:cs="Times New Roman"/>
          <w:color w:val="000000"/>
          <w:sz w:val="24"/>
          <w:szCs w:val="24"/>
        </w:rPr>
        <w:t>.</w:t>
      </w:r>
      <w:r w:rsidR="00E83477" w:rsidRPr="00AC0870">
        <w:rPr>
          <w:rFonts w:ascii="Times New Roman" w:hAnsi="Times New Roman" w:cs="Times New Roman"/>
          <w:color w:val="000000"/>
          <w:sz w:val="24"/>
          <w:szCs w:val="24"/>
          <w:vertAlign w:val="superscript"/>
        </w:rPr>
        <w:t>1</w:t>
      </w:r>
      <w:r w:rsidR="00AC0870" w:rsidRPr="00AC0870">
        <w:rPr>
          <w:rFonts w:ascii="Times New Roman" w:hAnsi="Times New Roman" w:cs="Times New Roman"/>
          <w:color w:val="000000"/>
          <w:sz w:val="24"/>
          <w:szCs w:val="24"/>
          <w:vertAlign w:val="superscript"/>
        </w:rPr>
        <w:t xml:space="preserve"> </w:t>
      </w:r>
    </w:p>
    <w:p w:rsidR="00AC0870" w:rsidRDefault="00D46A10" w:rsidP="00C162A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Many low- and middle-income </w:t>
      </w:r>
      <w:proofErr w:type="spellStart"/>
      <w:r>
        <w:rPr>
          <w:rFonts w:ascii="Times New Roman" w:hAnsi="Times New Roman" w:cs="Times New Roman"/>
          <w:color w:val="000000"/>
          <w:sz w:val="24"/>
          <w:szCs w:val="24"/>
        </w:rPr>
        <w:t>cuuntries</w:t>
      </w:r>
      <w:proofErr w:type="spellEnd"/>
      <w:r>
        <w:rPr>
          <w:rFonts w:ascii="Times New Roman" w:hAnsi="Times New Roman" w:cs="Times New Roman"/>
          <w:color w:val="000000"/>
          <w:sz w:val="24"/>
          <w:szCs w:val="24"/>
        </w:rPr>
        <w:t xml:space="preserve">, including Bosnia and Herzegovina, </w:t>
      </w:r>
      <w:r w:rsidR="003005E5" w:rsidRPr="003005E5">
        <w:rPr>
          <w:rFonts w:ascii="Times New Roman" w:hAnsi="Times New Roman" w:cs="Times New Roman"/>
          <w:sz w:val="24"/>
          <w:szCs w:val="24"/>
        </w:rPr>
        <w:t>try to issue antibiotics only by prescription</w:t>
      </w:r>
      <w:r w:rsidRPr="003005E5">
        <w:rPr>
          <w:rFonts w:ascii="Times New Roman" w:hAnsi="Times New Roman" w:cs="Times New Roman"/>
          <w:color w:val="000000"/>
          <w:sz w:val="24"/>
          <w:szCs w:val="24"/>
        </w:rPr>
        <w:t>.</w:t>
      </w:r>
      <w:r w:rsidR="00F90C46">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In </w:t>
      </w:r>
      <w:r w:rsidR="00F90C46">
        <w:rPr>
          <w:rFonts w:ascii="Times New Roman" w:hAnsi="Times New Roman" w:cs="Times New Roman"/>
          <w:color w:val="000000"/>
          <w:sz w:val="24"/>
          <w:szCs w:val="24"/>
        </w:rPr>
        <w:t xml:space="preserve">Bosnia and Herzegovina </w:t>
      </w:r>
      <w:r>
        <w:rPr>
          <w:rFonts w:ascii="Times New Roman" w:hAnsi="Times New Roman" w:cs="Times New Roman"/>
          <w:color w:val="000000"/>
          <w:sz w:val="24"/>
          <w:szCs w:val="24"/>
        </w:rPr>
        <w:t>over-the counter (OTC) sales of antibiotics is prohibited by low</w:t>
      </w:r>
      <w:r w:rsidR="00F90C46">
        <w:rPr>
          <w:rFonts w:ascii="Times New Roman" w:hAnsi="Times New Roman" w:cs="Times New Roman"/>
          <w:color w:val="000000"/>
          <w:sz w:val="24"/>
          <w:szCs w:val="24"/>
        </w:rPr>
        <w:t>, but that does not mean that antibiotics are not sold OTC.</w:t>
      </w:r>
    </w:p>
    <w:p w:rsidR="00D25024" w:rsidRPr="00A820E1" w:rsidRDefault="00D25024" w:rsidP="00A820E1">
      <w:pPr>
        <w:autoSpaceDE w:val="0"/>
        <w:autoSpaceDN w:val="0"/>
        <w:adjustRightInd w:val="0"/>
        <w:spacing w:after="0" w:line="480" w:lineRule="auto"/>
        <w:jc w:val="both"/>
        <w:rPr>
          <w:rFonts w:ascii="Times New Roman" w:hAnsi="Times New Roman" w:cs="Times New Roman"/>
          <w:color w:val="000000"/>
          <w:sz w:val="24"/>
          <w:szCs w:val="24"/>
        </w:rPr>
      </w:pPr>
      <w:r w:rsidRPr="00A820E1">
        <w:rPr>
          <w:rFonts w:ascii="Times New Roman" w:hAnsi="Times New Roman" w:cs="Times New Roman"/>
          <w:sz w:val="24"/>
          <w:szCs w:val="24"/>
        </w:rPr>
        <w:t>The aforementioned reasons point to the fact that it is necessary to continuously monitor the consumption of antimicrobial drugs</w:t>
      </w:r>
      <w:r w:rsidR="00A820E1" w:rsidRPr="00A820E1">
        <w:rPr>
          <w:rFonts w:ascii="Times New Roman" w:hAnsi="Times New Roman" w:cs="Times New Roman"/>
          <w:sz w:val="24"/>
          <w:szCs w:val="24"/>
        </w:rPr>
        <w:t xml:space="preserve"> with the aim of determining whether the consumption of antibiotics increases during the follow-up period and which are the most commonly used </w:t>
      </w:r>
      <w:r w:rsidR="0007342D" w:rsidRPr="00A820E1">
        <w:rPr>
          <w:rFonts w:ascii="Times New Roman" w:hAnsi="Times New Roman" w:cs="Times New Roman"/>
          <w:sz w:val="24"/>
          <w:szCs w:val="24"/>
        </w:rPr>
        <w:t>antibiotics</w:t>
      </w:r>
      <w:r w:rsidR="00A820E1" w:rsidRPr="00A820E1">
        <w:rPr>
          <w:rFonts w:ascii="Times New Roman" w:hAnsi="Times New Roman" w:cs="Times New Roman"/>
          <w:sz w:val="24"/>
          <w:szCs w:val="24"/>
        </w:rPr>
        <w:t>.</w:t>
      </w:r>
    </w:p>
    <w:p w:rsidR="00D25024" w:rsidRDefault="00D25024" w:rsidP="00C162A0">
      <w:pPr>
        <w:spacing w:after="0" w:line="480" w:lineRule="auto"/>
        <w:jc w:val="both"/>
        <w:rPr>
          <w:rFonts w:ascii="Times New Roman" w:hAnsi="Times New Roman" w:cs="Times New Roman"/>
          <w:sz w:val="24"/>
          <w:szCs w:val="24"/>
        </w:rPr>
      </w:pPr>
    </w:p>
    <w:p w:rsidR="00E270FA" w:rsidRDefault="00E270FA" w:rsidP="00C162A0">
      <w:pPr>
        <w:spacing w:after="0" w:line="480" w:lineRule="auto"/>
        <w:jc w:val="both"/>
        <w:rPr>
          <w:rFonts w:ascii="Times New Roman" w:hAnsi="Times New Roman" w:cs="Times New Roman"/>
          <w:b/>
          <w:sz w:val="24"/>
          <w:szCs w:val="24"/>
        </w:rPr>
      </w:pPr>
    </w:p>
    <w:p w:rsidR="00BB1602" w:rsidRPr="006030B3" w:rsidRDefault="008512A5" w:rsidP="00C162A0">
      <w:pPr>
        <w:spacing w:after="0" w:line="480" w:lineRule="auto"/>
        <w:jc w:val="both"/>
        <w:rPr>
          <w:rFonts w:ascii="Times New Roman" w:hAnsi="Times New Roman" w:cs="Times New Roman"/>
          <w:b/>
          <w:sz w:val="24"/>
          <w:szCs w:val="24"/>
        </w:rPr>
      </w:pPr>
      <w:r w:rsidRPr="006030B3">
        <w:rPr>
          <w:rFonts w:ascii="Times New Roman" w:hAnsi="Times New Roman" w:cs="Times New Roman"/>
          <w:b/>
          <w:sz w:val="24"/>
          <w:szCs w:val="24"/>
        </w:rPr>
        <w:lastRenderedPageBreak/>
        <w:t>Methods</w:t>
      </w:r>
    </w:p>
    <w:p w:rsidR="00BA7F2A" w:rsidRPr="00F203DB" w:rsidRDefault="00D444FF" w:rsidP="00F203DB">
      <w:pPr>
        <w:tabs>
          <w:tab w:val="num"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was a retrospective observational study on total antibiotic consumption in Bosnia and Hercegovina from 2014 to 2021., based on data obtained from </w:t>
      </w:r>
      <w:r w:rsidR="002E4823" w:rsidRPr="00F203DB">
        <w:rPr>
          <w:rFonts w:ascii="Times New Roman" w:hAnsi="Times New Roman" w:cs="Times New Roman"/>
          <w:sz w:val="24"/>
          <w:szCs w:val="24"/>
          <w:lang w:val="sr-Latn-BA"/>
        </w:rPr>
        <w:t xml:space="preserve">wholesalers of drugs (data on </w:t>
      </w:r>
      <w:r w:rsidR="002E4823" w:rsidRPr="00F203DB">
        <w:rPr>
          <w:rFonts w:ascii="Times New Roman" w:hAnsi="Times New Roman" w:cs="Times New Roman"/>
          <w:sz w:val="24"/>
          <w:szCs w:val="24"/>
        </w:rPr>
        <w:t xml:space="preserve">realized importation of drugs from foreign manufacturers) </w:t>
      </w:r>
      <w:r w:rsidR="00F203DB">
        <w:rPr>
          <w:rFonts w:ascii="Times New Roman" w:hAnsi="Times New Roman" w:cs="Times New Roman"/>
          <w:sz w:val="24"/>
          <w:szCs w:val="24"/>
        </w:rPr>
        <w:t xml:space="preserve">and </w:t>
      </w:r>
      <w:r w:rsidR="002E4823" w:rsidRPr="00F203DB">
        <w:rPr>
          <w:rFonts w:ascii="Times New Roman" w:hAnsi="Times New Roman" w:cs="Times New Roman"/>
          <w:sz w:val="24"/>
          <w:szCs w:val="24"/>
        </w:rPr>
        <w:t>domestic manufacturers</w:t>
      </w:r>
      <w:r w:rsidR="002E4823" w:rsidRPr="00F203DB">
        <w:rPr>
          <w:rFonts w:ascii="Times New Roman" w:hAnsi="Times New Roman" w:cs="Times New Roman"/>
          <w:sz w:val="24"/>
          <w:szCs w:val="24"/>
          <w:lang w:val="sr-Latn-BA"/>
        </w:rPr>
        <w:t xml:space="preserve"> (data on </w:t>
      </w:r>
      <w:r w:rsidR="002E4823" w:rsidRPr="00F203DB">
        <w:rPr>
          <w:rFonts w:ascii="Times New Roman" w:hAnsi="Times New Roman" w:cs="Times New Roman"/>
          <w:sz w:val="24"/>
          <w:szCs w:val="24"/>
        </w:rPr>
        <w:t>drugs which are produced and put on trade in B</w:t>
      </w:r>
      <w:r w:rsidR="009F64D1">
        <w:rPr>
          <w:rFonts w:ascii="Times New Roman" w:hAnsi="Times New Roman" w:cs="Times New Roman"/>
          <w:sz w:val="24"/>
          <w:szCs w:val="24"/>
        </w:rPr>
        <w:t xml:space="preserve">osnia and </w:t>
      </w:r>
      <w:r w:rsidR="002E4823" w:rsidRPr="00F203DB">
        <w:rPr>
          <w:rFonts w:ascii="Times New Roman" w:hAnsi="Times New Roman" w:cs="Times New Roman"/>
          <w:sz w:val="24"/>
          <w:szCs w:val="24"/>
        </w:rPr>
        <w:t>H</w:t>
      </w:r>
      <w:r w:rsidR="009F64D1">
        <w:rPr>
          <w:rFonts w:ascii="Times New Roman" w:hAnsi="Times New Roman" w:cs="Times New Roman"/>
          <w:sz w:val="24"/>
          <w:szCs w:val="24"/>
        </w:rPr>
        <w:t>erzegovina</w:t>
      </w:r>
      <w:r w:rsidR="002E4823" w:rsidRPr="00F203DB">
        <w:rPr>
          <w:rFonts w:ascii="Times New Roman" w:hAnsi="Times New Roman" w:cs="Times New Roman"/>
          <w:sz w:val="24"/>
          <w:szCs w:val="24"/>
        </w:rPr>
        <w:t>)</w:t>
      </w:r>
      <w:r w:rsidR="00F203DB">
        <w:rPr>
          <w:rFonts w:ascii="Times New Roman" w:hAnsi="Times New Roman" w:cs="Times New Roman"/>
          <w:sz w:val="24"/>
          <w:szCs w:val="24"/>
        </w:rPr>
        <w:t>.</w:t>
      </w:r>
      <w:r w:rsidR="00474C0F">
        <w:rPr>
          <w:rFonts w:ascii="Times New Roman" w:hAnsi="Times New Roman" w:cs="Times New Roman"/>
          <w:sz w:val="24"/>
          <w:szCs w:val="24"/>
          <w:vertAlign w:val="superscript"/>
        </w:rPr>
        <w:t>3</w:t>
      </w:r>
      <w:r w:rsidR="00F203DB">
        <w:rPr>
          <w:rFonts w:ascii="Times New Roman" w:hAnsi="Times New Roman" w:cs="Times New Roman"/>
          <w:sz w:val="24"/>
          <w:szCs w:val="24"/>
        </w:rPr>
        <w:t xml:space="preserve"> Consequently, data types are sales data. </w:t>
      </w:r>
      <w:r w:rsidR="008D0238">
        <w:rPr>
          <w:rFonts w:ascii="Times New Roman" w:hAnsi="Times New Roman" w:cs="Times New Roman"/>
          <w:sz w:val="24"/>
          <w:szCs w:val="24"/>
        </w:rPr>
        <w:t xml:space="preserve">These data </w:t>
      </w:r>
      <w:r w:rsidR="009F64D1">
        <w:rPr>
          <w:rFonts w:ascii="Times New Roman" w:hAnsi="Times New Roman" w:cs="Times New Roman"/>
          <w:sz w:val="24"/>
          <w:szCs w:val="24"/>
        </w:rPr>
        <w:t xml:space="preserve">cover total consumption without separate data for community and hospital sector. </w:t>
      </w:r>
    </w:p>
    <w:p w:rsidR="008512A5" w:rsidRPr="000E615A" w:rsidRDefault="008D0238" w:rsidP="00C162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Drug consumption analysis data was undertaken using ATC (Anatomical Therapeutic Chemical classification)/DDD (Defined Daily Dose) methodology (WHO, 2021) which is the internationally accepted methodology for measuring </w:t>
      </w:r>
      <w:proofErr w:type="spellStart"/>
      <w:r>
        <w:rPr>
          <w:rFonts w:ascii="Times New Roman" w:hAnsi="Times New Roman" w:cs="Times New Roman"/>
          <w:sz w:val="24"/>
          <w:szCs w:val="24"/>
        </w:rPr>
        <w:t>medicin</w:t>
      </w:r>
      <w:proofErr w:type="spellEnd"/>
      <w:r>
        <w:rPr>
          <w:rFonts w:ascii="Times New Roman" w:hAnsi="Times New Roman" w:cs="Times New Roman"/>
          <w:sz w:val="24"/>
          <w:szCs w:val="24"/>
        </w:rPr>
        <w:t xml:space="preserve"> consumption within and across population.</w:t>
      </w:r>
      <w:r w:rsidR="00674569">
        <w:rPr>
          <w:rFonts w:ascii="Times New Roman" w:hAnsi="Times New Roman" w:cs="Times New Roman"/>
          <w:sz w:val="24"/>
          <w:szCs w:val="24"/>
        </w:rPr>
        <w:t xml:space="preserve"> DDDs are defined as the amount of drug most commonly used in adults for the most common indication. Data on antibiotic consumption are expressed in DDD/1,000 </w:t>
      </w:r>
      <w:proofErr w:type="spellStart"/>
      <w:r w:rsidR="00674569">
        <w:rPr>
          <w:rFonts w:ascii="Times New Roman" w:hAnsi="Times New Roman" w:cs="Times New Roman"/>
          <w:sz w:val="24"/>
          <w:szCs w:val="24"/>
        </w:rPr>
        <w:t>inhibitans</w:t>
      </w:r>
      <w:proofErr w:type="spellEnd"/>
      <w:r w:rsidR="00674569">
        <w:rPr>
          <w:rFonts w:ascii="Times New Roman" w:hAnsi="Times New Roman" w:cs="Times New Roman"/>
          <w:sz w:val="24"/>
          <w:szCs w:val="24"/>
        </w:rPr>
        <w:t>/day (DID) for comparative purposes.</w:t>
      </w:r>
      <w:r w:rsidR="0005588F">
        <w:rPr>
          <w:rFonts w:ascii="Times New Roman" w:hAnsi="Times New Roman" w:cs="Times New Roman"/>
          <w:sz w:val="24"/>
          <w:szCs w:val="24"/>
        </w:rPr>
        <w:t xml:space="preserve"> </w:t>
      </w:r>
      <w:r w:rsidR="0005588F" w:rsidRPr="000E615A">
        <w:rPr>
          <w:rFonts w:ascii="Times New Roman" w:hAnsi="Times New Roman" w:cs="Times New Roman"/>
          <w:sz w:val="24"/>
          <w:szCs w:val="24"/>
        </w:rPr>
        <w:t>Statistical analysis was performed using Microsoft Excel.</w:t>
      </w:r>
    </w:p>
    <w:p w:rsidR="00E138A9" w:rsidRPr="00E5777D" w:rsidRDefault="00E138A9" w:rsidP="00E138A9">
      <w:pPr>
        <w:autoSpaceDE w:val="0"/>
        <w:autoSpaceDN w:val="0"/>
        <w:adjustRightInd w:val="0"/>
        <w:spacing w:after="0" w:line="480" w:lineRule="auto"/>
        <w:jc w:val="both"/>
        <w:rPr>
          <w:rFonts w:ascii="Times New Roman" w:eastAsia="DINNextLTPro-Light" w:hAnsi="Times New Roman" w:cs="Times New Roman"/>
          <w:color w:val="433F3D"/>
          <w:sz w:val="24"/>
          <w:szCs w:val="24"/>
        </w:rPr>
      </w:pPr>
      <w:r>
        <w:rPr>
          <w:rFonts w:ascii="Times New Roman" w:eastAsia="DINNextLTPro-Light" w:hAnsi="Times New Roman" w:cs="Times New Roman"/>
          <w:color w:val="433F3D"/>
          <w:sz w:val="24"/>
          <w:szCs w:val="24"/>
        </w:rPr>
        <w:t>T</w:t>
      </w:r>
      <w:r w:rsidRPr="006E250C">
        <w:rPr>
          <w:rFonts w:ascii="Times New Roman" w:eastAsia="DINNextLTPro-Light" w:hAnsi="Times New Roman" w:cs="Times New Roman"/>
          <w:color w:val="433F3D"/>
          <w:sz w:val="24"/>
          <w:szCs w:val="24"/>
        </w:rPr>
        <w:t>he W</w:t>
      </w:r>
      <w:r>
        <w:rPr>
          <w:rFonts w:ascii="Times New Roman" w:eastAsia="DINNextLTPro-Light" w:hAnsi="Times New Roman" w:cs="Times New Roman"/>
          <w:color w:val="433F3D"/>
          <w:sz w:val="24"/>
          <w:szCs w:val="24"/>
        </w:rPr>
        <w:t xml:space="preserve">orld </w:t>
      </w:r>
      <w:r w:rsidRPr="006E250C">
        <w:rPr>
          <w:rFonts w:ascii="Times New Roman" w:eastAsia="DINNextLTPro-Light" w:hAnsi="Times New Roman" w:cs="Times New Roman"/>
          <w:color w:val="433F3D"/>
          <w:sz w:val="24"/>
          <w:szCs w:val="24"/>
        </w:rPr>
        <w:t>H</w:t>
      </w:r>
      <w:r>
        <w:rPr>
          <w:rFonts w:ascii="Times New Roman" w:eastAsia="DINNextLTPro-Light" w:hAnsi="Times New Roman" w:cs="Times New Roman"/>
          <w:color w:val="433F3D"/>
          <w:sz w:val="24"/>
          <w:szCs w:val="24"/>
        </w:rPr>
        <w:t xml:space="preserve">ealth </w:t>
      </w:r>
      <w:proofErr w:type="spellStart"/>
      <w:r w:rsidRPr="006E250C">
        <w:rPr>
          <w:rFonts w:ascii="Times New Roman" w:eastAsia="DINNextLTPro-Light" w:hAnsi="Times New Roman" w:cs="Times New Roman"/>
          <w:color w:val="433F3D"/>
          <w:sz w:val="24"/>
          <w:szCs w:val="24"/>
        </w:rPr>
        <w:t>O</w:t>
      </w:r>
      <w:r>
        <w:rPr>
          <w:rFonts w:ascii="Times New Roman" w:eastAsia="DINNextLTPro-Light" w:hAnsi="Times New Roman" w:cs="Times New Roman"/>
          <w:color w:val="433F3D"/>
          <w:sz w:val="24"/>
          <w:szCs w:val="24"/>
        </w:rPr>
        <w:t>rganisation</w:t>
      </w:r>
      <w:proofErr w:type="spellEnd"/>
      <w:r>
        <w:rPr>
          <w:rFonts w:ascii="Times New Roman" w:eastAsia="DINNextLTPro-Light" w:hAnsi="Times New Roman" w:cs="Times New Roman"/>
          <w:color w:val="433F3D"/>
          <w:sz w:val="24"/>
          <w:szCs w:val="24"/>
        </w:rPr>
        <w:t xml:space="preserve"> (WHO)</w:t>
      </w:r>
      <w:r w:rsidRPr="006E250C">
        <w:rPr>
          <w:rFonts w:ascii="Times New Roman" w:eastAsia="DINNextLTPro-Light" w:hAnsi="Times New Roman" w:cs="Times New Roman"/>
          <w:color w:val="433F3D"/>
          <w:sz w:val="24"/>
          <w:szCs w:val="24"/>
        </w:rPr>
        <w:t xml:space="preserve"> Expert Committee on the Selection and Use of Essential Medicines</w:t>
      </w:r>
      <w:r>
        <w:rPr>
          <w:rFonts w:ascii="Times New Roman" w:eastAsia="DINNextLTPro-Light" w:hAnsi="Times New Roman" w:cs="Times New Roman"/>
          <w:color w:val="433F3D"/>
          <w:sz w:val="24"/>
          <w:szCs w:val="24"/>
        </w:rPr>
        <w:t>,</w:t>
      </w:r>
      <w:r w:rsidRPr="006E250C">
        <w:rPr>
          <w:rFonts w:ascii="Times New Roman" w:eastAsia="DINNextLTPro-Light" w:hAnsi="Times New Roman" w:cs="Times New Roman"/>
          <w:color w:val="433F3D"/>
          <w:sz w:val="24"/>
          <w:szCs w:val="24"/>
        </w:rPr>
        <w:t xml:space="preserve"> </w:t>
      </w:r>
      <w:r>
        <w:rPr>
          <w:rFonts w:ascii="Times New Roman" w:eastAsia="DINNextLTPro-Light" w:hAnsi="Times New Roman" w:cs="Times New Roman"/>
          <w:color w:val="433F3D"/>
          <w:sz w:val="24"/>
          <w:szCs w:val="24"/>
        </w:rPr>
        <w:t xml:space="preserve">in April 2017, </w:t>
      </w:r>
      <w:r w:rsidRPr="006E250C">
        <w:rPr>
          <w:rFonts w:ascii="Times New Roman" w:eastAsia="DINNextLTPro-Light" w:hAnsi="Times New Roman" w:cs="Times New Roman"/>
          <w:color w:val="433F3D"/>
          <w:sz w:val="24"/>
          <w:szCs w:val="24"/>
        </w:rPr>
        <w:t>categoriz</w:t>
      </w:r>
      <w:r>
        <w:rPr>
          <w:rFonts w:ascii="Times New Roman" w:eastAsia="DINNextLTPro-Light" w:hAnsi="Times New Roman" w:cs="Times New Roman"/>
          <w:color w:val="433F3D"/>
          <w:sz w:val="24"/>
          <w:szCs w:val="24"/>
        </w:rPr>
        <w:t>ed</w:t>
      </w:r>
      <w:r w:rsidRPr="006E250C">
        <w:rPr>
          <w:rFonts w:ascii="Times New Roman" w:eastAsia="DINNextLTPro-Light" w:hAnsi="Times New Roman" w:cs="Times New Roman"/>
          <w:color w:val="433F3D"/>
          <w:sz w:val="24"/>
          <w:szCs w:val="24"/>
        </w:rPr>
        <w:t xml:space="preserve"> antibiotics into </w:t>
      </w:r>
      <w:r w:rsidRPr="00ED5417">
        <w:rPr>
          <w:rFonts w:ascii="Times New Roman" w:eastAsia="DINNextLTPro-Light" w:hAnsi="Times New Roman" w:cs="Times New Roman"/>
          <w:i/>
          <w:color w:val="433F3D"/>
          <w:sz w:val="24"/>
          <w:szCs w:val="24"/>
        </w:rPr>
        <w:t>Access, Watch</w:t>
      </w:r>
      <w:r w:rsidRPr="006E250C">
        <w:rPr>
          <w:rFonts w:ascii="Times New Roman" w:eastAsia="DINNextLTPro-Light" w:hAnsi="Times New Roman" w:cs="Times New Roman"/>
          <w:color w:val="433F3D"/>
          <w:sz w:val="24"/>
          <w:szCs w:val="24"/>
        </w:rPr>
        <w:t xml:space="preserve"> and </w:t>
      </w:r>
      <w:r w:rsidRPr="00ED5417">
        <w:rPr>
          <w:rFonts w:ascii="Times New Roman" w:eastAsia="DINNextLTPro-Light" w:hAnsi="Times New Roman" w:cs="Times New Roman"/>
          <w:i/>
          <w:color w:val="433F3D"/>
          <w:sz w:val="24"/>
          <w:szCs w:val="24"/>
        </w:rPr>
        <w:t>Reserve</w:t>
      </w:r>
      <w:r w:rsidRPr="006E250C">
        <w:rPr>
          <w:rFonts w:ascii="Times New Roman" w:eastAsia="DINNextLTPro-Light" w:hAnsi="Times New Roman" w:cs="Times New Roman"/>
          <w:color w:val="433F3D"/>
          <w:sz w:val="24"/>
          <w:szCs w:val="24"/>
        </w:rPr>
        <w:t xml:space="preserve"> groups.</w:t>
      </w:r>
      <w:r>
        <w:rPr>
          <w:rFonts w:ascii="Times New Roman" w:eastAsia="DINNextLTPro-Light" w:hAnsi="Times New Roman" w:cs="Times New Roman"/>
          <w:color w:val="433F3D"/>
          <w:sz w:val="24"/>
          <w:szCs w:val="24"/>
        </w:rPr>
        <w:t xml:space="preserve"> </w:t>
      </w:r>
      <w:r w:rsidRPr="00F20F46">
        <w:rPr>
          <w:rFonts w:ascii="Times New Roman" w:hAnsi="Times New Roman" w:cs="Times New Roman"/>
          <w:sz w:val="24"/>
          <w:szCs w:val="24"/>
        </w:rPr>
        <w:t>This classification of antibiotics aims to be a tool for monitoring the consumption of antibiotics as well as a tool for managing the consumption of antibiotics.</w:t>
      </w:r>
    </w:p>
    <w:p w:rsidR="00E138A9" w:rsidRDefault="00E138A9" w:rsidP="00E138A9">
      <w:pPr>
        <w:autoSpaceDE w:val="0"/>
        <w:autoSpaceDN w:val="0"/>
        <w:adjustRightInd w:val="0"/>
        <w:spacing w:after="0" w:line="480" w:lineRule="auto"/>
        <w:jc w:val="both"/>
        <w:rPr>
          <w:rFonts w:ascii="Times New Roman" w:eastAsia="DINNextLTPro-Light" w:hAnsi="Times New Roman" w:cs="Times New Roman"/>
          <w:color w:val="433F3D"/>
          <w:sz w:val="24"/>
          <w:szCs w:val="24"/>
        </w:rPr>
      </w:pPr>
      <w:r w:rsidRPr="00E5777D">
        <w:rPr>
          <w:rFonts w:ascii="Times New Roman" w:hAnsi="Times New Roman" w:cs="Times New Roman"/>
          <w:sz w:val="24"/>
          <w:szCs w:val="24"/>
        </w:rPr>
        <w:t xml:space="preserve">To the group of </w:t>
      </w:r>
      <w:r w:rsidRPr="009B7F50">
        <w:rPr>
          <w:rFonts w:ascii="Times New Roman" w:hAnsi="Times New Roman" w:cs="Times New Roman"/>
          <w:i/>
          <w:sz w:val="24"/>
          <w:szCs w:val="24"/>
        </w:rPr>
        <w:t>Access</w:t>
      </w:r>
      <w:r w:rsidRPr="00E5777D">
        <w:rPr>
          <w:rFonts w:ascii="Times New Roman" w:hAnsi="Times New Roman" w:cs="Times New Roman"/>
          <w:sz w:val="24"/>
          <w:szCs w:val="24"/>
        </w:rPr>
        <w:t xml:space="preserve"> agents belong</w:t>
      </w:r>
      <w:r w:rsidRPr="00E5777D">
        <w:rPr>
          <w:rFonts w:ascii="Times New Roman" w:eastAsia="DINNextLTPro-Light" w:hAnsi="Times New Roman" w:cs="Times New Roman"/>
          <w:color w:val="433F3D"/>
          <w:sz w:val="24"/>
          <w:szCs w:val="24"/>
        </w:rPr>
        <w:t xml:space="preserve"> </w:t>
      </w:r>
      <w:r w:rsidRPr="00CD0EB6">
        <w:rPr>
          <w:rFonts w:ascii="Times New Roman" w:eastAsia="DINNextLTPro-Light" w:hAnsi="Times New Roman" w:cs="Times New Roman"/>
          <w:color w:val="433F3D"/>
          <w:sz w:val="24"/>
          <w:szCs w:val="24"/>
        </w:rPr>
        <w:t>antibiotics that have activity against a wide range of commonly</w:t>
      </w:r>
      <w:r>
        <w:rPr>
          <w:rFonts w:ascii="Times New Roman" w:eastAsia="DINNextLTPro-Light" w:hAnsi="Times New Roman" w:cs="Times New Roman"/>
          <w:color w:val="433F3D"/>
          <w:sz w:val="24"/>
          <w:szCs w:val="24"/>
        </w:rPr>
        <w:t xml:space="preserve"> </w:t>
      </w:r>
      <w:r w:rsidRPr="00CD0EB6">
        <w:rPr>
          <w:rFonts w:ascii="Times New Roman" w:eastAsia="DINNextLTPro-Light" w:hAnsi="Times New Roman" w:cs="Times New Roman"/>
          <w:color w:val="433F3D"/>
          <w:sz w:val="24"/>
          <w:szCs w:val="24"/>
        </w:rPr>
        <w:t>pathogens whi</w:t>
      </w:r>
      <w:r>
        <w:rPr>
          <w:rFonts w:ascii="Times New Roman" w:eastAsia="DINNextLTPro-Light" w:hAnsi="Times New Roman" w:cs="Times New Roman"/>
          <w:color w:val="433F3D"/>
          <w:sz w:val="24"/>
          <w:szCs w:val="24"/>
        </w:rPr>
        <w:t xml:space="preserve">ch </w:t>
      </w:r>
      <w:r w:rsidRPr="00CD0EB6">
        <w:rPr>
          <w:rFonts w:ascii="Times New Roman" w:eastAsia="DINNextLTPro-Light" w:hAnsi="Times New Roman" w:cs="Times New Roman"/>
          <w:color w:val="433F3D"/>
          <w:sz w:val="24"/>
          <w:szCs w:val="24"/>
        </w:rPr>
        <w:t xml:space="preserve">also showing </w:t>
      </w:r>
      <w:r>
        <w:rPr>
          <w:rFonts w:ascii="Times New Roman" w:eastAsia="DINNextLTPro-Light" w:hAnsi="Times New Roman" w:cs="Times New Roman"/>
          <w:color w:val="433F3D"/>
          <w:sz w:val="24"/>
          <w:szCs w:val="24"/>
        </w:rPr>
        <w:t xml:space="preserve">lower resistance potential than </w:t>
      </w:r>
      <w:r w:rsidRPr="00CD0EB6">
        <w:rPr>
          <w:rFonts w:ascii="Times New Roman" w:eastAsia="DINNextLTPro-Light" w:hAnsi="Times New Roman" w:cs="Times New Roman"/>
          <w:color w:val="433F3D"/>
          <w:sz w:val="24"/>
          <w:szCs w:val="24"/>
        </w:rPr>
        <w:t>antibiotics in the other groups.</w:t>
      </w:r>
      <w:r>
        <w:rPr>
          <w:rFonts w:ascii="Times New Roman" w:eastAsia="DINNextLTPro-Light" w:hAnsi="Times New Roman" w:cs="Times New Roman"/>
          <w:color w:val="433F3D"/>
          <w:sz w:val="24"/>
          <w:szCs w:val="24"/>
        </w:rPr>
        <w:t xml:space="preserve">  </w:t>
      </w:r>
    </w:p>
    <w:p w:rsidR="00E138A9" w:rsidRDefault="00E138A9" w:rsidP="00E138A9">
      <w:pPr>
        <w:autoSpaceDE w:val="0"/>
        <w:autoSpaceDN w:val="0"/>
        <w:adjustRightInd w:val="0"/>
        <w:spacing w:after="0" w:line="480" w:lineRule="auto"/>
        <w:jc w:val="both"/>
        <w:rPr>
          <w:rFonts w:ascii="Times New Roman" w:eastAsia="DINNextLTPro-Light" w:hAnsi="Times New Roman" w:cs="Times New Roman"/>
          <w:color w:val="433F3D"/>
          <w:sz w:val="24"/>
          <w:szCs w:val="24"/>
        </w:rPr>
      </w:pPr>
      <w:r w:rsidRPr="0051195D">
        <w:rPr>
          <w:rFonts w:ascii="Times New Roman" w:eastAsia="DINNextLTPro-Light" w:hAnsi="Times New Roman" w:cs="Times New Roman"/>
          <w:color w:val="433F3D"/>
          <w:sz w:val="24"/>
          <w:szCs w:val="24"/>
        </w:rPr>
        <w:t xml:space="preserve">In </w:t>
      </w:r>
      <w:r w:rsidRPr="009B7F50">
        <w:rPr>
          <w:rFonts w:ascii="Times New Roman" w:eastAsia="DINNextLTPro-Light" w:hAnsi="Times New Roman" w:cs="Times New Roman"/>
          <w:i/>
          <w:color w:val="433F3D"/>
          <w:sz w:val="24"/>
          <w:szCs w:val="24"/>
        </w:rPr>
        <w:t>Watch</w:t>
      </w:r>
      <w:r w:rsidRPr="0051195D">
        <w:rPr>
          <w:rFonts w:ascii="Times New Roman" w:eastAsia="DINNextLTPro-Light" w:hAnsi="Times New Roman" w:cs="Times New Roman"/>
          <w:color w:val="433F3D"/>
          <w:sz w:val="24"/>
          <w:szCs w:val="24"/>
        </w:rPr>
        <w:t xml:space="preserve"> group are agents </w:t>
      </w:r>
      <w:r w:rsidRPr="0051195D">
        <w:rPr>
          <w:rFonts w:ascii="Times New Roman" w:hAnsi="Times New Roman" w:cs="Times New Roman"/>
          <w:sz w:val="24"/>
          <w:szCs w:val="24"/>
        </w:rPr>
        <w:t>that are among the most important for human medicine as well as antibiotics that have a relatively high risk of developing antibacterial resistance.</w:t>
      </w:r>
      <w:r w:rsidRPr="0051195D">
        <w:rPr>
          <w:rFonts w:ascii="Times New Roman" w:eastAsia="DINNextLTPro-Light" w:hAnsi="Times New Roman" w:cs="Times New Roman"/>
          <w:color w:val="433F3D"/>
          <w:sz w:val="24"/>
          <w:szCs w:val="24"/>
        </w:rPr>
        <w:t xml:space="preserve"> </w:t>
      </w:r>
    </w:p>
    <w:p w:rsidR="00E138A9" w:rsidRDefault="00E138A9" w:rsidP="00E138A9">
      <w:pPr>
        <w:autoSpaceDE w:val="0"/>
        <w:autoSpaceDN w:val="0"/>
        <w:adjustRightInd w:val="0"/>
        <w:spacing w:after="0" w:line="480" w:lineRule="auto"/>
        <w:jc w:val="both"/>
        <w:rPr>
          <w:rFonts w:ascii="Times New Roman" w:hAnsi="Times New Roman" w:cs="Times New Roman"/>
          <w:sz w:val="24"/>
          <w:szCs w:val="24"/>
        </w:rPr>
      </w:pPr>
      <w:r>
        <w:rPr>
          <w:rFonts w:ascii="Times New Roman" w:eastAsia="DINNextLTPro-Light" w:hAnsi="Times New Roman" w:cs="Times New Roman"/>
          <w:color w:val="433F3D"/>
          <w:sz w:val="24"/>
          <w:szCs w:val="24"/>
        </w:rPr>
        <w:lastRenderedPageBreak/>
        <w:t xml:space="preserve">In </w:t>
      </w:r>
      <w:bookmarkStart w:id="0" w:name="_GoBack"/>
      <w:r w:rsidRPr="009B7F50">
        <w:rPr>
          <w:rFonts w:ascii="Times New Roman" w:eastAsia="DINNextLTPro-Light" w:hAnsi="Times New Roman" w:cs="Times New Roman"/>
          <w:i/>
          <w:color w:val="433F3D"/>
          <w:sz w:val="24"/>
          <w:szCs w:val="24"/>
        </w:rPr>
        <w:t>Reserve</w:t>
      </w:r>
      <w:bookmarkEnd w:id="0"/>
      <w:r>
        <w:rPr>
          <w:rFonts w:ascii="Times New Roman" w:eastAsia="DINNextLTPro-Light" w:hAnsi="Times New Roman" w:cs="Times New Roman"/>
          <w:color w:val="433F3D"/>
          <w:sz w:val="24"/>
          <w:szCs w:val="24"/>
        </w:rPr>
        <w:t xml:space="preserve"> group are</w:t>
      </w:r>
      <w:r w:rsidRPr="00EB02DB">
        <w:rPr>
          <w:rFonts w:ascii="Times New Roman" w:eastAsia="DINNextLTPro-Light" w:hAnsi="Times New Roman" w:cs="Times New Roman"/>
          <w:color w:val="433F3D"/>
          <w:sz w:val="24"/>
          <w:szCs w:val="24"/>
        </w:rPr>
        <w:t xml:space="preserve"> agents that should be reserved for treatment of confirmed or suspected infections </w:t>
      </w:r>
      <w:r>
        <w:rPr>
          <w:rFonts w:ascii="Times New Roman" w:eastAsia="DINNextLTPro-Light" w:hAnsi="Times New Roman" w:cs="Times New Roman"/>
          <w:color w:val="433F3D"/>
          <w:sz w:val="24"/>
          <w:szCs w:val="24"/>
        </w:rPr>
        <w:t>caused by</w:t>
      </w:r>
      <w:r w:rsidRPr="00EB02DB">
        <w:rPr>
          <w:rFonts w:ascii="Times New Roman" w:eastAsia="DINNextLTPro-Light" w:hAnsi="Times New Roman" w:cs="Times New Roman"/>
          <w:color w:val="433F3D"/>
          <w:sz w:val="24"/>
          <w:szCs w:val="24"/>
        </w:rPr>
        <w:t xml:space="preserve"> multidrug-resistant organisms</w:t>
      </w:r>
      <w:r w:rsidRPr="00F20F46">
        <w:rPr>
          <w:rFonts w:ascii="Times New Roman" w:eastAsia="DINNextLTPro-Light" w:hAnsi="Times New Roman" w:cs="Times New Roman"/>
          <w:color w:val="433F3D"/>
          <w:sz w:val="24"/>
          <w:szCs w:val="24"/>
        </w:rPr>
        <w:t xml:space="preserve">. </w:t>
      </w:r>
      <w:r w:rsidRPr="00F20F46">
        <w:rPr>
          <w:rFonts w:ascii="Times New Roman" w:hAnsi="Times New Roman" w:cs="Times New Roman"/>
          <w:sz w:val="24"/>
          <w:szCs w:val="24"/>
        </w:rPr>
        <w:t xml:space="preserve">These antibiotics should be available, but their use should be limited to patients </w:t>
      </w:r>
      <w:r>
        <w:rPr>
          <w:rFonts w:ascii="Times New Roman" w:hAnsi="Times New Roman" w:cs="Times New Roman"/>
          <w:sz w:val="24"/>
          <w:szCs w:val="24"/>
        </w:rPr>
        <w:t>when</w:t>
      </w:r>
      <w:r w:rsidRPr="00F20F46">
        <w:rPr>
          <w:rFonts w:ascii="Times New Roman" w:hAnsi="Times New Roman" w:cs="Times New Roman"/>
          <w:sz w:val="24"/>
          <w:szCs w:val="24"/>
        </w:rPr>
        <w:t xml:space="preserve"> all alternatives have failed or are not suitable. </w:t>
      </w:r>
    </w:p>
    <w:p w:rsidR="00E138A9" w:rsidRPr="0079447B" w:rsidRDefault="00E138A9" w:rsidP="00E138A9">
      <w:pPr>
        <w:autoSpaceDE w:val="0"/>
        <w:autoSpaceDN w:val="0"/>
        <w:adjustRightInd w:val="0"/>
        <w:spacing w:after="0" w:line="480" w:lineRule="auto"/>
        <w:jc w:val="both"/>
        <w:rPr>
          <w:rFonts w:ascii="Times New Roman" w:eastAsia="DINNextLTPro-Light" w:hAnsi="Times New Roman" w:cs="Times New Roman"/>
          <w:color w:val="433F3D"/>
          <w:sz w:val="24"/>
          <w:szCs w:val="24"/>
          <w:vertAlign w:val="superscript"/>
        </w:rPr>
      </w:pPr>
      <w:r>
        <w:rPr>
          <w:rFonts w:ascii="Times New Roman" w:eastAsia="DINNextLTPro-Light" w:hAnsi="Times New Roman" w:cs="Times New Roman"/>
          <w:color w:val="433F3D"/>
          <w:sz w:val="24"/>
          <w:szCs w:val="24"/>
        </w:rPr>
        <w:t xml:space="preserve">In 2021 WHO </w:t>
      </w:r>
      <w:r>
        <w:rPr>
          <w:rFonts w:ascii="Times New Roman" w:eastAsia="DINNextLTPro-Light" w:hAnsi="Times New Roman" w:cs="Times New Roman"/>
          <w:color w:val="433F3D"/>
          <w:sz w:val="24"/>
          <w:szCs w:val="24"/>
          <w:lang w:val="bs-Latn-BA"/>
        </w:rPr>
        <w:t>revised these categorisation and</w:t>
      </w:r>
      <w:r>
        <w:rPr>
          <w:rFonts w:ascii="Times New Roman" w:eastAsia="DINNextLTPro-Light" w:hAnsi="Times New Roman" w:cs="Times New Roman"/>
          <w:color w:val="433F3D"/>
          <w:sz w:val="24"/>
          <w:szCs w:val="24"/>
        </w:rPr>
        <w:t xml:space="preserve"> also</w:t>
      </w:r>
      <w:r w:rsidRPr="006E250C">
        <w:rPr>
          <w:rFonts w:ascii="Times New Roman" w:eastAsia="DINNextLTPro-Light" w:hAnsi="Times New Roman" w:cs="Times New Roman"/>
          <w:color w:val="433F3D"/>
          <w:sz w:val="24"/>
          <w:szCs w:val="24"/>
        </w:rPr>
        <w:t xml:space="preserve"> created a list of antibiotics that are not recommended</w:t>
      </w:r>
      <w:r>
        <w:rPr>
          <w:rFonts w:ascii="Times New Roman" w:eastAsia="DINNextLTPro-Light" w:hAnsi="Times New Roman" w:cs="Times New Roman"/>
          <w:color w:val="433F3D"/>
          <w:sz w:val="24"/>
          <w:szCs w:val="24"/>
        </w:rPr>
        <w:t xml:space="preserve">. Antibiotics that are not recommended are </w:t>
      </w:r>
      <w:r w:rsidRPr="006E250C">
        <w:rPr>
          <w:rFonts w:ascii="Times New Roman" w:eastAsia="DINNextLTPro-Light" w:hAnsi="Times New Roman" w:cs="Times New Roman"/>
          <w:color w:val="433F3D"/>
          <w:sz w:val="24"/>
          <w:szCs w:val="24"/>
        </w:rPr>
        <w:t>fixe</w:t>
      </w:r>
      <w:r>
        <w:rPr>
          <w:rFonts w:ascii="Times New Roman" w:eastAsia="DINNextLTPro-Light" w:hAnsi="Times New Roman" w:cs="Times New Roman"/>
          <w:color w:val="433F3D"/>
          <w:sz w:val="24"/>
          <w:szCs w:val="24"/>
        </w:rPr>
        <w:t xml:space="preserve">d-dose combinations of multiple </w:t>
      </w:r>
      <w:r w:rsidRPr="006E250C">
        <w:rPr>
          <w:rFonts w:ascii="Times New Roman" w:eastAsia="DINNextLTPro-Light" w:hAnsi="Times New Roman" w:cs="Times New Roman"/>
          <w:color w:val="433F3D"/>
          <w:sz w:val="24"/>
          <w:szCs w:val="24"/>
        </w:rPr>
        <w:t>broad-spectrum antibiotics</w:t>
      </w:r>
      <w:r>
        <w:rPr>
          <w:rFonts w:ascii="Times New Roman" w:eastAsia="DINNextLTPro-Light" w:hAnsi="Times New Roman" w:cs="Times New Roman"/>
          <w:color w:val="433F3D"/>
          <w:sz w:val="24"/>
          <w:szCs w:val="24"/>
        </w:rPr>
        <w:t xml:space="preserve">. </w:t>
      </w:r>
      <w:r w:rsidRPr="00E5777D">
        <w:rPr>
          <w:rFonts w:ascii="Times New Roman" w:hAnsi="Times New Roman" w:cs="Times New Roman"/>
          <w:sz w:val="24"/>
          <w:szCs w:val="24"/>
        </w:rPr>
        <w:t xml:space="preserve">These antibiotics have no evidence-based indications </w:t>
      </w:r>
      <w:r w:rsidRPr="00E5777D">
        <w:rPr>
          <w:rFonts w:ascii="Times New Roman" w:eastAsia="DINNextLTPro-Light" w:hAnsi="Times New Roman" w:cs="Times New Roman"/>
          <w:color w:val="433F3D"/>
          <w:sz w:val="24"/>
          <w:szCs w:val="24"/>
        </w:rPr>
        <w:t>for use</w:t>
      </w:r>
      <w:r>
        <w:rPr>
          <w:rFonts w:ascii="Times New Roman" w:eastAsia="DINNextLTPro-Light" w:hAnsi="Times New Roman" w:cs="Times New Roman"/>
          <w:color w:val="433F3D"/>
          <w:sz w:val="24"/>
          <w:szCs w:val="24"/>
        </w:rPr>
        <w:t>.</w:t>
      </w:r>
      <w:r w:rsidRPr="00E5777D">
        <w:rPr>
          <w:rFonts w:ascii="Times New Roman" w:eastAsia="DINNextLTPro-Light" w:hAnsi="Times New Roman" w:cs="Times New Roman"/>
          <w:color w:val="433F3D"/>
          <w:sz w:val="24"/>
          <w:szCs w:val="24"/>
        </w:rPr>
        <w:t xml:space="preserve"> </w:t>
      </w:r>
      <w:r>
        <w:rPr>
          <w:rFonts w:ascii="Times New Roman" w:eastAsia="DINNextLTPro-Light" w:hAnsi="Times New Roman" w:cs="Times New Roman"/>
          <w:color w:val="433F3D"/>
          <w:sz w:val="24"/>
          <w:szCs w:val="24"/>
          <w:vertAlign w:val="superscript"/>
        </w:rPr>
        <w:t>4,5</w:t>
      </w:r>
    </w:p>
    <w:p w:rsidR="00CD0EB6" w:rsidRPr="00CD0EB6" w:rsidRDefault="00CD0EB6" w:rsidP="00CD0EB6">
      <w:pPr>
        <w:autoSpaceDE w:val="0"/>
        <w:autoSpaceDN w:val="0"/>
        <w:adjustRightInd w:val="0"/>
        <w:spacing w:after="0" w:line="240" w:lineRule="auto"/>
        <w:rPr>
          <w:rFonts w:ascii="Times New Roman" w:eastAsia="DINNextLTPro-Light" w:hAnsi="Times New Roman" w:cs="Times New Roman"/>
          <w:color w:val="433F3D"/>
          <w:sz w:val="24"/>
          <w:szCs w:val="24"/>
        </w:rPr>
      </w:pPr>
    </w:p>
    <w:p w:rsidR="00CD0EB6" w:rsidRPr="00CD0EB6" w:rsidRDefault="00A5660F" w:rsidP="00CD0EB6">
      <w:pPr>
        <w:autoSpaceDE w:val="0"/>
        <w:autoSpaceDN w:val="0"/>
        <w:adjustRightInd w:val="0"/>
        <w:spacing w:after="0" w:line="480" w:lineRule="auto"/>
        <w:jc w:val="both"/>
        <w:rPr>
          <w:rFonts w:ascii="Times New Roman" w:eastAsia="DINNextLTPro-Light" w:hAnsi="Times New Roman" w:cs="Times New Roman"/>
          <w:color w:val="433F3D"/>
          <w:sz w:val="24"/>
          <w:szCs w:val="24"/>
        </w:rPr>
      </w:pPr>
      <w:r>
        <w:rPr>
          <w:rFonts w:ascii="Times New Roman" w:hAnsi="Times New Roman" w:cs="Times New Roman"/>
          <w:color w:val="433F3D"/>
          <w:sz w:val="24"/>
          <w:szCs w:val="24"/>
        </w:rPr>
        <w:t>Data</w:t>
      </w:r>
      <w:r w:rsidR="00CD0EB6" w:rsidRPr="00CD0EB6">
        <w:rPr>
          <w:rFonts w:ascii="Times New Roman" w:hAnsi="Times New Roman" w:cs="Times New Roman"/>
          <w:color w:val="433F3D"/>
          <w:sz w:val="24"/>
          <w:szCs w:val="24"/>
        </w:rPr>
        <w:t xml:space="preserve"> used in analyses and included in this report</w:t>
      </w:r>
    </w:p>
    <w:p w:rsidR="00CD0EB6" w:rsidRPr="006030B3" w:rsidRDefault="00CD0EB6" w:rsidP="006030B3">
      <w:pPr>
        <w:pStyle w:val="ListParagraph"/>
        <w:numPr>
          <w:ilvl w:val="0"/>
          <w:numId w:val="8"/>
        </w:numPr>
        <w:autoSpaceDE w:val="0"/>
        <w:autoSpaceDN w:val="0"/>
        <w:adjustRightInd w:val="0"/>
        <w:spacing w:line="480" w:lineRule="auto"/>
        <w:jc w:val="both"/>
        <w:rPr>
          <w:rFonts w:eastAsia="DINNextLTPro-Light"/>
          <w:color w:val="433F3D"/>
        </w:rPr>
      </w:pPr>
      <w:r w:rsidRPr="006030B3">
        <w:rPr>
          <w:rFonts w:eastAsia="DINNextLTPro-Light"/>
          <w:color w:val="433F3D"/>
        </w:rPr>
        <w:t xml:space="preserve">Total consumption of J01 </w:t>
      </w:r>
      <w:proofErr w:type="spellStart"/>
      <w:r w:rsidRPr="006030B3">
        <w:rPr>
          <w:rFonts w:eastAsia="DINNextLTPro-Light"/>
          <w:color w:val="433F3D"/>
        </w:rPr>
        <w:t>antibacterials</w:t>
      </w:r>
      <w:proofErr w:type="spellEnd"/>
      <w:r w:rsidRPr="006030B3">
        <w:rPr>
          <w:rFonts w:eastAsia="DINNextLTPro-Light"/>
          <w:color w:val="433F3D"/>
        </w:rPr>
        <w:t xml:space="preserve"> by pharmacological subgroup (ATC3):</w:t>
      </w:r>
    </w:p>
    <w:p w:rsidR="00CD0EB6" w:rsidRPr="00CD0EB6" w:rsidRDefault="00CD0EB6" w:rsidP="00CD0EB6">
      <w:pPr>
        <w:autoSpaceDE w:val="0"/>
        <w:autoSpaceDN w:val="0"/>
        <w:adjustRightInd w:val="0"/>
        <w:spacing w:after="0" w:line="480" w:lineRule="auto"/>
        <w:jc w:val="both"/>
        <w:rPr>
          <w:rFonts w:ascii="Times New Roman" w:eastAsia="DINNextLTPro-Light" w:hAnsi="Times New Roman" w:cs="Times New Roman"/>
          <w:color w:val="433F3D"/>
          <w:sz w:val="24"/>
          <w:szCs w:val="24"/>
        </w:rPr>
      </w:pPr>
      <w:r w:rsidRPr="00CD0EB6">
        <w:rPr>
          <w:rFonts w:ascii="Times New Roman" w:eastAsia="DINNextLTPro-Light" w:hAnsi="Times New Roman" w:cs="Times New Roman"/>
          <w:color w:val="433F3D"/>
          <w:sz w:val="24"/>
          <w:szCs w:val="24"/>
        </w:rPr>
        <w:t xml:space="preserve">- </w:t>
      </w:r>
      <w:proofErr w:type="spellStart"/>
      <w:r w:rsidRPr="00CD0EB6">
        <w:rPr>
          <w:rFonts w:ascii="Times New Roman" w:eastAsia="DINNextLTPro-Light" w:hAnsi="Times New Roman" w:cs="Times New Roman"/>
          <w:color w:val="433F3D"/>
          <w:sz w:val="24"/>
          <w:szCs w:val="24"/>
        </w:rPr>
        <w:t>tetracyclines</w:t>
      </w:r>
      <w:proofErr w:type="spellEnd"/>
      <w:r w:rsidRPr="00CD0EB6">
        <w:rPr>
          <w:rFonts w:ascii="Times New Roman" w:eastAsia="DINNextLTPro-Light" w:hAnsi="Times New Roman" w:cs="Times New Roman"/>
          <w:color w:val="433F3D"/>
          <w:sz w:val="24"/>
          <w:szCs w:val="24"/>
        </w:rPr>
        <w:t xml:space="preserve"> (J01A)</w:t>
      </w:r>
    </w:p>
    <w:p w:rsidR="00CD0EB6" w:rsidRPr="00CD0EB6" w:rsidRDefault="00CD0EB6" w:rsidP="00CD0EB6">
      <w:pPr>
        <w:autoSpaceDE w:val="0"/>
        <w:autoSpaceDN w:val="0"/>
        <w:adjustRightInd w:val="0"/>
        <w:spacing w:after="0" w:line="480" w:lineRule="auto"/>
        <w:jc w:val="both"/>
        <w:rPr>
          <w:rFonts w:ascii="Times New Roman" w:eastAsia="DINNextLTPro-Light" w:hAnsi="Times New Roman" w:cs="Times New Roman"/>
          <w:color w:val="433F3D"/>
          <w:sz w:val="24"/>
          <w:szCs w:val="24"/>
        </w:rPr>
      </w:pPr>
      <w:r w:rsidRPr="00CD0EB6">
        <w:rPr>
          <w:rFonts w:ascii="Times New Roman" w:eastAsia="DINNextLTPro-Light" w:hAnsi="Times New Roman" w:cs="Times New Roman"/>
          <w:color w:val="433F3D"/>
          <w:sz w:val="24"/>
          <w:szCs w:val="24"/>
        </w:rPr>
        <w:t xml:space="preserve">- </w:t>
      </w:r>
      <w:proofErr w:type="spellStart"/>
      <w:r w:rsidRPr="00CD0EB6">
        <w:rPr>
          <w:rFonts w:ascii="Times New Roman" w:eastAsia="DINNextLTPro-Light" w:hAnsi="Times New Roman" w:cs="Times New Roman"/>
          <w:color w:val="433F3D"/>
          <w:sz w:val="24"/>
          <w:szCs w:val="24"/>
        </w:rPr>
        <w:t>amphenicols</w:t>
      </w:r>
      <w:proofErr w:type="spellEnd"/>
      <w:r w:rsidRPr="00CD0EB6">
        <w:rPr>
          <w:rFonts w:ascii="Times New Roman" w:eastAsia="DINNextLTPro-Light" w:hAnsi="Times New Roman" w:cs="Times New Roman"/>
          <w:color w:val="433F3D"/>
          <w:sz w:val="24"/>
          <w:szCs w:val="24"/>
        </w:rPr>
        <w:t xml:space="preserve"> (J01B)</w:t>
      </w:r>
    </w:p>
    <w:p w:rsidR="00CD0EB6" w:rsidRPr="00CD0EB6" w:rsidRDefault="00CD0EB6" w:rsidP="00CD0EB6">
      <w:pPr>
        <w:autoSpaceDE w:val="0"/>
        <w:autoSpaceDN w:val="0"/>
        <w:adjustRightInd w:val="0"/>
        <w:spacing w:after="0" w:line="480" w:lineRule="auto"/>
        <w:jc w:val="both"/>
        <w:rPr>
          <w:rFonts w:ascii="Times New Roman" w:eastAsia="DINNextLTPro-Light" w:hAnsi="Times New Roman" w:cs="Times New Roman"/>
          <w:color w:val="433F3D"/>
          <w:sz w:val="24"/>
          <w:szCs w:val="24"/>
        </w:rPr>
      </w:pPr>
      <w:r w:rsidRPr="00CD0EB6">
        <w:rPr>
          <w:rFonts w:ascii="Times New Roman" w:eastAsia="DINNextLTPro-Light" w:hAnsi="Times New Roman" w:cs="Times New Roman"/>
          <w:color w:val="433F3D"/>
          <w:sz w:val="24"/>
          <w:szCs w:val="24"/>
        </w:rPr>
        <w:t xml:space="preserve">- beta-lactam </w:t>
      </w:r>
      <w:proofErr w:type="spellStart"/>
      <w:r w:rsidRPr="00CD0EB6">
        <w:rPr>
          <w:rFonts w:ascii="Times New Roman" w:eastAsia="DINNextLTPro-Light" w:hAnsi="Times New Roman" w:cs="Times New Roman"/>
          <w:color w:val="433F3D"/>
          <w:sz w:val="24"/>
          <w:szCs w:val="24"/>
        </w:rPr>
        <w:t>antibacterials</w:t>
      </w:r>
      <w:proofErr w:type="spellEnd"/>
      <w:r w:rsidRPr="00CD0EB6">
        <w:rPr>
          <w:rFonts w:ascii="Times New Roman" w:eastAsia="DINNextLTPro-Light" w:hAnsi="Times New Roman" w:cs="Times New Roman"/>
          <w:color w:val="433F3D"/>
          <w:sz w:val="24"/>
          <w:szCs w:val="24"/>
        </w:rPr>
        <w:t xml:space="preserve">, </w:t>
      </w:r>
      <w:proofErr w:type="spellStart"/>
      <w:r w:rsidRPr="00CD0EB6">
        <w:rPr>
          <w:rFonts w:ascii="Times New Roman" w:eastAsia="DINNextLTPro-Light" w:hAnsi="Times New Roman" w:cs="Times New Roman"/>
          <w:color w:val="433F3D"/>
          <w:sz w:val="24"/>
          <w:szCs w:val="24"/>
        </w:rPr>
        <w:t>penicillins</w:t>
      </w:r>
      <w:proofErr w:type="spellEnd"/>
      <w:r w:rsidRPr="00CD0EB6">
        <w:rPr>
          <w:rFonts w:ascii="Times New Roman" w:eastAsia="DINNextLTPro-Light" w:hAnsi="Times New Roman" w:cs="Times New Roman"/>
          <w:color w:val="433F3D"/>
          <w:sz w:val="24"/>
          <w:szCs w:val="24"/>
        </w:rPr>
        <w:t xml:space="preserve"> (J01C)</w:t>
      </w:r>
    </w:p>
    <w:p w:rsidR="00CD0EB6" w:rsidRPr="00CD0EB6" w:rsidRDefault="00CD0EB6" w:rsidP="00CD0EB6">
      <w:pPr>
        <w:autoSpaceDE w:val="0"/>
        <w:autoSpaceDN w:val="0"/>
        <w:adjustRightInd w:val="0"/>
        <w:spacing w:after="0" w:line="480" w:lineRule="auto"/>
        <w:jc w:val="both"/>
        <w:rPr>
          <w:rFonts w:ascii="Times New Roman" w:eastAsia="DINNextLTPro-Light" w:hAnsi="Times New Roman" w:cs="Times New Roman"/>
          <w:color w:val="433F3D"/>
          <w:sz w:val="24"/>
          <w:szCs w:val="24"/>
        </w:rPr>
      </w:pPr>
      <w:r w:rsidRPr="00CD0EB6">
        <w:rPr>
          <w:rFonts w:ascii="Times New Roman" w:eastAsia="DINNextLTPro-Light" w:hAnsi="Times New Roman" w:cs="Times New Roman"/>
          <w:color w:val="433F3D"/>
          <w:sz w:val="24"/>
          <w:szCs w:val="24"/>
        </w:rPr>
        <w:t xml:space="preserve">- other beta-lactams (includes </w:t>
      </w:r>
      <w:proofErr w:type="spellStart"/>
      <w:r w:rsidRPr="00CD0EB6">
        <w:rPr>
          <w:rFonts w:ascii="Times New Roman" w:eastAsia="DINNextLTPro-Light" w:hAnsi="Times New Roman" w:cs="Times New Roman"/>
          <w:color w:val="433F3D"/>
          <w:sz w:val="24"/>
          <w:szCs w:val="24"/>
        </w:rPr>
        <w:t>cephalosporins</w:t>
      </w:r>
      <w:proofErr w:type="spellEnd"/>
      <w:r w:rsidRPr="00CD0EB6">
        <w:rPr>
          <w:rFonts w:ascii="Times New Roman" w:eastAsia="DINNextLTPro-Light" w:hAnsi="Times New Roman" w:cs="Times New Roman"/>
          <w:color w:val="433F3D"/>
          <w:sz w:val="24"/>
          <w:szCs w:val="24"/>
        </w:rPr>
        <w:t>) (J01D)</w:t>
      </w:r>
    </w:p>
    <w:p w:rsidR="00CD0EB6" w:rsidRPr="00CD0EB6" w:rsidRDefault="00CD0EB6" w:rsidP="00CD0EB6">
      <w:pPr>
        <w:autoSpaceDE w:val="0"/>
        <w:autoSpaceDN w:val="0"/>
        <w:adjustRightInd w:val="0"/>
        <w:spacing w:after="0" w:line="480" w:lineRule="auto"/>
        <w:jc w:val="both"/>
        <w:rPr>
          <w:rFonts w:ascii="Times New Roman" w:eastAsia="DINNextLTPro-Light" w:hAnsi="Times New Roman" w:cs="Times New Roman"/>
          <w:color w:val="433F3D"/>
          <w:sz w:val="24"/>
          <w:szCs w:val="24"/>
        </w:rPr>
      </w:pPr>
      <w:r w:rsidRPr="00CD0EB6">
        <w:rPr>
          <w:rFonts w:ascii="Times New Roman" w:eastAsia="DINNextLTPro-Light" w:hAnsi="Times New Roman" w:cs="Times New Roman"/>
          <w:color w:val="433F3D"/>
          <w:sz w:val="24"/>
          <w:szCs w:val="24"/>
        </w:rPr>
        <w:t>- sulfonamides and trimethoprim (J01E)</w:t>
      </w:r>
    </w:p>
    <w:p w:rsidR="00CD0EB6" w:rsidRPr="00CD0EB6" w:rsidRDefault="00CD0EB6" w:rsidP="00CD0EB6">
      <w:pPr>
        <w:autoSpaceDE w:val="0"/>
        <w:autoSpaceDN w:val="0"/>
        <w:adjustRightInd w:val="0"/>
        <w:spacing w:after="0" w:line="480" w:lineRule="auto"/>
        <w:jc w:val="both"/>
        <w:rPr>
          <w:rFonts w:ascii="Times New Roman" w:eastAsia="DINNextLTPro-Light" w:hAnsi="Times New Roman" w:cs="Times New Roman"/>
          <w:color w:val="433F3D"/>
          <w:sz w:val="24"/>
          <w:szCs w:val="24"/>
        </w:rPr>
      </w:pPr>
      <w:r w:rsidRPr="00CD0EB6">
        <w:rPr>
          <w:rFonts w:ascii="Times New Roman" w:eastAsia="DINNextLTPro-Light" w:hAnsi="Times New Roman" w:cs="Times New Roman"/>
          <w:color w:val="433F3D"/>
          <w:sz w:val="24"/>
          <w:szCs w:val="24"/>
        </w:rPr>
        <w:t xml:space="preserve">- macrolides, </w:t>
      </w:r>
      <w:proofErr w:type="spellStart"/>
      <w:r w:rsidRPr="00CD0EB6">
        <w:rPr>
          <w:rFonts w:ascii="Times New Roman" w:eastAsia="DINNextLTPro-Light" w:hAnsi="Times New Roman" w:cs="Times New Roman"/>
          <w:color w:val="433F3D"/>
          <w:sz w:val="24"/>
          <w:szCs w:val="24"/>
        </w:rPr>
        <w:t>lincosamides</w:t>
      </w:r>
      <w:proofErr w:type="spellEnd"/>
      <w:r w:rsidRPr="00CD0EB6">
        <w:rPr>
          <w:rFonts w:ascii="Times New Roman" w:eastAsia="DINNextLTPro-Light" w:hAnsi="Times New Roman" w:cs="Times New Roman"/>
          <w:color w:val="433F3D"/>
          <w:sz w:val="24"/>
          <w:szCs w:val="24"/>
        </w:rPr>
        <w:t xml:space="preserve"> and </w:t>
      </w:r>
      <w:proofErr w:type="spellStart"/>
      <w:r w:rsidRPr="00CD0EB6">
        <w:rPr>
          <w:rFonts w:ascii="Times New Roman" w:eastAsia="DINNextLTPro-Light" w:hAnsi="Times New Roman" w:cs="Times New Roman"/>
          <w:color w:val="433F3D"/>
          <w:sz w:val="24"/>
          <w:szCs w:val="24"/>
        </w:rPr>
        <w:t>streptogramins</w:t>
      </w:r>
      <w:proofErr w:type="spellEnd"/>
      <w:r w:rsidRPr="00CD0EB6">
        <w:rPr>
          <w:rFonts w:ascii="Times New Roman" w:eastAsia="DINNextLTPro-Light" w:hAnsi="Times New Roman" w:cs="Times New Roman"/>
          <w:color w:val="433F3D"/>
          <w:sz w:val="24"/>
          <w:szCs w:val="24"/>
        </w:rPr>
        <w:t xml:space="preserve"> (J01F)</w:t>
      </w:r>
    </w:p>
    <w:p w:rsidR="00CD0EB6" w:rsidRPr="00CD0EB6" w:rsidRDefault="00CD0EB6" w:rsidP="00CD0EB6">
      <w:pPr>
        <w:autoSpaceDE w:val="0"/>
        <w:autoSpaceDN w:val="0"/>
        <w:adjustRightInd w:val="0"/>
        <w:spacing w:after="0" w:line="480" w:lineRule="auto"/>
        <w:jc w:val="both"/>
        <w:rPr>
          <w:rFonts w:ascii="Times New Roman" w:eastAsia="DINNextLTPro-Light" w:hAnsi="Times New Roman" w:cs="Times New Roman"/>
          <w:color w:val="433F3D"/>
          <w:sz w:val="24"/>
          <w:szCs w:val="24"/>
        </w:rPr>
      </w:pPr>
      <w:r w:rsidRPr="00CD0EB6">
        <w:rPr>
          <w:rFonts w:ascii="Times New Roman" w:eastAsia="DINNextLTPro-Light" w:hAnsi="Times New Roman" w:cs="Times New Roman"/>
          <w:color w:val="433F3D"/>
          <w:sz w:val="24"/>
          <w:szCs w:val="24"/>
        </w:rPr>
        <w:t xml:space="preserve">- quinolone </w:t>
      </w:r>
      <w:proofErr w:type="spellStart"/>
      <w:r w:rsidRPr="00CD0EB6">
        <w:rPr>
          <w:rFonts w:ascii="Times New Roman" w:eastAsia="DINNextLTPro-Light" w:hAnsi="Times New Roman" w:cs="Times New Roman"/>
          <w:color w:val="433F3D"/>
          <w:sz w:val="24"/>
          <w:szCs w:val="24"/>
        </w:rPr>
        <w:t>antibacterials</w:t>
      </w:r>
      <w:proofErr w:type="spellEnd"/>
      <w:r w:rsidRPr="00CD0EB6">
        <w:rPr>
          <w:rFonts w:ascii="Times New Roman" w:eastAsia="DINNextLTPro-Light" w:hAnsi="Times New Roman" w:cs="Times New Roman"/>
          <w:color w:val="433F3D"/>
          <w:sz w:val="24"/>
          <w:szCs w:val="24"/>
        </w:rPr>
        <w:t xml:space="preserve"> (J01M)</w:t>
      </w:r>
    </w:p>
    <w:p w:rsidR="00CD0EB6" w:rsidRDefault="00CD0EB6" w:rsidP="00CD0EB6">
      <w:pPr>
        <w:autoSpaceDE w:val="0"/>
        <w:autoSpaceDN w:val="0"/>
        <w:adjustRightInd w:val="0"/>
        <w:spacing w:after="0" w:line="480" w:lineRule="auto"/>
        <w:jc w:val="both"/>
        <w:rPr>
          <w:rFonts w:ascii="Times New Roman" w:eastAsia="DINNextLTPro-Light" w:hAnsi="Times New Roman" w:cs="Times New Roman"/>
          <w:color w:val="7D7D7D"/>
          <w:sz w:val="24"/>
          <w:szCs w:val="24"/>
        </w:rPr>
      </w:pPr>
      <w:r w:rsidRPr="00CD0EB6">
        <w:rPr>
          <w:rFonts w:ascii="Times New Roman" w:eastAsia="DINNextLTPro-Light" w:hAnsi="Times New Roman" w:cs="Times New Roman"/>
          <w:color w:val="433F3D"/>
          <w:sz w:val="24"/>
          <w:szCs w:val="24"/>
        </w:rPr>
        <w:t xml:space="preserve">- other J01 </w:t>
      </w:r>
      <w:proofErr w:type="spellStart"/>
      <w:r w:rsidRPr="00CD0EB6">
        <w:rPr>
          <w:rFonts w:ascii="Times New Roman" w:eastAsia="DINNextLTPro-Light" w:hAnsi="Times New Roman" w:cs="Times New Roman"/>
          <w:color w:val="433F3D"/>
          <w:sz w:val="24"/>
          <w:szCs w:val="24"/>
        </w:rPr>
        <w:t>antibacterials</w:t>
      </w:r>
      <w:proofErr w:type="spellEnd"/>
      <w:r w:rsidRPr="00CD0EB6">
        <w:rPr>
          <w:rFonts w:ascii="Times New Roman" w:eastAsia="DINNextLTPro-Light" w:hAnsi="Times New Roman" w:cs="Times New Roman"/>
          <w:color w:val="433F3D"/>
          <w:sz w:val="24"/>
          <w:szCs w:val="24"/>
        </w:rPr>
        <w:t xml:space="preserve"> (J01G, J01R, J01X)</w:t>
      </w:r>
      <w:r w:rsidRPr="00CD0EB6">
        <w:rPr>
          <w:rFonts w:ascii="Times New Roman" w:eastAsia="DINNextLTPro-Light" w:hAnsi="Times New Roman" w:cs="Times New Roman"/>
          <w:color w:val="7D7D7D"/>
          <w:sz w:val="24"/>
          <w:szCs w:val="24"/>
        </w:rPr>
        <w:t xml:space="preserve"> </w:t>
      </w:r>
    </w:p>
    <w:p w:rsidR="006030B3" w:rsidRPr="00DC133B" w:rsidRDefault="006030B3" w:rsidP="00DC133B">
      <w:pPr>
        <w:pStyle w:val="ListParagraph"/>
        <w:numPr>
          <w:ilvl w:val="0"/>
          <w:numId w:val="8"/>
        </w:numPr>
        <w:autoSpaceDE w:val="0"/>
        <w:autoSpaceDN w:val="0"/>
        <w:adjustRightInd w:val="0"/>
        <w:spacing w:line="480" w:lineRule="auto"/>
        <w:jc w:val="both"/>
        <w:rPr>
          <w:rFonts w:eastAsia="DINNextLTPro-Light"/>
          <w:color w:val="7D7D7D"/>
        </w:rPr>
      </w:pPr>
      <w:r>
        <w:t>The ten most consumed agents – oral and parenteral formulation in 2021.</w:t>
      </w:r>
    </w:p>
    <w:p w:rsidR="00CD0EB6" w:rsidRPr="006030B3" w:rsidRDefault="00CD0EB6" w:rsidP="006030B3">
      <w:pPr>
        <w:pStyle w:val="ListParagraph"/>
        <w:numPr>
          <w:ilvl w:val="0"/>
          <w:numId w:val="8"/>
        </w:numPr>
        <w:autoSpaceDE w:val="0"/>
        <w:autoSpaceDN w:val="0"/>
        <w:adjustRightInd w:val="0"/>
        <w:rPr>
          <w:rFonts w:eastAsia="DINNextLTPro-Light"/>
          <w:color w:val="433F3D"/>
        </w:rPr>
      </w:pPr>
      <w:r w:rsidRPr="006030B3">
        <w:rPr>
          <w:rFonts w:eastAsia="DINNextLTPro-Light"/>
          <w:color w:val="433F3D"/>
        </w:rPr>
        <w:t xml:space="preserve">Relative consumption of J01 </w:t>
      </w:r>
      <w:proofErr w:type="spellStart"/>
      <w:r w:rsidRPr="006030B3">
        <w:rPr>
          <w:rFonts w:eastAsia="DINNextLTPro-Light"/>
          <w:color w:val="433F3D"/>
        </w:rPr>
        <w:t>antibacterials</w:t>
      </w:r>
      <w:proofErr w:type="spellEnd"/>
      <w:r w:rsidRPr="006030B3">
        <w:rPr>
          <w:rFonts w:eastAsia="DINNextLTPro-Light"/>
          <w:color w:val="433F3D"/>
        </w:rPr>
        <w:t xml:space="preserve"> by pharmacological subgroup expressed in percent.</w:t>
      </w:r>
    </w:p>
    <w:p w:rsidR="0080120B" w:rsidRDefault="0080120B" w:rsidP="00CD0EB6">
      <w:pPr>
        <w:autoSpaceDE w:val="0"/>
        <w:autoSpaceDN w:val="0"/>
        <w:adjustRightInd w:val="0"/>
        <w:spacing w:after="0" w:line="240" w:lineRule="auto"/>
        <w:rPr>
          <w:rFonts w:ascii="Times New Roman" w:eastAsia="DINNextLTPro-Light" w:hAnsi="Times New Roman" w:cs="Times New Roman"/>
          <w:color w:val="433F3D"/>
          <w:sz w:val="24"/>
          <w:szCs w:val="24"/>
        </w:rPr>
      </w:pPr>
    </w:p>
    <w:p w:rsidR="00CD0EB6" w:rsidRPr="006030B3" w:rsidRDefault="00E270FA" w:rsidP="006030B3">
      <w:pPr>
        <w:pStyle w:val="ListParagraph"/>
        <w:numPr>
          <w:ilvl w:val="0"/>
          <w:numId w:val="8"/>
        </w:numPr>
        <w:autoSpaceDE w:val="0"/>
        <w:autoSpaceDN w:val="0"/>
        <w:adjustRightInd w:val="0"/>
        <w:rPr>
          <w:rFonts w:eastAsia="DINNextLTPro-Light"/>
          <w:color w:val="433F3D"/>
        </w:rPr>
      </w:pPr>
      <w:r>
        <w:rPr>
          <w:rFonts w:eastAsia="DINNextLTPro-Light"/>
          <w:color w:val="433F3D"/>
        </w:rPr>
        <w:t>C</w:t>
      </w:r>
      <w:r w:rsidR="0080120B" w:rsidRPr="006030B3">
        <w:rPr>
          <w:rFonts w:eastAsia="DINNextLTPro-Light"/>
          <w:color w:val="433F3D"/>
        </w:rPr>
        <w:t xml:space="preserve">onsumption of </w:t>
      </w:r>
      <w:r w:rsidR="0080120B" w:rsidRPr="00E270FA">
        <w:rPr>
          <w:rFonts w:eastAsia="DINNextLTPro-Light"/>
          <w:i/>
          <w:color w:val="433F3D"/>
        </w:rPr>
        <w:t>Access</w:t>
      </w:r>
      <w:r w:rsidR="0080120B" w:rsidRPr="006030B3">
        <w:rPr>
          <w:rFonts w:eastAsia="DINNextLTPro-Light"/>
          <w:color w:val="433F3D"/>
        </w:rPr>
        <w:t xml:space="preserve">, </w:t>
      </w:r>
      <w:r w:rsidR="0080120B" w:rsidRPr="00E270FA">
        <w:rPr>
          <w:rFonts w:eastAsia="DINNextLTPro-Light"/>
          <w:i/>
          <w:color w:val="433F3D"/>
        </w:rPr>
        <w:t>Watch</w:t>
      </w:r>
      <w:r w:rsidR="0080120B" w:rsidRPr="006030B3">
        <w:rPr>
          <w:rFonts w:eastAsia="DINNextLTPro-Light"/>
          <w:color w:val="433F3D"/>
        </w:rPr>
        <w:t xml:space="preserve"> and </w:t>
      </w:r>
      <w:r w:rsidR="0080120B" w:rsidRPr="00E270FA">
        <w:rPr>
          <w:rFonts w:eastAsia="DINNextLTPro-Light"/>
          <w:i/>
          <w:color w:val="433F3D"/>
        </w:rPr>
        <w:t>Reserve</w:t>
      </w:r>
      <w:r w:rsidR="0080120B" w:rsidRPr="006030B3">
        <w:rPr>
          <w:rFonts w:eastAsia="DINNextLTPro-Light"/>
          <w:color w:val="433F3D"/>
        </w:rPr>
        <w:t xml:space="preserve"> group agents</w:t>
      </w:r>
      <w:r w:rsidR="009C7F7D">
        <w:rPr>
          <w:rFonts w:eastAsia="DINNextLTPro-Light"/>
          <w:color w:val="433F3D"/>
        </w:rPr>
        <w:t>.</w:t>
      </w:r>
    </w:p>
    <w:p w:rsidR="0080120B" w:rsidRDefault="0080120B" w:rsidP="00CD0EB6">
      <w:pPr>
        <w:autoSpaceDE w:val="0"/>
        <w:autoSpaceDN w:val="0"/>
        <w:adjustRightInd w:val="0"/>
        <w:spacing w:after="0" w:line="240" w:lineRule="auto"/>
        <w:rPr>
          <w:rFonts w:ascii="Times New Roman" w:eastAsia="DINNextLTPro-Light" w:hAnsi="Times New Roman" w:cs="Times New Roman"/>
          <w:color w:val="433F3D"/>
          <w:sz w:val="24"/>
          <w:szCs w:val="24"/>
        </w:rPr>
      </w:pPr>
    </w:p>
    <w:p w:rsidR="00BB1602" w:rsidRPr="00BB1602" w:rsidRDefault="00BB1602" w:rsidP="00BB1602">
      <w:pPr>
        <w:spacing w:after="0" w:line="480" w:lineRule="auto"/>
        <w:rPr>
          <w:rFonts w:ascii="Times New Roman" w:hAnsi="Times New Roman" w:cs="Times New Roman"/>
          <w:sz w:val="24"/>
          <w:szCs w:val="24"/>
        </w:rPr>
      </w:pPr>
    </w:p>
    <w:p w:rsidR="00BB1602" w:rsidRPr="006030B3" w:rsidRDefault="005755F3" w:rsidP="00B83596">
      <w:pPr>
        <w:spacing w:after="0" w:line="480" w:lineRule="auto"/>
        <w:rPr>
          <w:rFonts w:ascii="Times New Roman" w:hAnsi="Times New Roman" w:cs="Times New Roman"/>
          <w:b/>
          <w:sz w:val="24"/>
          <w:szCs w:val="24"/>
        </w:rPr>
      </w:pPr>
      <w:r w:rsidRPr="006030B3">
        <w:rPr>
          <w:rFonts w:ascii="Times New Roman" w:hAnsi="Times New Roman" w:cs="Times New Roman"/>
          <w:b/>
          <w:sz w:val="24"/>
          <w:szCs w:val="24"/>
        </w:rPr>
        <w:lastRenderedPageBreak/>
        <w:t>Results</w:t>
      </w:r>
    </w:p>
    <w:p w:rsidR="00E353D2" w:rsidRPr="005A3E36" w:rsidRDefault="00E353D2" w:rsidP="00ED541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Latn-BA"/>
        </w:rPr>
        <w:t xml:space="preserve">Total consumption of antibiotic </w:t>
      </w:r>
      <w:r>
        <w:rPr>
          <w:rFonts w:ascii="Times New Roman" w:hAnsi="Times New Roman" w:cs="Times New Roman"/>
          <w:sz w:val="24"/>
          <w:szCs w:val="24"/>
        </w:rPr>
        <w:t>for systematic use (J01 group) was</w:t>
      </w:r>
      <w:r w:rsidRPr="00E353D2">
        <w:rPr>
          <w:rFonts w:ascii="Times New Roman" w:eastAsia="Times New Roman" w:hAnsi="Times New Roman" w:cs="Times New Roman"/>
          <w:sz w:val="24"/>
          <w:szCs w:val="24"/>
          <w:lang w:val="sr-Latn-BA"/>
        </w:rPr>
        <w:t xml:space="preserve"> 17,5 DID </w:t>
      </w:r>
      <w:r>
        <w:rPr>
          <w:rFonts w:ascii="Times New Roman" w:eastAsia="Times New Roman" w:hAnsi="Times New Roman" w:cs="Times New Roman"/>
          <w:sz w:val="24"/>
          <w:szCs w:val="24"/>
          <w:lang w:val="sr-Latn-BA"/>
        </w:rPr>
        <w:t>in</w:t>
      </w:r>
      <w:r w:rsidRPr="00E353D2">
        <w:rPr>
          <w:rFonts w:ascii="Times New Roman" w:eastAsia="Times New Roman" w:hAnsi="Times New Roman" w:cs="Times New Roman"/>
          <w:sz w:val="24"/>
          <w:szCs w:val="24"/>
          <w:lang w:val="sr-Latn-BA"/>
        </w:rPr>
        <w:t xml:space="preserve"> 2014, 19</w:t>
      </w:r>
      <w:r w:rsidR="004A46DF">
        <w:rPr>
          <w:rFonts w:ascii="Times New Roman" w:eastAsia="Times New Roman" w:hAnsi="Times New Roman" w:cs="Times New Roman"/>
          <w:sz w:val="24"/>
          <w:szCs w:val="24"/>
          <w:lang w:val="sr-Latn-BA"/>
        </w:rPr>
        <w:t>,0</w:t>
      </w:r>
      <w:r w:rsidRPr="00E353D2">
        <w:rPr>
          <w:rFonts w:ascii="Times New Roman" w:eastAsia="Times New Roman" w:hAnsi="Times New Roman" w:cs="Times New Roman"/>
          <w:sz w:val="24"/>
          <w:szCs w:val="24"/>
          <w:lang w:val="sr-Latn-BA"/>
        </w:rPr>
        <w:t xml:space="preserve"> DID </w:t>
      </w:r>
      <w:r>
        <w:rPr>
          <w:rFonts w:ascii="Times New Roman" w:eastAsia="Times New Roman" w:hAnsi="Times New Roman" w:cs="Times New Roman"/>
          <w:sz w:val="24"/>
          <w:szCs w:val="24"/>
          <w:lang w:val="sr-Latn-BA"/>
        </w:rPr>
        <w:t>in</w:t>
      </w:r>
      <w:r w:rsidRPr="00E353D2">
        <w:rPr>
          <w:rFonts w:ascii="Times New Roman" w:eastAsia="Times New Roman" w:hAnsi="Times New Roman" w:cs="Times New Roman"/>
          <w:sz w:val="24"/>
          <w:szCs w:val="24"/>
          <w:lang w:val="sr-Latn-BA"/>
        </w:rPr>
        <w:t xml:space="preserve"> 2015, 20,8 DID </w:t>
      </w:r>
      <w:r>
        <w:rPr>
          <w:rFonts w:ascii="Times New Roman" w:eastAsia="Times New Roman" w:hAnsi="Times New Roman" w:cs="Times New Roman"/>
          <w:sz w:val="24"/>
          <w:szCs w:val="24"/>
          <w:lang w:val="sr-Latn-BA"/>
        </w:rPr>
        <w:t>in</w:t>
      </w:r>
      <w:r w:rsidRPr="00E353D2">
        <w:rPr>
          <w:rFonts w:ascii="Times New Roman" w:eastAsia="Times New Roman" w:hAnsi="Times New Roman" w:cs="Times New Roman"/>
          <w:sz w:val="24"/>
          <w:szCs w:val="24"/>
          <w:lang w:val="sr-Latn-BA"/>
        </w:rPr>
        <w:t xml:space="preserve"> 2016, 20,3 DID </w:t>
      </w:r>
      <w:r>
        <w:rPr>
          <w:rFonts w:ascii="Times New Roman" w:eastAsia="Times New Roman" w:hAnsi="Times New Roman" w:cs="Times New Roman"/>
          <w:sz w:val="24"/>
          <w:szCs w:val="24"/>
          <w:lang w:val="sr-Latn-BA"/>
        </w:rPr>
        <w:t>in</w:t>
      </w:r>
      <w:r w:rsidRPr="00E353D2">
        <w:rPr>
          <w:rFonts w:ascii="Times New Roman" w:eastAsia="Times New Roman" w:hAnsi="Times New Roman" w:cs="Times New Roman"/>
          <w:sz w:val="24"/>
          <w:szCs w:val="24"/>
          <w:lang w:val="sr-Latn-BA"/>
        </w:rPr>
        <w:t xml:space="preserve"> 2017, 19,3 DID </w:t>
      </w:r>
      <w:r>
        <w:rPr>
          <w:rFonts w:ascii="Times New Roman" w:eastAsia="Times New Roman" w:hAnsi="Times New Roman" w:cs="Times New Roman"/>
          <w:sz w:val="24"/>
          <w:szCs w:val="24"/>
          <w:lang w:val="sr-Latn-BA"/>
        </w:rPr>
        <w:t>in</w:t>
      </w:r>
      <w:r w:rsidRPr="00E353D2">
        <w:rPr>
          <w:rFonts w:ascii="Times New Roman" w:eastAsia="Times New Roman" w:hAnsi="Times New Roman" w:cs="Times New Roman"/>
          <w:sz w:val="24"/>
          <w:szCs w:val="24"/>
          <w:lang w:val="sr-Latn-BA"/>
        </w:rPr>
        <w:t xml:space="preserve"> 2018, 17,4 DID </w:t>
      </w:r>
      <w:r>
        <w:rPr>
          <w:rFonts w:ascii="Times New Roman" w:eastAsia="Times New Roman" w:hAnsi="Times New Roman" w:cs="Times New Roman"/>
          <w:sz w:val="24"/>
          <w:szCs w:val="24"/>
          <w:lang w:val="sr-Latn-BA"/>
        </w:rPr>
        <w:t>in 2019,</w:t>
      </w:r>
      <w:r w:rsidRPr="00E353D2">
        <w:rPr>
          <w:rFonts w:ascii="Times New Roman" w:eastAsia="Times New Roman" w:hAnsi="Times New Roman" w:cs="Times New Roman"/>
          <w:sz w:val="24"/>
          <w:szCs w:val="24"/>
          <w:lang w:val="sr-Latn-BA"/>
        </w:rPr>
        <w:t xml:space="preserve"> 19,2 DID </w:t>
      </w:r>
      <w:r w:rsidR="004A46DF">
        <w:rPr>
          <w:rFonts w:ascii="Times New Roman" w:eastAsia="Times New Roman" w:hAnsi="Times New Roman" w:cs="Times New Roman"/>
          <w:sz w:val="24"/>
          <w:szCs w:val="24"/>
          <w:lang w:val="sr-Latn-BA"/>
        </w:rPr>
        <w:t>in</w:t>
      </w:r>
      <w:r w:rsidRPr="00E353D2">
        <w:rPr>
          <w:rFonts w:ascii="Times New Roman" w:eastAsia="Times New Roman" w:hAnsi="Times New Roman" w:cs="Times New Roman"/>
          <w:sz w:val="24"/>
          <w:szCs w:val="24"/>
          <w:lang w:val="sr-Latn-BA"/>
        </w:rPr>
        <w:t xml:space="preserve"> 2020.</w:t>
      </w:r>
      <w:r w:rsidR="004A46DF">
        <w:rPr>
          <w:rFonts w:ascii="Times New Roman" w:eastAsia="Times New Roman" w:hAnsi="Times New Roman" w:cs="Times New Roman"/>
          <w:sz w:val="24"/>
          <w:szCs w:val="24"/>
          <w:lang w:val="sr-Latn-BA"/>
        </w:rPr>
        <w:t xml:space="preserve"> and 19,0 DID </w:t>
      </w:r>
      <w:r w:rsidRPr="00E353D2">
        <w:rPr>
          <w:rFonts w:ascii="Times New Roman" w:eastAsia="Times New Roman" w:hAnsi="Times New Roman" w:cs="Times New Roman"/>
          <w:sz w:val="24"/>
          <w:szCs w:val="24"/>
          <w:lang w:val="sr-Latn-BA"/>
        </w:rPr>
        <w:t xml:space="preserve"> </w:t>
      </w:r>
      <w:r w:rsidR="004A46DF">
        <w:rPr>
          <w:rFonts w:ascii="Times New Roman" w:eastAsia="Times New Roman" w:hAnsi="Times New Roman" w:cs="Times New Roman"/>
          <w:sz w:val="24"/>
          <w:szCs w:val="24"/>
          <w:lang w:val="sr-Latn-BA"/>
        </w:rPr>
        <w:t>in 2021.</w:t>
      </w:r>
      <w:r w:rsidRPr="00E353D2">
        <w:rPr>
          <w:rFonts w:ascii="Times New Roman" w:eastAsia="Times New Roman" w:hAnsi="Times New Roman" w:cs="Times New Roman"/>
          <w:sz w:val="24"/>
          <w:szCs w:val="24"/>
          <w:lang w:val="sr-Latn-BA"/>
        </w:rPr>
        <w:t xml:space="preserve"> </w:t>
      </w:r>
      <w:r w:rsidR="00B17999" w:rsidRPr="00B17999">
        <w:rPr>
          <w:rFonts w:ascii="Times New Roman" w:hAnsi="Times New Roman" w:cs="Times New Roman"/>
          <w:sz w:val="24"/>
          <w:szCs w:val="24"/>
        </w:rPr>
        <w:t xml:space="preserve">By applying DDD values ​​valid from January 2019. for the period 2014-2017. </w:t>
      </w:r>
      <w:r w:rsidR="00581876">
        <w:rPr>
          <w:rFonts w:ascii="Times New Roman" w:hAnsi="Times New Roman" w:cs="Times New Roman"/>
          <w:sz w:val="24"/>
          <w:szCs w:val="24"/>
        </w:rPr>
        <w:t>y</w:t>
      </w:r>
      <w:r w:rsidR="00B17999" w:rsidRPr="00B17999">
        <w:rPr>
          <w:rFonts w:ascii="Times New Roman" w:hAnsi="Times New Roman" w:cs="Times New Roman"/>
          <w:sz w:val="24"/>
          <w:szCs w:val="24"/>
        </w:rPr>
        <w:t>ear</w:t>
      </w:r>
      <w:r w:rsidR="00B17999">
        <w:rPr>
          <w:rFonts w:ascii="Times New Roman" w:hAnsi="Times New Roman" w:cs="Times New Roman"/>
          <w:sz w:val="24"/>
          <w:szCs w:val="24"/>
        </w:rPr>
        <w:t>,</w:t>
      </w:r>
      <w:r w:rsidR="00B17999" w:rsidRPr="00B17999">
        <w:rPr>
          <w:rFonts w:ascii="Times New Roman" w:hAnsi="Times New Roman" w:cs="Times New Roman"/>
          <w:sz w:val="24"/>
          <w:szCs w:val="24"/>
        </w:rPr>
        <w:t xml:space="preserve"> consumption of </w:t>
      </w:r>
      <w:r w:rsidR="00D05EB5">
        <w:rPr>
          <w:rFonts w:ascii="Times New Roman" w:eastAsia="Times New Roman" w:hAnsi="Times New Roman" w:cs="Times New Roman"/>
          <w:sz w:val="24"/>
          <w:szCs w:val="24"/>
          <w:lang w:val="sr-Latn-BA"/>
        </w:rPr>
        <w:t xml:space="preserve">antibiotic </w:t>
      </w:r>
      <w:r w:rsidR="00D05EB5">
        <w:rPr>
          <w:rFonts w:ascii="Times New Roman" w:hAnsi="Times New Roman" w:cs="Times New Roman"/>
          <w:sz w:val="24"/>
          <w:szCs w:val="24"/>
        </w:rPr>
        <w:t xml:space="preserve">for systematic use </w:t>
      </w:r>
      <w:r w:rsidR="00B17999" w:rsidRPr="00B17999">
        <w:rPr>
          <w:rFonts w:ascii="Times New Roman" w:hAnsi="Times New Roman" w:cs="Times New Roman"/>
          <w:sz w:val="24"/>
          <w:szCs w:val="24"/>
        </w:rPr>
        <w:t xml:space="preserve">was 15,3 DID in 2014, </w:t>
      </w:r>
      <w:r w:rsidRPr="00B17999">
        <w:rPr>
          <w:rFonts w:ascii="Times New Roman" w:eastAsia="Times New Roman" w:hAnsi="Times New Roman" w:cs="Times New Roman"/>
          <w:sz w:val="24"/>
          <w:szCs w:val="24"/>
          <w:lang w:val="sr-Latn-BA"/>
        </w:rPr>
        <w:t xml:space="preserve">16,2 DID </w:t>
      </w:r>
      <w:r w:rsidR="00B17999">
        <w:rPr>
          <w:rFonts w:ascii="Times New Roman" w:eastAsia="Times New Roman" w:hAnsi="Times New Roman" w:cs="Times New Roman"/>
          <w:sz w:val="24"/>
          <w:szCs w:val="24"/>
          <w:lang w:val="sr-Latn-BA"/>
        </w:rPr>
        <w:t>in</w:t>
      </w:r>
      <w:r w:rsidRPr="00B17999">
        <w:rPr>
          <w:rFonts w:ascii="Times New Roman" w:eastAsia="Times New Roman" w:hAnsi="Times New Roman" w:cs="Times New Roman"/>
          <w:sz w:val="24"/>
          <w:szCs w:val="24"/>
          <w:lang w:val="sr-Latn-BA"/>
        </w:rPr>
        <w:t xml:space="preserve"> 2015, 17,9 DID </w:t>
      </w:r>
      <w:r w:rsidR="00B17999">
        <w:rPr>
          <w:rFonts w:ascii="Times New Roman" w:eastAsia="Times New Roman" w:hAnsi="Times New Roman" w:cs="Times New Roman"/>
          <w:sz w:val="24"/>
          <w:szCs w:val="24"/>
          <w:lang w:val="sr-Latn-BA"/>
        </w:rPr>
        <w:t xml:space="preserve">in 2016 and </w:t>
      </w:r>
      <w:r w:rsidRPr="00B17999">
        <w:rPr>
          <w:rFonts w:ascii="Times New Roman" w:eastAsia="Times New Roman" w:hAnsi="Times New Roman" w:cs="Times New Roman"/>
          <w:sz w:val="24"/>
          <w:szCs w:val="24"/>
          <w:lang w:val="sr-Latn-BA"/>
        </w:rPr>
        <w:t xml:space="preserve">17,4 </w:t>
      </w:r>
      <w:r w:rsidR="00B17999">
        <w:rPr>
          <w:rFonts w:ascii="Times New Roman" w:eastAsia="Times New Roman" w:hAnsi="Times New Roman" w:cs="Times New Roman"/>
          <w:sz w:val="24"/>
          <w:szCs w:val="24"/>
          <w:lang w:val="sr-Latn-BA"/>
        </w:rPr>
        <w:t>DID in 2017</w:t>
      </w:r>
      <w:r w:rsidRPr="00581876">
        <w:rPr>
          <w:rFonts w:ascii="Times New Roman" w:eastAsia="Times New Roman" w:hAnsi="Times New Roman" w:cs="Times New Roman"/>
          <w:sz w:val="24"/>
          <w:szCs w:val="24"/>
          <w:lang w:val="sr-Latn-BA"/>
        </w:rPr>
        <w:t xml:space="preserve">. </w:t>
      </w:r>
      <w:r w:rsidR="00581876" w:rsidRPr="00581876">
        <w:rPr>
          <w:rFonts w:ascii="Times New Roman" w:hAnsi="Times New Roman" w:cs="Times New Roman"/>
          <w:sz w:val="24"/>
          <w:szCs w:val="24"/>
        </w:rPr>
        <w:t>From 2018</w:t>
      </w:r>
      <w:r w:rsidR="007E48DA">
        <w:rPr>
          <w:rFonts w:ascii="Times New Roman" w:hAnsi="Times New Roman" w:cs="Times New Roman"/>
          <w:sz w:val="24"/>
          <w:szCs w:val="24"/>
        </w:rPr>
        <w:t>.</w:t>
      </w:r>
      <w:r w:rsidR="00581876" w:rsidRPr="00581876">
        <w:rPr>
          <w:rFonts w:ascii="Times New Roman" w:hAnsi="Times New Roman" w:cs="Times New Roman"/>
          <w:sz w:val="24"/>
          <w:szCs w:val="24"/>
        </w:rPr>
        <w:t xml:space="preserve"> the total consumption of </w:t>
      </w:r>
      <w:r w:rsidR="00D05EB5">
        <w:rPr>
          <w:rFonts w:ascii="Times New Roman" w:eastAsia="Times New Roman" w:hAnsi="Times New Roman" w:cs="Times New Roman"/>
          <w:sz w:val="24"/>
          <w:szCs w:val="24"/>
          <w:lang w:val="sr-Latn-BA"/>
        </w:rPr>
        <w:t xml:space="preserve">antibiotic </w:t>
      </w:r>
      <w:r w:rsidR="00D05EB5">
        <w:rPr>
          <w:rFonts w:ascii="Times New Roman" w:hAnsi="Times New Roman" w:cs="Times New Roman"/>
          <w:sz w:val="24"/>
          <w:szCs w:val="24"/>
        </w:rPr>
        <w:t xml:space="preserve">for systematic use </w:t>
      </w:r>
      <w:r w:rsidR="00581876" w:rsidRPr="00581876">
        <w:rPr>
          <w:rFonts w:ascii="Times New Roman" w:hAnsi="Times New Roman" w:cs="Times New Roman"/>
          <w:sz w:val="24"/>
          <w:szCs w:val="24"/>
        </w:rPr>
        <w:t>is calculated using t</w:t>
      </w:r>
      <w:r w:rsidR="00707C4D">
        <w:rPr>
          <w:rFonts w:ascii="Times New Roman" w:hAnsi="Times New Roman" w:cs="Times New Roman"/>
          <w:sz w:val="24"/>
          <w:szCs w:val="24"/>
        </w:rPr>
        <w:t>he DDD valid from January 2019.</w:t>
      </w:r>
      <w:r w:rsidR="00707C4D">
        <w:rPr>
          <w:rFonts w:ascii="Times New Roman" w:eastAsia="Times New Roman" w:hAnsi="Times New Roman" w:cs="Times New Roman"/>
          <w:sz w:val="24"/>
          <w:szCs w:val="24"/>
          <w:vertAlign w:val="superscript"/>
          <w:lang w:val="sr-Latn-BA"/>
        </w:rPr>
        <w:t>6</w:t>
      </w:r>
      <w:r w:rsidR="005A3E36">
        <w:rPr>
          <w:rFonts w:ascii="Times New Roman" w:eastAsia="Times New Roman" w:hAnsi="Times New Roman" w:cs="Times New Roman"/>
          <w:sz w:val="24"/>
          <w:szCs w:val="24"/>
          <w:vertAlign w:val="superscript"/>
          <w:lang w:val="sr-Latn-BA"/>
        </w:rPr>
        <w:t xml:space="preserve"> </w:t>
      </w:r>
    </w:p>
    <w:p w:rsidR="00E353D2" w:rsidRDefault="0058797F" w:rsidP="00ED5417">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C</w:t>
      </w:r>
      <w:r w:rsidRPr="00CB5E47">
        <w:rPr>
          <w:rFonts w:ascii="Times New Roman" w:hAnsi="Times New Roman" w:cs="Times New Roman"/>
          <w:sz w:val="24"/>
          <w:szCs w:val="24"/>
        </w:rPr>
        <w:t xml:space="preserve">onsumption </w:t>
      </w:r>
      <w:r>
        <w:rPr>
          <w:rFonts w:ascii="Times New Roman" w:hAnsi="Times New Roman" w:cs="Times New Roman"/>
          <w:sz w:val="24"/>
          <w:szCs w:val="24"/>
        </w:rPr>
        <w:t>by s</w:t>
      </w:r>
      <w:r w:rsidR="00581876" w:rsidRPr="00CB5E47">
        <w:rPr>
          <w:rFonts w:ascii="Times New Roman" w:hAnsi="Times New Roman" w:cs="Times New Roman"/>
          <w:sz w:val="24"/>
          <w:szCs w:val="24"/>
        </w:rPr>
        <w:t>ubgroups of antibacterial drugs (at the third</w:t>
      </w:r>
      <w:r>
        <w:rPr>
          <w:rFonts w:ascii="Times New Roman" w:hAnsi="Times New Roman" w:cs="Times New Roman"/>
          <w:sz w:val="24"/>
          <w:szCs w:val="24"/>
        </w:rPr>
        <w:t xml:space="preserve"> level of ATC </w:t>
      </w:r>
      <w:proofErr w:type="gramStart"/>
      <w:r>
        <w:rPr>
          <w:rFonts w:ascii="Times New Roman" w:hAnsi="Times New Roman" w:cs="Times New Roman"/>
          <w:sz w:val="24"/>
          <w:szCs w:val="24"/>
        </w:rPr>
        <w:t xml:space="preserve">classification) </w:t>
      </w:r>
      <w:r w:rsidR="00581876" w:rsidRPr="00CB5E47">
        <w:rPr>
          <w:rFonts w:ascii="Times New Roman" w:hAnsi="Times New Roman" w:cs="Times New Roman"/>
          <w:sz w:val="24"/>
          <w:szCs w:val="24"/>
        </w:rPr>
        <w:t xml:space="preserve"> in</w:t>
      </w:r>
      <w:proofErr w:type="gramEnd"/>
      <w:r w:rsidR="00581876" w:rsidRPr="00CB5E47">
        <w:rPr>
          <w:rFonts w:ascii="Times New Roman" w:hAnsi="Times New Roman" w:cs="Times New Roman"/>
          <w:sz w:val="24"/>
          <w:szCs w:val="24"/>
        </w:rPr>
        <w:t xml:space="preserve"> 2021. were</w:t>
      </w:r>
      <w:r w:rsidR="00E353D2" w:rsidRPr="00CB5E47">
        <w:rPr>
          <w:rFonts w:ascii="Times New Roman" w:eastAsia="Times New Roman" w:hAnsi="Times New Roman" w:cs="Times New Roman"/>
          <w:sz w:val="24"/>
          <w:szCs w:val="24"/>
          <w:lang w:val="sr-Latn-BA"/>
        </w:rPr>
        <w:t xml:space="preserve">: </w:t>
      </w:r>
      <w:proofErr w:type="spellStart"/>
      <w:r w:rsidR="00CB5E47" w:rsidRPr="00CB5E47">
        <w:rPr>
          <w:rFonts w:ascii="Times New Roman" w:hAnsi="Times New Roman" w:cs="Times New Roman"/>
          <w:sz w:val="24"/>
          <w:szCs w:val="24"/>
        </w:rPr>
        <w:t>penicillins</w:t>
      </w:r>
      <w:proofErr w:type="spellEnd"/>
      <w:r w:rsidR="00E353D2" w:rsidRPr="00CB5E47">
        <w:rPr>
          <w:rFonts w:ascii="Times New Roman" w:eastAsia="Times New Roman" w:hAnsi="Times New Roman" w:cs="Times New Roman"/>
          <w:sz w:val="24"/>
          <w:szCs w:val="24"/>
          <w:lang w:val="sr-Latn-BA"/>
        </w:rPr>
        <w:t>, ATC gr</w:t>
      </w:r>
      <w:r w:rsidR="00CB5E47" w:rsidRPr="00CB5E47">
        <w:rPr>
          <w:rFonts w:ascii="Times New Roman" w:eastAsia="Times New Roman" w:hAnsi="Times New Roman" w:cs="Times New Roman"/>
          <w:sz w:val="24"/>
          <w:szCs w:val="24"/>
          <w:lang w:val="sr-Latn-BA"/>
        </w:rPr>
        <w:t>oup</w:t>
      </w:r>
      <w:r>
        <w:rPr>
          <w:rFonts w:ascii="Times New Roman" w:eastAsia="Times New Roman" w:hAnsi="Times New Roman" w:cs="Times New Roman"/>
          <w:sz w:val="24"/>
          <w:szCs w:val="24"/>
          <w:lang w:val="sr-Latn-BA"/>
        </w:rPr>
        <w:t xml:space="preserve"> J01C, </w:t>
      </w:r>
      <w:r w:rsidR="00E353D2" w:rsidRPr="00CB5E47">
        <w:rPr>
          <w:rFonts w:ascii="Times New Roman" w:eastAsia="Times New Roman" w:hAnsi="Times New Roman" w:cs="Times New Roman"/>
          <w:sz w:val="24"/>
          <w:szCs w:val="24"/>
          <w:lang w:val="sr-Latn-BA"/>
        </w:rPr>
        <w:t>5</w:t>
      </w:r>
      <w:r w:rsidR="00CB5E47" w:rsidRPr="00CB5E47">
        <w:rPr>
          <w:rFonts w:ascii="Times New Roman" w:eastAsia="Times New Roman" w:hAnsi="Times New Roman" w:cs="Times New Roman"/>
          <w:sz w:val="24"/>
          <w:szCs w:val="24"/>
          <w:lang w:val="sr-Latn-BA"/>
        </w:rPr>
        <w:t>.</w:t>
      </w:r>
      <w:r w:rsidR="00E353D2" w:rsidRPr="00CB5E47">
        <w:rPr>
          <w:rFonts w:ascii="Times New Roman" w:eastAsia="Times New Roman" w:hAnsi="Times New Roman" w:cs="Times New Roman"/>
          <w:sz w:val="24"/>
          <w:szCs w:val="24"/>
          <w:lang w:val="sr-Latn-BA"/>
        </w:rPr>
        <w:t xml:space="preserve">8 DID, </w:t>
      </w:r>
      <w:r>
        <w:rPr>
          <w:rFonts w:ascii="Times New Roman" w:eastAsia="Times New Roman" w:hAnsi="Times New Roman" w:cs="Times New Roman"/>
          <w:sz w:val="24"/>
          <w:szCs w:val="24"/>
          <w:lang w:val="sr-Latn-BA"/>
        </w:rPr>
        <w:t>(</w:t>
      </w:r>
      <w:r w:rsidR="00E353D2" w:rsidRPr="00CB5E47">
        <w:rPr>
          <w:rFonts w:ascii="Times New Roman" w:eastAsia="Times New Roman" w:hAnsi="Times New Roman" w:cs="Times New Roman"/>
          <w:sz w:val="24"/>
          <w:szCs w:val="24"/>
          <w:lang w:val="sr-Latn-BA"/>
        </w:rPr>
        <w:t>30,</w:t>
      </w:r>
      <w:r w:rsidR="00CB5E47" w:rsidRPr="00CB5E47">
        <w:rPr>
          <w:rFonts w:ascii="Times New Roman" w:eastAsia="Times New Roman" w:hAnsi="Times New Roman" w:cs="Times New Roman"/>
          <w:sz w:val="24"/>
          <w:szCs w:val="24"/>
          <w:lang w:val="sr-Latn-BA"/>
        </w:rPr>
        <w:t>7</w:t>
      </w:r>
      <w:r w:rsidR="00E353D2" w:rsidRPr="00CB5E47">
        <w:rPr>
          <w:rFonts w:ascii="Times New Roman" w:eastAsia="Times New Roman" w:hAnsi="Times New Roman" w:cs="Times New Roman"/>
          <w:sz w:val="24"/>
          <w:szCs w:val="24"/>
          <w:lang w:val="sr-Latn-BA"/>
        </w:rPr>
        <w:t xml:space="preserve">% </w:t>
      </w:r>
      <w:r w:rsidR="00CB5E47" w:rsidRPr="00CB5E47">
        <w:rPr>
          <w:rFonts w:ascii="Times New Roman" w:hAnsi="Times New Roman" w:cs="Times New Roman"/>
          <w:sz w:val="24"/>
          <w:szCs w:val="24"/>
        </w:rPr>
        <w:t xml:space="preserve">total consumption </w:t>
      </w:r>
      <w:r w:rsidR="00CB5E47" w:rsidRPr="00CB5E47">
        <w:rPr>
          <w:rFonts w:ascii="Times New Roman" w:eastAsia="Times New Roman" w:hAnsi="Times New Roman" w:cs="Times New Roman"/>
          <w:sz w:val="24"/>
          <w:szCs w:val="24"/>
          <w:lang w:val="sr-Latn-BA"/>
        </w:rPr>
        <w:t xml:space="preserve">antibiotic </w:t>
      </w:r>
      <w:r w:rsidR="00CB5E47" w:rsidRPr="00CB5E47">
        <w:rPr>
          <w:rFonts w:ascii="Times New Roman" w:hAnsi="Times New Roman" w:cs="Times New Roman"/>
          <w:sz w:val="24"/>
          <w:szCs w:val="24"/>
        </w:rPr>
        <w:t>for systematic use</w:t>
      </w:r>
      <w:r>
        <w:rPr>
          <w:rFonts w:ascii="Times New Roman" w:hAnsi="Times New Roman" w:cs="Times New Roman"/>
          <w:sz w:val="24"/>
          <w:szCs w:val="24"/>
        </w:rPr>
        <w:t>)</w:t>
      </w:r>
      <w:r w:rsidR="00E353D2" w:rsidRPr="00CB5E47">
        <w:rPr>
          <w:rFonts w:ascii="Times New Roman" w:eastAsia="Times New Roman" w:hAnsi="Times New Roman" w:cs="Times New Roman"/>
          <w:sz w:val="24"/>
          <w:szCs w:val="24"/>
          <w:lang w:val="sr-Latn-BA"/>
        </w:rPr>
        <w:t xml:space="preserve">; </w:t>
      </w:r>
      <w:r w:rsidR="00CB5E47" w:rsidRPr="00CB5E47">
        <w:rPr>
          <w:rFonts w:ascii="Times New Roman" w:eastAsia="Times New Roman" w:hAnsi="Times New Roman" w:cs="Times New Roman"/>
          <w:sz w:val="24"/>
          <w:szCs w:val="24"/>
        </w:rPr>
        <w:t xml:space="preserve">macrolides, </w:t>
      </w:r>
      <w:proofErr w:type="spellStart"/>
      <w:r w:rsidR="00CB5E47" w:rsidRPr="00CB5E47">
        <w:rPr>
          <w:rFonts w:ascii="Times New Roman" w:eastAsia="Times New Roman" w:hAnsi="Times New Roman" w:cs="Times New Roman"/>
          <w:sz w:val="24"/>
          <w:szCs w:val="24"/>
        </w:rPr>
        <w:t>lincosamides</w:t>
      </w:r>
      <w:proofErr w:type="spellEnd"/>
      <w:r w:rsidR="00CB5E47" w:rsidRPr="00CB5E47">
        <w:rPr>
          <w:rFonts w:ascii="Times New Roman" w:eastAsia="Times New Roman" w:hAnsi="Times New Roman" w:cs="Times New Roman"/>
          <w:sz w:val="24"/>
          <w:szCs w:val="24"/>
        </w:rPr>
        <w:t xml:space="preserve"> and </w:t>
      </w:r>
      <w:proofErr w:type="spellStart"/>
      <w:r w:rsidR="00CB5E47" w:rsidRPr="00CB5E47">
        <w:rPr>
          <w:rFonts w:ascii="Times New Roman" w:eastAsia="Times New Roman" w:hAnsi="Times New Roman" w:cs="Times New Roman"/>
          <w:sz w:val="24"/>
          <w:szCs w:val="24"/>
        </w:rPr>
        <w:t>streptogramins</w:t>
      </w:r>
      <w:proofErr w:type="spellEnd"/>
      <w:r>
        <w:rPr>
          <w:rFonts w:ascii="Times New Roman" w:eastAsia="Times New Roman" w:hAnsi="Times New Roman" w:cs="Times New Roman"/>
          <w:sz w:val="24"/>
          <w:szCs w:val="24"/>
          <w:lang w:val="sr-Latn-BA"/>
        </w:rPr>
        <w:t xml:space="preserve">, J01F </w:t>
      </w:r>
      <w:r w:rsidR="00CB5E47" w:rsidRPr="00CB5E47">
        <w:rPr>
          <w:rFonts w:ascii="Times New Roman" w:eastAsia="Times New Roman" w:hAnsi="Times New Roman" w:cs="Times New Roman"/>
          <w:sz w:val="24"/>
          <w:szCs w:val="24"/>
          <w:lang w:val="sr-Latn-BA"/>
        </w:rPr>
        <w:t>3.6</w:t>
      </w:r>
      <w:r w:rsidR="00E353D2" w:rsidRPr="00CB5E47">
        <w:rPr>
          <w:rFonts w:ascii="Times New Roman" w:eastAsia="Times New Roman" w:hAnsi="Times New Roman" w:cs="Times New Roman"/>
          <w:sz w:val="24"/>
          <w:szCs w:val="24"/>
          <w:lang w:val="sr-Latn-BA"/>
        </w:rPr>
        <w:t xml:space="preserve"> DID</w:t>
      </w:r>
      <w:r>
        <w:rPr>
          <w:rFonts w:ascii="Times New Roman" w:eastAsia="Times New Roman" w:hAnsi="Times New Roman" w:cs="Times New Roman"/>
          <w:sz w:val="24"/>
          <w:szCs w:val="24"/>
          <w:lang w:val="sr-Latn-BA"/>
        </w:rPr>
        <w:t xml:space="preserve"> (</w:t>
      </w:r>
      <w:r w:rsidR="00CB5E47" w:rsidRPr="00CB5E47">
        <w:rPr>
          <w:rFonts w:ascii="Times New Roman" w:eastAsia="Times New Roman" w:hAnsi="Times New Roman" w:cs="Times New Roman"/>
          <w:sz w:val="24"/>
          <w:szCs w:val="24"/>
          <w:lang w:val="sr-Latn-BA"/>
        </w:rPr>
        <w:t>19.1</w:t>
      </w:r>
      <w:r w:rsidR="00E353D2" w:rsidRPr="00CB5E47">
        <w:rPr>
          <w:rFonts w:ascii="Times New Roman" w:eastAsia="Times New Roman" w:hAnsi="Times New Roman" w:cs="Times New Roman"/>
          <w:sz w:val="24"/>
          <w:szCs w:val="24"/>
          <w:lang w:val="sr-Latn-BA"/>
        </w:rPr>
        <w:t xml:space="preserve">%); </w:t>
      </w:r>
      <w:r w:rsidR="00CB5E47" w:rsidRPr="000537D7">
        <w:rPr>
          <w:rFonts w:ascii="Times New Roman" w:eastAsia="Times New Roman" w:hAnsi="Times New Roman" w:cs="Times New Roman"/>
          <w:sz w:val="24"/>
          <w:szCs w:val="24"/>
          <w:lang w:val="sr-Latn-BA"/>
        </w:rPr>
        <w:t>o</w:t>
      </w:r>
      <w:proofErr w:type="spellStart"/>
      <w:r w:rsidR="00CB5E47" w:rsidRPr="000537D7">
        <w:rPr>
          <w:rFonts w:ascii="Times New Roman" w:eastAsia="Times New Roman" w:hAnsi="Times New Roman" w:cs="Times New Roman"/>
          <w:sz w:val="24"/>
          <w:szCs w:val="24"/>
        </w:rPr>
        <w:t>ther</w:t>
      </w:r>
      <w:proofErr w:type="spellEnd"/>
      <w:r w:rsidR="00CB5E47" w:rsidRPr="000537D7">
        <w:rPr>
          <w:rFonts w:ascii="Times New Roman" w:eastAsia="Times New Roman" w:hAnsi="Times New Roman" w:cs="Times New Roman"/>
          <w:sz w:val="24"/>
          <w:szCs w:val="24"/>
        </w:rPr>
        <w:t xml:space="preserve"> beta-lactams (includes </w:t>
      </w:r>
      <w:proofErr w:type="spellStart"/>
      <w:r w:rsidR="00CB5E47" w:rsidRPr="000537D7">
        <w:rPr>
          <w:rFonts w:ascii="Times New Roman" w:eastAsia="Times New Roman" w:hAnsi="Times New Roman" w:cs="Times New Roman"/>
          <w:sz w:val="24"/>
          <w:szCs w:val="24"/>
        </w:rPr>
        <w:t>cephalosporins</w:t>
      </w:r>
      <w:proofErr w:type="spellEnd"/>
      <w:r w:rsidR="00CB5E47" w:rsidRPr="000537D7">
        <w:rPr>
          <w:rFonts w:ascii="Times New Roman" w:eastAsia="Times New Roman" w:hAnsi="Times New Roman" w:cs="Times New Roman"/>
          <w:sz w:val="24"/>
          <w:szCs w:val="24"/>
        </w:rPr>
        <w:t>)</w:t>
      </w:r>
      <w:r>
        <w:rPr>
          <w:rFonts w:ascii="Times New Roman" w:eastAsia="Times New Roman" w:hAnsi="Times New Roman" w:cs="Times New Roman"/>
          <w:sz w:val="24"/>
          <w:szCs w:val="24"/>
          <w:lang w:val="sr-Latn-BA"/>
        </w:rPr>
        <w:t xml:space="preserve"> J01D </w:t>
      </w:r>
      <w:r w:rsidR="00CB5E47" w:rsidRPr="000537D7">
        <w:rPr>
          <w:rFonts w:ascii="Times New Roman" w:eastAsia="Times New Roman" w:hAnsi="Times New Roman" w:cs="Times New Roman"/>
          <w:sz w:val="24"/>
          <w:szCs w:val="24"/>
          <w:lang w:val="sr-Latn-BA"/>
        </w:rPr>
        <w:t>2.8</w:t>
      </w:r>
      <w:r>
        <w:rPr>
          <w:rFonts w:ascii="Times New Roman" w:eastAsia="Times New Roman" w:hAnsi="Times New Roman" w:cs="Times New Roman"/>
          <w:sz w:val="24"/>
          <w:szCs w:val="24"/>
          <w:lang w:val="sr-Latn-BA"/>
        </w:rPr>
        <w:t xml:space="preserve"> DID (</w:t>
      </w:r>
      <w:r w:rsidR="00CB5E47" w:rsidRPr="000537D7">
        <w:rPr>
          <w:rFonts w:ascii="Times New Roman" w:eastAsia="Times New Roman" w:hAnsi="Times New Roman" w:cs="Times New Roman"/>
          <w:sz w:val="24"/>
          <w:szCs w:val="24"/>
          <w:lang w:val="sr-Latn-BA"/>
        </w:rPr>
        <w:t>15</w:t>
      </w:r>
      <w:r w:rsidR="00E353D2" w:rsidRPr="000537D7">
        <w:rPr>
          <w:rFonts w:ascii="Times New Roman" w:eastAsia="Times New Roman" w:hAnsi="Times New Roman" w:cs="Times New Roman"/>
          <w:sz w:val="24"/>
          <w:szCs w:val="24"/>
          <w:lang w:val="sr-Latn-BA"/>
        </w:rPr>
        <w:t xml:space="preserve"> %); </w:t>
      </w:r>
      <w:r w:rsidR="00CB5E47" w:rsidRPr="000537D7">
        <w:rPr>
          <w:rFonts w:ascii="Times New Roman" w:eastAsia="Times New Roman" w:hAnsi="Times New Roman" w:cs="Times New Roman"/>
          <w:sz w:val="24"/>
          <w:szCs w:val="24"/>
        </w:rPr>
        <w:t>quinolone</w:t>
      </w:r>
      <w:r w:rsidR="00E353D2" w:rsidRPr="000537D7">
        <w:rPr>
          <w:rFonts w:ascii="Times New Roman" w:eastAsia="Times New Roman" w:hAnsi="Times New Roman" w:cs="Times New Roman"/>
          <w:sz w:val="24"/>
          <w:szCs w:val="24"/>
          <w:lang w:val="sr-Latn-BA"/>
        </w:rPr>
        <w:t xml:space="preserve"> J01M</w:t>
      </w:r>
      <w:r>
        <w:rPr>
          <w:rFonts w:ascii="Times New Roman" w:eastAsia="Times New Roman" w:hAnsi="Times New Roman" w:cs="Times New Roman"/>
          <w:sz w:val="24"/>
          <w:szCs w:val="24"/>
          <w:lang w:val="sr-Latn-BA"/>
        </w:rPr>
        <w:t xml:space="preserve"> </w:t>
      </w:r>
      <w:r w:rsidR="00FD31F9" w:rsidRPr="000537D7">
        <w:rPr>
          <w:rFonts w:ascii="Times New Roman" w:eastAsia="Times New Roman" w:hAnsi="Times New Roman" w:cs="Times New Roman"/>
          <w:sz w:val="24"/>
          <w:szCs w:val="24"/>
          <w:lang w:val="sr-Latn-BA"/>
        </w:rPr>
        <w:t>2</w:t>
      </w:r>
      <w:r w:rsidR="00FD31F9" w:rsidRPr="000537D7">
        <w:rPr>
          <w:rFonts w:ascii="Times New Roman" w:eastAsia="Times New Roman" w:hAnsi="Times New Roman" w:cs="Times New Roman"/>
          <w:sz w:val="24"/>
          <w:szCs w:val="24"/>
          <w:lang w:val="sr-Cyrl-BA"/>
        </w:rPr>
        <w:t>.</w:t>
      </w:r>
      <w:r w:rsidR="00E353D2" w:rsidRPr="000537D7">
        <w:rPr>
          <w:rFonts w:ascii="Times New Roman" w:eastAsia="Times New Roman" w:hAnsi="Times New Roman" w:cs="Times New Roman"/>
          <w:sz w:val="24"/>
          <w:szCs w:val="24"/>
          <w:lang w:val="sr-Latn-BA"/>
        </w:rPr>
        <w:t>5 DID</w:t>
      </w:r>
      <w:r>
        <w:rPr>
          <w:rFonts w:ascii="Times New Roman" w:eastAsia="Times New Roman" w:hAnsi="Times New Roman" w:cs="Times New Roman"/>
          <w:sz w:val="24"/>
          <w:szCs w:val="24"/>
          <w:lang w:val="sr-Latn-BA"/>
        </w:rPr>
        <w:t xml:space="preserve"> (</w:t>
      </w:r>
      <w:r w:rsidR="00E353D2" w:rsidRPr="000537D7">
        <w:rPr>
          <w:rFonts w:ascii="Times New Roman" w:eastAsia="Times New Roman" w:hAnsi="Times New Roman" w:cs="Times New Roman"/>
          <w:sz w:val="24"/>
          <w:szCs w:val="24"/>
          <w:lang w:val="sr-Latn-BA"/>
        </w:rPr>
        <w:t>13</w:t>
      </w:r>
      <w:r w:rsidR="008A16A9" w:rsidRPr="000537D7">
        <w:rPr>
          <w:rFonts w:ascii="Times New Roman" w:eastAsia="Times New Roman" w:hAnsi="Times New Roman" w:cs="Times New Roman"/>
          <w:sz w:val="24"/>
          <w:szCs w:val="24"/>
          <w:lang w:val="sr-Latn-BA"/>
        </w:rPr>
        <w:t>.4</w:t>
      </w:r>
      <w:r w:rsidR="00E353D2" w:rsidRPr="000537D7">
        <w:rPr>
          <w:rFonts w:ascii="Times New Roman" w:eastAsia="Times New Roman" w:hAnsi="Times New Roman" w:cs="Times New Roman"/>
          <w:sz w:val="24"/>
          <w:szCs w:val="24"/>
          <w:lang w:val="sr-Latn-BA"/>
        </w:rPr>
        <w:t xml:space="preserve"> %); </w:t>
      </w:r>
      <w:r w:rsidR="008A16A9" w:rsidRPr="000537D7">
        <w:rPr>
          <w:rFonts w:ascii="Times New Roman" w:eastAsia="Times New Roman" w:hAnsi="Times New Roman" w:cs="Times New Roman"/>
          <w:sz w:val="24"/>
          <w:szCs w:val="24"/>
          <w:lang w:val="sr-Latn-BA"/>
        </w:rPr>
        <w:t>t</w:t>
      </w:r>
      <w:proofErr w:type="spellStart"/>
      <w:r w:rsidR="008A16A9" w:rsidRPr="000537D7">
        <w:rPr>
          <w:rFonts w:ascii="Times New Roman" w:eastAsia="Times New Roman" w:hAnsi="Times New Roman" w:cs="Times New Roman"/>
          <w:sz w:val="24"/>
          <w:szCs w:val="24"/>
        </w:rPr>
        <w:t>etracyclines</w:t>
      </w:r>
      <w:proofErr w:type="spellEnd"/>
      <w:r>
        <w:rPr>
          <w:rFonts w:ascii="Times New Roman" w:eastAsia="Times New Roman" w:hAnsi="Times New Roman" w:cs="Times New Roman"/>
          <w:sz w:val="24"/>
          <w:szCs w:val="24"/>
          <w:lang w:val="sr-Latn-BA"/>
        </w:rPr>
        <w:t xml:space="preserve"> J01A </w:t>
      </w:r>
      <w:r w:rsidR="00FD31F9" w:rsidRPr="000537D7">
        <w:rPr>
          <w:rFonts w:ascii="Times New Roman" w:eastAsia="Times New Roman" w:hAnsi="Times New Roman" w:cs="Times New Roman"/>
          <w:sz w:val="24"/>
          <w:szCs w:val="24"/>
          <w:lang w:val="sr-Latn-BA"/>
        </w:rPr>
        <w:t>2.2</w:t>
      </w:r>
      <w:r>
        <w:rPr>
          <w:rFonts w:ascii="Times New Roman" w:eastAsia="Times New Roman" w:hAnsi="Times New Roman" w:cs="Times New Roman"/>
          <w:sz w:val="24"/>
          <w:szCs w:val="24"/>
          <w:lang w:val="sr-Latn-BA"/>
        </w:rPr>
        <w:t xml:space="preserve"> DID (</w:t>
      </w:r>
      <w:r w:rsidR="00FD31F9" w:rsidRPr="000537D7">
        <w:rPr>
          <w:rFonts w:ascii="Times New Roman" w:eastAsia="Times New Roman" w:hAnsi="Times New Roman" w:cs="Times New Roman"/>
          <w:sz w:val="24"/>
          <w:szCs w:val="24"/>
          <w:lang w:val="sr-Cyrl-BA"/>
        </w:rPr>
        <w:t>11.5</w:t>
      </w:r>
      <w:r w:rsidR="00E353D2" w:rsidRPr="000537D7">
        <w:rPr>
          <w:rFonts w:ascii="Times New Roman" w:eastAsia="Times New Roman" w:hAnsi="Times New Roman" w:cs="Times New Roman"/>
          <w:sz w:val="24"/>
          <w:szCs w:val="24"/>
          <w:lang w:val="sr-Latn-BA"/>
        </w:rPr>
        <w:t xml:space="preserve"> %)</w:t>
      </w:r>
      <w:r w:rsidR="00FD31F9" w:rsidRPr="000537D7">
        <w:rPr>
          <w:rFonts w:ascii="Times New Roman" w:eastAsia="Times New Roman" w:hAnsi="Times New Roman" w:cs="Times New Roman"/>
          <w:sz w:val="24"/>
          <w:szCs w:val="24"/>
          <w:lang w:val="sr-Cyrl-BA"/>
        </w:rPr>
        <w:t xml:space="preserve">, </w:t>
      </w:r>
      <w:r w:rsidR="00FD31F9" w:rsidRPr="000537D7">
        <w:rPr>
          <w:rFonts w:ascii="Times New Roman" w:eastAsia="Times New Roman" w:hAnsi="Times New Roman" w:cs="Times New Roman"/>
          <w:sz w:val="24"/>
          <w:szCs w:val="24"/>
          <w:lang w:val="bs-Latn-BA"/>
        </w:rPr>
        <w:t>s</w:t>
      </w:r>
      <w:proofErr w:type="spellStart"/>
      <w:r w:rsidR="00FD31F9" w:rsidRPr="000537D7">
        <w:rPr>
          <w:rFonts w:ascii="Times New Roman" w:eastAsia="Times New Roman" w:hAnsi="Times New Roman" w:cs="Times New Roman"/>
          <w:sz w:val="24"/>
          <w:szCs w:val="24"/>
        </w:rPr>
        <w:t>ulfonamides</w:t>
      </w:r>
      <w:proofErr w:type="spellEnd"/>
      <w:r w:rsidR="00FD31F9" w:rsidRPr="000537D7">
        <w:rPr>
          <w:rFonts w:ascii="Times New Roman" w:eastAsia="Times New Roman" w:hAnsi="Times New Roman" w:cs="Times New Roman"/>
          <w:sz w:val="24"/>
          <w:szCs w:val="24"/>
        </w:rPr>
        <w:t xml:space="preserve"> and trimethoprim J01E</w:t>
      </w:r>
      <w:r w:rsidR="00FD31F9" w:rsidRPr="000537D7">
        <w:rPr>
          <w:rFonts w:ascii="Times New Roman" w:eastAsia="Times New Roman" w:hAnsi="Times New Roman" w:cs="Times New Roman"/>
          <w:sz w:val="24"/>
          <w:szCs w:val="24"/>
          <w:lang w:val="sr-Cyrl-BA"/>
        </w:rPr>
        <w:t xml:space="preserve"> </w:t>
      </w:r>
      <w:r w:rsidR="00FD31F9" w:rsidRPr="000537D7">
        <w:rPr>
          <w:rFonts w:ascii="Times New Roman" w:eastAsia="Times New Roman" w:hAnsi="Times New Roman" w:cs="Times New Roman"/>
          <w:sz w:val="24"/>
          <w:szCs w:val="24"/>
          <w:lang w:val="sr-Latn-BA"/>
        </w:rPr>
        <w:t>1.</w:t>
      </w:r>
      <w:r w:rsidR="00E353D2" w:rsidRPr="000537D7">
        <w:rPr>
          <w:rFonts w:ascii="Times New Roman" w:eastAsia="Times New Roman" w:hAnsi="Times New Roman" w:cs="Times New Roman"/>
          <w:sz w:val="24"/>
          <w:szCs w:val="24"/>
          <w:lang w:val="sr-Latn-BA"/>
        </w:rPr>
        <w:t>3 DID</w:t>
      </w:r>
      <w:r>
        <w:rPr>
          <w:rFonts w:ascii="Times New Roman" w:eastAsia="Times New Roman" w:hAnsi="Times New Roman" w:cs="Times New Roman"/>
          <w:sz w:val="24"/>
          <w:szCs w:val="24"/>
          <w:lang w:val="sr-Latn-BA"/>
        </w:rPr>
        <w:t xml:space="preserve"> (</w:t>
      </w:r>
      <w:r w:rsidR="00E353D2" w:rsidRPr="000537D7">
        <w:rPr>
          <w:rFonts w:ascii="Times New Roman" w:eastAsia="Times New Roman" w:hAnsi="Times New Roman" w:cs="Times New Roman"/>
          <w:sz w:val="24"/>
          <w:szCs w:val="24"/>
          <w:lang w:val="sr-Latn-BA"/>
        </w:rPr>
        <w:t>6</w:t>
      </w:r>
      <w:r w:rsidR="00FD31F9" w:rsidRPr="000537D7">
        <w:rPr>
          <w:rFonts w:ascii="Times New Roman" w:eastAsia="Times New Roman" w:hAnsi="Times New Roman" w:cs="Times New Roman"/>
          <w:sz w:val="24"/>
          <w:szCs w:val="24"/>
          <w:lang w:val="sr-Latn-BA"/>
        </w:rPr>
        <w:t xml:space="preserve">.0%) and </w:t>
      </w:r>
      <w:r>
        <w:rPr>
          <w:rFonts w:ascii="Times New Roman" w:eastAsia="Times New Roman" w:hAnsi="Times New Roman" w:cs="Times New Roman"/>
          <w:sz w:val="24"/>
          <w:szCs w:val="24"/>
        </w:rPr>
        <w:t>o</w:t>
      </w:r>
      <w:r w:rsidR="00FD31F9" w:rsidRPr="000537D7">
        <w:rPr>
          <w:rFonts w:ascii="Times New Roman" w:eastAsia="Times New Roman" w:hAnsi="Times New Roman" w:cs="Times New Roman"/>
          <w:sz w:val="24"/>
          <w:szCs w:val="24"/>
        </w:rPr>
        <w:t xml:space="preserve">ther J01 </w:t>
      </w:r>
      <w:proofErr w:type="spellStart"/>
      <w:r w:rsidR="00FD31F9" w:rsidRPr="000537D7">
        <w:rPr>
          <w:rFonts w:ascii="Times New Roman" w:eastAsia="Times New Roman" w:hAnsi="Times New Roman" w:cs="Times New Roman"/>
          <w:sz w:val="24"/>
          <w:szCs w:val="24"/>
        </w:rPr>
        <w:t>antibacterials</w:t>
      </w:r>
      <w:proofErr w:type="spellEnd"/>
      <w:r w:rsidR="00FD31F9" w:rsidRPr="000537D7">
        <w:rPr>
          <w:rFonts w:ascii="Times New Roman" w:eastAsia="Times New Roman" w:hAnsi="Times New Roman" w:cs="Times New Roman"/>
          <w:sz w:val="24"/>
          <w:szCs w:val="24"/>
        </w:rPr>
        <w:t xml:space="preserve"> (J01G, J01R, J01X)</w:t>
      </w:r>
      <w:r>
        <w:rPr>
          <w:rFonts w:ascii="Times New Roman" w:eastAsia="Times New Roman" w:hAnsi="Times New Roman" w:cs="Times New Roman"/>
          <w:sz w:val="24"/>
          <w:szCs w:val="24"/>
        </w:rPr>
        <w:t xml:space="preserve"> </w:t>
      </w:r>
      <w:r w:rsidR="000537D7" w:rsidRPr="000537D7">
        <w:rPr>
          <w:rFonts w:ascii="Times New Roman" w:eastAsia="Times New Roman" w:hAnsi="Times New Roman" w:cs="Times New Roman"/>
          <w:sz w:val="24"/>
          <w:szCs w:val="24"/>
        </w:rPr>
        <w:t xml:space="preserve">0.8 </w:t>
      </w:r>
      <w:r>
        <w:rPr>
          <w:rFonts w:ascii="Times New Roman" w:eastAsia="Times New Roman" w:hAnsi="Times New Roman" w:cs="Times New Roman"/>
          <w:sz w:val="24"/>
          <w:szCs w:val="24"/>
        </w:rPr>
        <w:t>DID (</w:t>
      </w:r>
      <w:r w:rsidR="000537D7" w:rsidRPr="000537D7">
        <w:rPr>
          <w:rFonts w:ascii="Times New Roman" w:eastAsia="Times New Roman" w:hAnsi="Times New Roman" w:cs="Times New Roman"/>
          <w:sz w:val="24"/>
          <w:szCs w:val="24"/>
        </w:rPr>
        <w:t xml:space="preserve">4.3%) </w:t>
      </w:r>
    </w:p>
    <w:p w:rsidR="00AF4BBE" w:rsidRDefault="00734CA2" w:rsidP="00ED5417">
      <w:pPr>
        <w:spacing w:line="480" w:lineRule="auto"/>
        <w:jc w:val="both"/>
        <w:rPr>
          <w:rFonts w:ascii="Times New Roman" w:eastAsia="Times New Roman" w:hAnsi="Times New Roman" w:cs="Times New Roman"/>
          <w:sz w:val="24"/>
          <w:szCs w:val="24"/>
          <w:lang w:val="sr-Latn-BA"/>
        </w:rPr>
      </w:pPr>
      <w:r w:rsidRPr="00773C54">
        <w:rPr>
          <w:rFonts w:ascii="Times New Roman" w:hAnsi="Times New Roman" w:cs="Times New Roman"/>
          <w:sz w:val="24"/>
          <w:szCs w:val="24"/>
        </w:rPr>
        <w:t>The first nine antibacterial drugs by consumption (at the fifth level of the ATC-classification) in 2021 were oral formulations</w:t>
      </w:r>
      <w:r w:rsidR="00E353D2" w:rsidRPr="00773C54">
        <w:rPr>
          <w:rFonts w:ascii="Times New Roman" w:eastAsia="Times New Roman" w:hAnsi="Times New Roman" w:cs="Times New Roman"/>
          <w:sz w:val="24"/>
          <w:szCs w:val="24"/>
          <w:lang w:val="sr-Latn-BA"/>
        </w:rPr>
        <w:t xml:space="preserve">: </w:t>
      </w:r>
      <w:r w:rsidR="00C87F6B">
        <w:rPr>
          <w:rFonts w:ascii="Times New Roman" w:hAnsi="Times New Roman" w:cs="Times New Roman"/>
          <w:color w:val="000000"/>
          <w:sz w:val="24"/>
          <w:szCs w:val="24"/>
        </w:rPr>
        <w:t>a</w:t>
      </w:r>
      <w:r w:rsidRPr="00773C54">
        <w:rPr>
          <w:rFonts w:ascii="Times New Roman" w:hAnsi="Times New Roman" w:cs="Times New Roman"/>
          <w:color w:val="000000"/>
          <w:sz w:val="24"/>
          <w:szCs w:val="24"/>
        </w:rPr>
        <w:t>moxicillin and enzyme inhibitor</w:t>
      </w:r>
      <w:r w:rsidR="00E353D2" w:rsidRPr="00773C54">
        <w:rPr>
          <w:rFonts w:ascii="Times New Roman" w:eastAsia="Times New Roman" w:hAnsi="Times New Roman" w:cs="Times New Roman"/>
          <w:sz w:val="24"/>
          <w:szCs w:val="24"/>
          <w:lang w:val="sr-Latn-BA"/>
        </w:rPr>
        <w:t xml:space="preserve"> (</w:t>
      </w:r>
      <w:r w:rsidRPr="00773C54">
        <w:rPr>
          <w:rFonts w:ascii="Times New Roman" w:eastAsia="Times New Roman" w:hAnsi="Times New Roman" w:cs="Times New Roman"/>
          <w:sz w:val="24"/>
          <w:szCs w:val="24"/>
          <w:lang w:val="sr-Latn-BA"/>
        </w:rPr>
        <w:t>2.86</w:t>
      </w:r>
      <w:r w:rsidR="00E353D2" w:rsidRPr="00773C54">
        <w:rPr>
          <w:rFonts w:ascii="Times New Roman" w:eastAsia="Times New Roman" w:hAnsi="Times New Roman" w:cs="Times New Roman"/>
          <w:sz w:val="24"/>
          <w:szCs w:val="24"/>
          <w:lang w:val="sr-Latn-BA"/>
        </w:rPr>
        <w:t xml:space="preserve"> DID), </w:t>
      </w:r>
      <w:r w:rsidR="00C87F6B">
        <w:rPr>
          <w:rFonts w:ascii="Times New Roman" w:hAnsi="Times New Roman" w:cs="Times New Roman"/>
          <w:color w:val="000000"/>
          <w:sz w:val="24"/>
          <w:szCs w:val="24"/>
        </w:rPr>
        <w:t>a</w:t>
      </w:r>
      <w:r w:rsidRPr="00773C54">
        <w:rPr>
          <w:rFonts w:ascii="Times New Roman" w:hAnsi="Times New Roman" w:cs="Times New Roman"/>
          <w:color w:val="000000"/>
          <w:sz w:val="24"/>
          <w:szCs w:val="24"/>
        </w:rPr>
        <w:t>zithromycin</w:t>
      </w:r>
      <w:r w:rsidR="00E353D2" w:rsidRPr="00773C54">
        <w:rPr>
          <w:rFonts w:ascii="Times New Roman" w:eastAsia="Times New Roman" w:hAnsi="Times New Roman" w:cs="Times New Roman"/>
          <w:sz w:val="24"/>
          <w:szCs w:val="24"/>
          <w:lang w:val="sr-Latn-BA"/>
        </w:rPr>
        <w:t xml:space="preserve"> (</w:t>
      </w:r>
      <w:r w:rsidRPr="00773C54">
        <w:rPr>
          <w:rFonts w:ascii="Times New Roman" w:eastAsia="Times New Roman" w:hAnsi="Times New Roman" w:cs="Times New Roman"/>
          <w:sz w:val="24"/>
          <w:szCs w:val="24"/>
          <w:lang w:val="sr-Latn-BA"/>
        </w:rPr>
        <w:t>2.47</w:t>
      </w:r>
      <w:r w:rsidR="00E353D2" w:rsidRPr="00773C54">
        <w:rPr>
          <w:rFonts w:ascii="Times New Roman" w:eastAsia="Times New Roman" w:hAnsi="Times New Roman" w:cs="Times New Roman"/>
          <w:sz w:val="24"/>
          <w:szCs w:val="24"/>
          <w:lang w:val="sr-Latn-BA"/>
        </w:rPr>
        <w:t xml:space="preserve"> DID), </w:t>
      </w:r>
      <w:r w:rsidR="00C87F6B">
        <w:rPr>
          <w:rFonts w:ascii="Times New Roman" w:hAnsi="Times New Roman" w:cs="Times New Roman"/>
          <w:color w:val="000000"/>
          <w:sz w:val="24"/>
          <w:szCs w:val="24"/>
        </w:rPr>
        <w:t>a</w:t>
      </w:r>
      <w:r w:rsidRPr="00773C54">
        <w:rPr>
          <w:rFonts w:ascii="Times New Roman" w:hAnsi="Times New Roman" w:cs="Times New Roman"/>
          <w:color w:val="000000"/>
          <w:sz w:val="24"/>
          <w:szCs w:val="24"/>
        </w:rPr>
        <w:t>moxicillin</w:t>
      </w:r>
      <w:r w:rsidR="00E353D2" w:rsidRPr="00773C54">
        <w:rPr>
          <w:rFonts w:ascii="Times New Roman" w:eastAsia="Times New Roman" w:hAnsi="Times New Roman" w:cs="Times New Roman"/>
          <w:sz w:val="24"/>
          <w:szCs w:val="24"/>
          <w:lang w:val="sr-Latn-BA"/>
        </w:rPr>
        <w:t xml:space="preserve"> (</w:t>
      </w:r>
      <w:r w:rsidRPr="00773C54">
        <w:rPr>
          <w:rFonts w:ascii="Times New Roman" w:eastAsia="Times New Roman" w:hAnsi="Times New Roman" w:cs="Times New Roman"/>
          <w:sz w:val="24"/>
          <w:szCs w:val="24"/>
          <w:lang w:val="sr-Latn-BA"/>
        </w:rPr>
        <w:t>2.26</w:t>
      </w:r>
      <w:r w:rsidR="00C87F6B">
        <w:rPr>
          <w:rFonts w:ascii="Times New Roman" w:eastAsia="Times New Roman" w:hAnsi="Times New Roman" w:cs="Times New Roman"/>
          <w:sz w:val="24"/>
          <w:szCs w:val="24"/>
          <w:lang w:val="sr-Latn-BA"/>
        </w:rPr>
        <w:t xml:space="preserve"> DID), </w:t>
      </w:r>
      <w:r w:rsidR="00C87F6B">
        <w:rPr>
          <w:rFonts w:ascii="Times New Roman" w:hAnsi="Times New Roman" w:cs="Times New Roman"/>
          <w:color w:val="000000"/>
          <w:sz w:val="24"/>
          <w:szCs w:val="24"/>
        </w:rPr>
        <w:t>d</w:t>
      </w:r>
      <w:r w:rsidRPr="00773C54">
        <w:rPr>
          <w:rFonts w:ascii="Times New Roman" w:hAnsi="Times New Roman" w:cs="Times New Roman"/>
          <w:color w:val="000000"/>
          <w:sz w:val="24"/>
          <w:szCs w:val="24"/>
        </w:rPr>
        <w:t>oxycycline</w:t>
      </w:r>
      <w:r w:rsidR="00E353D2" w:rsidRPr="00773C54">
        <w:rPr>
          <w:rFonts w:ascii="Times New Roman" w:eastAsia="Times New Roman" w:hAnsi="Times New Roman" w:cs="Times New Roman"/>
          <w:sz w:val="24"/>
          <w:szCs w:val="24"/>
          <w:lang w:val="sr-Latn-BA"/>
        </w:rPr>
        <w:t xml:space="preserve"> (</w:t>
      </w:r>
      <w:r w:rsidRPr="00773C54">
        <w:rPr>
          <w:rFonts w:ascii="Times New Roman" w:eastAsia="Times New Roman" w:hAnsi="Times New Roman" w:cs="Times New Roman"/>
          <w:sz w:val="24"/>
          <w:szCs w:val="24"/>
          <w:lang w:val="sr-Latn-BA"/>
        </w:rPr>
        <w:t>2.19</w:t>
      </w:r>
      <w:r w:rsidR="00E353D2" w:rsidRPr="00773C54">
        <w:rPr>
          <w:rFonts w:ascii="Times New Roman" w:eastAsia="Times New Roman" w:hAnsi="Times New Roman" w:cs="Times New Roman"/>
          <w:sz w:val="24"/>
          <w:szCs w:val="24"/>
          <w:lang w:val="sr-Latn-BA"/>
        </w:rPr>
        <w:t xml:space="preserve"> DID), </w:t>
      </w:r>
      <w:r w:rsidR="00C87F6B">
        <w:rPr>
          <w:rFonts w:ascii="Times New Roman" w:hAnsi="Times New Roman" w:cs="Times New Roman"/>
          <w:color w:val="000000"/>
          <w:sz w:val="24"/>
          <w:szCs w:val="24"/>
        </w:rPr>
        <w:t>c</w:t>
      </w:r>
      <w:r w:rsidRPr="00773C54">
        <w:rPr>
          <w:rFonts w:ascii="Times New Roman" w:hAnsi="Times New Roman" w:cs="Times New Roman"/>
          <w:color w:val="000000"/>
          <w:sz w:val="24"/>
          <w:szCs w:val="24"/>
        </w:rPr>
        <w:t>iprofloxacin</w:t>
      </w:r>
      <w:r w:rsidRPr="00773C54">
        <w:rPr>
          <w:rFonts w:ascii="Times New Roman" w:eastAsia="Times New Roman" w:hAnsi="Times New Roman" w:cs="Times New Roman"/>
          <w:sz w:val="24"/>
          <w:szCs w:val="24"/>
          <w:lang w:val="sr-Latn-BA"/>
        </w:rPr>
        <w:t xml:space="preserve"> </w:t>
      </w:r>
      <w:r w:rsidR="00E353D2" w:rsidRPr="00773C54">
        <w:rPr>
          <w:rFonts w:ascii="Times New Roman" w:eastAsia="Times New Roman" w:hAnsi="Times New Roman" w:cs="Times New Roman"/>
          <w:sz w:val="24"/>
          <w:szCs w:val="24"/>
          <w:lang w:val="sr-Latn-BA"/>
        </w:rPr>
        <w:t>(</w:t>
      </w:r>
      <w:r w:rsidRPr="00773C54">
        <w:rPr>
          <w:rFonts w:ascii="Times New Roman" w:eastAsia="Times New Roman" w:hAnsi="Times New Roman" w:cs="Times New Roman"/>
          <w:sz w:val="24"/>
          <w:szCs w:val="24"/>
          <w:lang w:val="sr-Latn-BA"/>
        </w:rPr>
        <w:t>1.74</w:t>
      </w:r>
      <w:r w:rsidR="00E353D2" w:rsidRPr="00773C54">
        <w:rPr>
          <w:rFonts w:ascii="Times New Roman" w:eastAsia="Times New Roman" w:hAnsi="Times New Roman" w:cs="Times New Roman"/>
          <w:sz w:val="24"/>
          <w:szCs w:val="24"/>
          <w:lang w:val="sr-Latn-BA"/>
        </w:rPr>
        <w:t xml:space="preserve"> DID)</w:t>
      </w:r>
      <w:r w:rsidRPr="00773C54">
        <w:rPr>
          <w:rFonts w:ascii="Times New Roman" w:eastAsia="Times New Roman" w:hAnsi="Times New Roman" w:cs="Times New Roman"/>
          <w:sz w:val="24"/>
          <w:szCs w:val="24"/>
          <w:lang w:val="sr-Latn-BA"/>
        </w:rPr>
        <w:t xml:space="preserve">, </w:t>
      </w:r>
      <w:r w:rsidR="00C87F6B">
        <w:rPr>
          <w:rFonts w:ascii="Times New Roman" w:eastAsia="Times New Roman" w:hAnsi="Times New Roman" w:cs="Times New Roman"/>
          <w:sz w:val="24"/>
          <w:szCs w:val="24"/>
          <w:lang w:val="sr-Latn-BA"/>
        </w:rPr>
        <w:t>s</w:t>
      </w:r>
      <w:proofErr w:type="spellStart"/>
      <w:r w:rsidRPr="00773C54">
        <w:rPr>
          <w:rFonts w:ascii="Times New Roman" w:hAnsi="Times New Roman" w:cs="Times New Roman"/>
          <w:color w:val="000000"/>
          <w:sz w:val="24"/>
          <w:szCs w:val="24"/>
        </w:rPr>
        <w:t>ulfamethoxazole</w:t>
      </w:r>
      <w:proofErr w:type="spellEnd"/>
      <w:r w:rsidRPr="00773C54">
        <w:rPr>
          <w:rFonts w:ascii="Times New Roman" w:hAnsi="Times New Roman" w:cs="Times New Roman"/>
          <w:color w:val="000000"/>
          <w:sz w:val="24"/>
          <w:szCs w:val="24"/>
        </w:rPr>
        <w:t xml:space="preserve"> and trimethoprim (1.14 DID), </w:t>
      </w:r>
      <w:r w:rsidR="00C87F6B">
        <w:rPr>
          <w:rFonts w:ascii="Times New Roman" w:hAnsi="Times New Roman" w:cs="Times New Roman"/>
          <w:color w:val="000000"/>
          <w:sz w:val="24"/>
          <w:szCs w:val="24"/>
        </w:rPr>
        <w:t>c</w:t>
      </w:r>
      <w:r w:rsidRPr="00773C54">
        <w:rPr>
          <w:rFonts w:ascii="Times New Roman" w:hAnsi="Times New Roman" w:cs="Times New Roman"/>
          <w:color w:val="000000"/>
          <w:sz w:val="24"/>
          <w:szCs w:val="24"/>
        </w:rPr>
        <w:t xml:space="preserve">larithromycin (0.91 DID), </w:t>
      </w:r>
      <w:proofErr w:type="spellStart"/>
      <w:r w:rsidR="00C87F6B">
        <w:rPr>
          <w:rFonts w:ascii="Times New Roman" w:hAnsi="Times New Roman" w:cs="Times New Roman"/>
          <w:color w:val="000000"/>
          <w:sz w:val="24"/>
          <w:szCs w:val="24"/>
        </w:rPr>
        <w:t>c</w:t>
      </w:r>
      <w:r w:rsidRPr="00773C54">
        <w:rPr>
          <w:rFonts w:ascii="Times New Roman" w:hAnsi="Times New Roman" w:cs="Times New Roman"/>
          <w:color w:val="000000"/>
          <w:sz w:val="24"/>
          <w:szCs w:val="24"/>
        </w:rPr>
        <w:t>efixime</w:t>
      </w:r>
      <w:proofErr w:type="spellEnd"/>
      <w:r w:rsidRPr="00773C54">
        <w:rPr>
          <w:rFonts w:ascii="Times New Roman" w:hAnsi="Times New Roman" w:cs="Times New Roman"/>
          <w:color w:val="000000"/>
          <w:sz w:val="24"/>
          <w:szCs w:val="24"/>
        </w:rPr>
        <w:t xml:space="preserve"> (0.77 DID) and </w:t>
      </w:r>
      <w:proofErr w:type="spellStart"/>
      <w:r w:rsidR="00C87F6B">
        <w:rPr>
          <w:rFonts w:ascii="Times New Roman" w:hAnsi="Times New Roman" w:cs="Times New Roman"/>
          <w:color w:val="000000"/>
          <w:sz w:val="24"/>
          <w:szCs w:val="24"/>
        </w:rPr>
        <w:t>c</w:t>
      </w:r>
      <w:r w:rsidRPr="00773C54">
        <w:rPr>
          <w:rFonts w:ascii="Times New Roman" w:hAnsi="Times New Roman" w:cs="Times New Roman"/>
          <w:color w:val="000000"/>
          <w:sz w:val="24"/>
          <w:szCs w:val="24"/>
        </w:rPr>
        <w:t>efalexin</w:t>
      </w:r>
      <w:proofErr w:type="spellEnd"/>
      <w:r w:rsidRPr="00773C54">
        <w:rPr>
          <w:rFonts w:ascii="Times New Roman" w:hAnsi="Times New Roman" w:cs="Times New Roman"/>
          <w:color w:val="000000"/>
          <w:sz w:val="24"/>
          <w:szCs w:val="24"/>
        </w:rPr>
        <w:t xml:space="preserve"> (0.75 DID)</w:t>
      </w:r>
      <w:r w:rsidR="00E353D2" w:rsidRPr="00773C54">
        <w:rPr>
          <w:rFonts w:ascii="Times New Roman" w:eastAsia="Times New Roman" w:hAnsi="Times New Roman" w:cs="Times New Roman"/>
          <w:sz w:val="24"/>
          <w:szCs w:val="24"/>
          <w:lang w:val="sr-Latn-BA"/>
        </w:rPr>
        <w:t>.</w:t>
      </w:r>
      <w:r w:rsidR="00AF4BBE">
        <w:rPr>
          <w:rFonts w:ascii="Times New Roman" w:eastAsia="Times New Roman" w:hAnsi="Times New Roman" w:cs="Times New Roman"/>
          <w:sz w:val="24"/>
          <w:szCs w:val="24"/>
          <w:lang w:val="sr-Latn-BA"/>
        </w:rPr>
        <w:t xml:space="preserve"> (Tabele 1, Figure 1)</w:t>
      </w:r>
    </w:p>
    <w:p w:rsidR="00E353D2" w:rsidRPr="003B6A09" w:rsidRDefault="00E353D2" w:rsidP="00ED5417">
      <w:pPr>
        <w:spacing w:line="480" w:lineRule="auto"/>
        <w:jc w:val="both"/>
        <w:rPr>
          <w:rFonts w:ascii="Times New Roman" w:hAnsi="Times New Roman" w:cs="Times New Roman"/>
          <w:color w:val="000000"/>
          <w:sz w:val="24"/>
          <w:szCs w:val="24"/>
        </w:rPr>
      </w:pPr>
      <w:r w:rsidRPr="00773C54">
        <w:rPr>
          <w:rFonts w:ascii="Times New Roman" w:eastAsia="Times New Roman" w:hAnsi="Times New Roman" w:cs="Times New Roman"/>
          <w:sz w:val="24"/>
          <w:szCs w:val="24"/>
          <w:lang w:val="sr-Latn-BA"/>
        </w:rPr>
        <w:t xml:space="preserve"> </w:t>
      </w:r>
      <w:r w:rsidR="005E4EF6" w:rsidRPr="00773C54">
        <w:rPr>
          <w:rFonts w:ascii="Times New Roman" w:hAnsi="Times New Roman" w:cs="Times New Roman"/>
          <w:sz w:val="24"/>
          <w:szCs w:val="24"/>
        </w:rPr>
        <w:t>Among the top ten antibacterial drugs</w:t>
      </w:r>
      <w:r w:rsidR="00C87F6B">
        <w:rPr>
          <w:rFonts w:ascii="Times New Roman" w:hAnsi="Times New Roman" w:cs="Times New Roman"/>
          <w:sz w:val="24"/>
          <w:szCs w:val="24"/>
        </w:rPr>
        <w:t xml:space="preserve"> oral</w:t>
      </w:r>
      <w:r w:rsidR="00FB1115">
        <w:rPr>
          <w:rFonts w:ascii="Times New Roman" w:hAnsi="Times New Roman" w:cs="Times New Roman"/>
          <w:sz w:val="24"/>
          <w:szCs w:val="24"/>
        </w:rPr>
        <w:t xml:space="preserve"> formulation</w:t>
      </w:r>
      <w:r w:rsidR="005E4EF6" w:rsidRPr="00773C54">
        <w:rPr>
          <w:rFonts w:ascii="Times New Roman" w:hAnsi="Times New Roman" w:cs="Times New Roman"/>
          <w:sz w:val="24"/>
          <w:szCs w:val="24"/>
        </w:rPr>
        <w:t xml:space="preserve"> by consumption in 2021, there are </w:t>
      </w:r>
      <w:r w:rsidR="003B6A09">
        <w:rPr>
          <w:rFonts w:ascii="Times New Roman" w:hAnsi="Times New Roman" w:cs="Times New Roman"/>
          <w:sz w:val="24"/>
          <w:szCs w:val="24"/>
        </w:rPr>
        <w:t>four</w:t>
      </w:r>
      <w:r w:rsidR="005E4EF6" w:rsidRPr="00773C54">
        <w:rPr>
          <w:rFonts w:ascii="Times New Roman" w:hAnsi="Times New Roman" w:cs="Times New Roman"/>
          <w:sz w:val="24"/>
          <w:szCs w:val="24"/>
        </w:rPr>
        <w:t xml:space="preserve"> of them from the </w:t>
      </w:r>
      <w:r w:rsidR="005E4EF6" w:rsidRPr="00C87F6B">
        <w:rPr>
          <w:rFonts w:ascii="Times New Roman" w:hAnsi="Times New Roman" w:cs="Times New Roman"/>
          <w:i/>
          <w:sz w:val="24"/>
          <w:szCs w:val="24"/>
        </w:rPr>
        <w:t>Watch</w:t>
      </w:r>
      <w:r w:rsidR="00C87F6B">
        <w:rPr>
          <w:rFonts w:ascii="Times New Roman" w:hAnsi="Times New Roman" w:cs="Times New Roman"/>
          <w:sz w:val="24"/>
          <w:szCs w:val="24"/>
        </w:rPr>
        <w:t xml:space="preserve"> group</w:t>
      </w:r>
      <w:r w:rsidRPr="00773C54">
        <w:rPr>
          <w:rFonts w:ascii="Times New Roman" w:eastAsia="Times New Roman" w:hAnsi="Times New Roman" w:cs="Times New Roman"/>
          <w:sz w:val="24"/>
          <w:szCs w:val="24"/>
          <w:lang w:val="sr-Latn-BA"/>
        </w:rPr>
        <w:t xml:space="preserve">: </w:t>
      </w:r>
      <w:r w:rsidR="0058797F">
        <w:rPr>
          <w:rFonts w:ascii="Times New Roman" w:hAnsi="Times New Roman" w:cs="Times New Roman"/>
          <w:color w:val="000000"/>
          <w:sz w:val="24"/>
          <w:szCs w:val="24"/>
        </w:rPr>
        <w:t>a</w:t>
      </w:r>
      <w:r w:rsidR="0058797F" w:rsidRPr="0058797F">
        <w:rPr>
          <w:rFonts w:ascii="Times New Roman" w:hAnsi="Times New Roman" w:cs="Times New Roman"/>
          <w:color w:val="000000"/>
          <w:sz w:val="24"/>
          <w:szCs w:val="24"/>
        </w:rPr>
        <w:t xml:space="preserve">zithromycin, </w:t>
      </w:r>
      <w:r w:rsidR="0058797F">
        <w:rPr>
          <w:rFonts w:ascii="Times New Roman" w:hAnsi="Times New Roman" w:cs="Times New Roman"/>
          <w:color w:val="000000"/>
          <w:sz w:val="24"/>
          <w:szCs w:val="24"/>
        </w:rPr>
        <w:t>c</w:t>
      </w:r>
      <w:r w:rsidR="0058797F" w:rsidRPr="0058797F">
        <w:rPr>
          <w:rFonts w:ascii="Times New Roman" w:hAnsi="Times New Roman" w:cs="Times New Roman"/>
          <w:color w:val="000000"/>
          <w:sz w:val="24"/>
          <w:szCs w:val="24"/>
        </w:rPr>
        <w:t xml:space="preserve">iprofloxacin, </w:t>
      </w:r>
      <w:r w:rsidR="0058797F">
        <w:rPr>
          <w:rFonts w:ascii="Times New Roman" w:hAnsi="Times New Roman" w:cs="Times New Roman"/>
          <w:color w:val="000000"/>
          <w:sz w:val="24"/>
          <w:szCs w:val="24"/>
        </w:rPr>
        <w:t>c</w:t>
      </w:r>
      <w:r w:rsidR="0058797F" w:rsidRPr="0058797F">
        <w:rPr>
          <w:rFonts w:ascii="Times New Roman" w:hAnsi="Times New Roman" w:cs="Times New Roman"/>
          <w:color w:val="000000"/>
          <w:sz w:val="24"/>
          <w:szCs w:val="24"/>
        </w:rPr>
        <w:t xml:space="preserve">larithromycin and </w:t>
      </w:r>
      <w:proofErr w:type="spellStart"/>
      <w:r w:rsidR="0058797F">
        <w:rPr>
          <w:rFonts w:ascii="Times New Roman" w:hAnsi="Times New Roman" w:cs="Times New Roman"/>
          <w:color w:val="000000"/>
          <w:sz w:val="24"/>
          <w:szCs w:val="24"/>
        </w:rPr>
        <w:t>c</w:t>
      </w:r>
      <w:r w:rsidR="0058797F" w:rsidRPr="0058797F">
        <w:rPr>
          <w:rFonts w:ascii="Times New Roman" w:hAnsi="Times New Roman" w:cs="Times New Roman"/>
          <w:color w:val="000000"/>
          <w:sz w:val="24"/>
          <w:szCs w:val="24"/>
        </w:rPr>
        <w:t>efixime</w:t>
      </w:r>
      <w:proofErr w:type="spellEnd"/>
      <w:r w:rsidRPr="0058797F">
        <w:rPr>
          <w:rFonts w:ascii="Times New Roman" w:eastAsia="Times New Roman" w:hAnsi="Times New Roman" w:cs="Times New Roman"/>
          <w:sz w:val="24"/>
          <w:szCs w:val="24"/>
          <w:lang w:val="sr-Latn-BA"/>
        </w:rPr>
        <w:t>.</w:t>
      </w:r>
      <w:r w:rsidRPr="00773C54">
        <w:rPr>
          <w:rFonts w:ascii="Times New Roman" w:eastAsia="Times New Roman" w:hAnsi="Times New Roman" w:cs="Times New Roman"/>
          <w:sz w:val="24"/>
          <w:szCs w:val="24"/>
          <w:lang w:val="sr-Latn-BA"/>
        </w:rPr>
        <w:t xml:space="preserve"> </w:t>
      </w:r>
      <w:r w:rsidR="005E4EF6" w:rsidRPr="00773C54">
        <w:rPr>
          <w:rFonts w:ascii="Times New Roman" w:hAnsi="Times New Roman" w:cs="Times New Roman"/>
          <w:sz w:val="24"/>
          <w:szCs w:val="24"/>
        </w:rPr>
        <w:t xml:space="preserve">When it comes to parenteral formulations, they were among the top ten drugs by consumption in 2021:  </w:t>
      </w:r>
      <w:r w:rsidR="00C87F6B">
        <w:rPr>
          <w:rFonts w:ascii="Times New Roman" w:hAnsi="Times New Roman" w:cs="Times New Roman"/>
          <w:color w:val="000000"/>
          <w:sz w:val="24"/>
          <w:szCs w:val="24"/>
        </w:rPr>
        <w:t>c</w:t>
      </w:r>
      <w:r w:rsidR="005E4EF6" w:rsidRPr="00773C54">
        <w:rPr>
          <w:rFonts w:ascii="Times New Roman" w:hAnsi="Times New Roman" w:cs="Times New Roman"/>
          <w:color w:val="000000"/>
          <w:sz w:val="24"/>
          <w:szCs w:val="24"/>
        </w:rPr>
        <w:t>eftriaxone</w:t>
      </w:r>
      <w:r w:rsidR="005E4EF6" w:rsidRPr="00773C54">
        <w:rPr>
          <w:rFonts w:ascii="Times New Roman" w:eastAsia="Times New Roman" w:hAnsi="Times New Roman" w:cs="Times New Roman"/>
          <w:sz w:val="24"/>
          <w:szCs w:val="24"/>
          <w:lang w:val="sr-Latn-BA"/>
        </w:rPr>
        <w:t xml:space="preserve"> (0.77 DID), </w:t>
      </w:r>
      <w:r w:rsidR="00C87F6B">
        <w:rPr>
          <w:rFonts w:ascii="Times New Roman" w:hAnsi="Times New Roman" w:cs="Times New Roman"/>
          <w:color w:val="000000"/>
          <w:sz w:val="24"/>
          <w:szCs w:val="24"/>
        </w:rPr>
        <w:t>c</w:t>
      </w:r>
      <w:r w:rsidR="005E4EF6" w:rsidRPr="00773C54">
        <w:rPr>
          <w:rFonts w:ascii="Times New Roman" w:hAnsi="Times New Roman" w:cs="Times New Roman"/>
          <w:color w:val="000000"/>
          <w:sz w:val="24"/>
          <w:szCs w:val="24"/>
        </w:rPr>
        <w:t>efazolin</w:t>
      </w:r>
      <w:r w:rsidR="005E4EF6" w:rsidRPr="00773C54">
        <w:rPr>
          <w:rFonts w:ascii="Times New Roman" w:eastAsia="Times New Roman" w:hAnsi="Times New Roman" w:cs="Times New Roman"/>
          <w:sz w:val="24"/>
          <w:szCs w:val="24"/>
          <w:lang w:val="sr-Latn-BA"/>
        </w:rPr>
        <w:t xml:space="preserve"> (0.17 DID</w:t>
      </w:r>
      <w:proofErr w:type="gramStart"/>
      <w:r w:rsidR="005E4EF6" w:rsidRPr="00773C54">
        <w:rPr>
          <w:rFonts w:ascii="Times New Roman" w:eastAsia="Times New Roman" w:hAnsi="Times New Roman" w:cs="Times New Roman"/>
          <w:sz w:val="24"/>
          <w:szCs w:val="24"/>
          <w:lang w:val="sr-Latn-BA"/>
        </w:rPr>
        <w:t xml:space="preserve">),  </w:t>
      </w:r>
      <w:r w:rsidR="00C87F6B">
        <w:rPr>
          <w:rFonts w:ascii="Times New Roman" w:hAnsi="Times New Roman" w:cs="Times New Roman"/>
          <w:color w:val="000000"/>
          <w:sz w:val="24"/>
          <w:szCs w:val="24"/>
        </w:rPr>
        <w:t>g</w:t>
      </w:r>
      <w:r w:rsidR="005E4EF6" w:rsidRPr="00773C54">
        <w:rPr>
          <w:rFonts w:ascii="Times New Roman" w:hAnsi="Times New Roman" w:cs="Times New Roman"/>
          <w:color w:val="000000"/>
          <w:sz w:val="24"/>
          <w:szCs w:val="24"/>
        </w:rPr>
        <w:t>entamicin</w:t>
      </w:r>
      <w:proofErr w:type="gramEnd"/>
      <w:r w:rsidR="005E4EF6" w:rsidRPr="00773C54">
        <w:rPr>
          <w:rFonts w:ascii="Times New Roman" w:eastAsia="Times New Roman" w:hAnsi="Times New Roman" w:cs="Times New Roman"/>
          <w:sz w:val="24"/>
          <w:szCs w:val="24"/>
          <w:lang w:val="sr-Latn-BA"/>
        </w:rPr>
        <w:t xml:space="preserve"> (0.15 </w:t>
      </w:r>
      <w:r w:rsidR="005E4EF6" w:rsidRPr="00773C54">
        <w:rPr>
          <w:rFonts w:ascii="Times New Roman" w:eastAsia="Times New Roman" w:hAnsi="Times New Roman" w:cs="Times New Roman"/>
          <w:sz w:val="24"/>
          <w:szCs w:val="24"/>
          <w:lang w:val="sr-Latn-BA"/>
        </w:rPr>
        <w:lastRenderedPageBreak/>
        <w:t xml:space="preserve">DID), </w:t>
      </w:r>
      <w:r w:rsidR="00C87F6B">
        <w:rPr>
          <w:rFonts w:ascii="Times New Roman" w:hAnsi="Times New Roman" w:cs="Times New Roman"/>
          <w:color w:val="000000"/>
          <w:sz w:val="24"/>
          <w:szCs w:val="24"/>
        </w:rPr>
        <w:t>a</w:t>
      </w:r>
      <w:r w:rsidR="005E4EF6" w:rsidRPr="00773C54">
        <w:rPr>
          <w:rFonts w:ascii="Times New Roman" w:hAnsi="Times New Roman" w:cs="Times New Roman"/>
          <w:color w:val="000000"/>
          <w:sz w:val="24"/>
          <w:szCs w:val="24"/>
        </w:rPr>
        <w:t>mikacin</w:t>
      </w:r>
      <w:r w:rsidR="005E4EF6" w:rsidRPr="00773C54">
        <w:rPr>
          <w:rFonts w:ascii="Times New Roman" w:eastAsia="Times New Roman" w:hAnsi="Times New Roman" w:cs="Times New Roman"/>
          <w:sz w:val="24"/>
          <w:szCs w:val="24"/>
          <w:lang w:val="sr-Latn-BA"/>
        </w:rPr>
        <w:t xml:space="preserve"> (0.1 DID), </w:t>
      </w:r>
      <w:r w:rsidR="00C87F6B">
        <w:rPr>
          <w:rFonts w:ascii="Times New Roman" w:hAnsi="Times New Roman" w:cs="Times New Roman"/>
          <w:color w:val="000000"/>
          <w:sz w:val="24"/>
          <w:szCs w:val="24"/>
        </w:rPr>
        <w:t>m</w:t>
      </w:r>
      <w:r w:rsidR="005E4EF6" w:rsidRPr="00773C54">
        <w:rPr>
          <w:rFonts w:ascii="Times New Roman" w:hAnsi="Times New Roman" w:cs="Times New Roman"/>
          <w:color w:val="000000"/>
          <w:sz w:val="24"/>
          <w:szCs w:val="24"/>
        </w:rPr>
        <w:t>etronidazole</w:t>
      </w:r>
      <w:r w:rsidR="005E4EF6" w:rsidRPr="00773C54">
        <w:rPr>
          <w:rFonts w:ascii="Times New Roman" w:eastAsia="Times New Roman" w:hAnsi="Times New Roman" w:cs="Times New Roman"/>
          <w:sz w:val="24"/>
          <w:szCs w:val="24"/>
          <w:lang w:val="sr-Latn-BA"/>
        </w:rPr>
        <w:t xml:space="preserve"> </w:t>
      </w:r>
      <w:r w:rsidR="00773C54" w:rsidRPr="00773C54">
        <w:rPr>
          <w:rFonts w:ascii="Times New Roman" w:eastAsia="Times New Roman" w:hAnsi="Times New Roman" w:cs="Times New Roman"/>
          <w:sz w:val="24"/>
          <w:szCs w:val="24"/>
          <w:lang w:val="sr-Latn-BA"/>
        </w:rPr>
        <w:t xml:space="preserve">(0.08 DID), </w:t>
      </w:r>
      <w:r w:rsidR="00C87F6B">
        <w:rPr>
          <w:rFonts w:ascii="Times New Roman" w:hAnsi="Times New Roman" w:cs="Times New Roman"/>
          <w:color w:val="000000"/>
          <w:sz w:val="24"/>
          <w:szCs w:val="24"/>
        </w:rPr>
        <w:t>c</w:t>
      </w:r>
      <w:r w:rsidR="00773C54" w:rsidRPr="00773C54">
        <w:rPr>
          <w:rFonts w:ascii="Times New Roman" w:hAnsi="Times New Roman" w:cs="Times New Roman"/>
          <w:color w:val="000000"/>
          <w:sz w:val="24"/>
          <w:szCs w:val="24"/>
        </w:rPr>
        <w:t>iprofloxacin</w:t>
      </w:r>
      <w:r w:rsidR="00773C54" w:rsidRPr="00773C54">
        <w:rPr>
          <w:rFonts w:ascii="Times New Roman" w:eastAsia="Times New Roman" w:hAnsi="Times New Roman" w:cs="Times New Roman"/>
          <w:sz w:val="24"/>
          <w:szCs w:val="24"/>
          <w:lang w:val="sr-Latn-BA"/>
        </w:rPr>
        <w:t xml:space="preserve"> (0.06 DID), </w:t>
      </w:r>
      <w:proofErr w:type="spellStart"/>
      <w:r w:rsidR="00C87F6B">
        <w:rPr>
          <w:rFonts w:ascii="Times New Roman" w:hAnsi="Times New Roman" w:cs="Times New Roman"/>
          <w:color w:val="000000"/>
          <w:sz w:val="24"/>
          <w:szCs w:val="24"/>
        </w:rPr>
        <w:t>m</w:t>
      </w:r>
      <w:r w:rsidR="00773C54" w:rsidRPr="00773C54">
        <w:rPr>
          <w:rFonts w:ascii="Times New Roman" w:hAnsi="Times New Roman" w:cs="Times New Roman"/>
          <w:color w:val="000000"/>
          <w:sz w:val="24"/>
          <w:szCs w:val="24"/>
        </w:rPr>
        <w:t>eropenem</w:t>
      </w:r>
      <w:proofErr w:type="spellEnd"/>
      <w:r w:rsidR="00773C54" w:rsidRPr="00773C54">
        <w:rPr>
          <w:rFonts w:ascii="Times New Roman" w:eastAsia="Times New Roman" w:hAnsi="Times New Roman" w:cs="Times New Roman"/>
          <w:sz w:val="24"/>
          <w:szCs w:val="24"/>
          <w:lang w:val="sr-Latn-BA"/>
        </w:rPr>
        <w:t xml:space="preserve"> (0.06 DID), </w:t>
      </w:r>
      <w:r w:rsidR="00C87F6B">
        <w:rPr>
          <w:rFonts w:ascii="Times New Roman" w:hAnsi="Times New Roman" w:cs="Times New Roman"/>
          <w:color w:val="000000"/>
          <w:sz w:val="24"/>
          <w:szCs w:val="24"/>
        </w:rPr>
        <w:t>v</w:t>
      </w:r>
      <w:r w:rsidR="00773C54" w:rsidRPr="00773C54">
        <w:rPr>
          <w:rFonts w:ascii="Times New Roman" w:hAnsi="Times New Roman" w:cs="Times New Roman"/>
          <w:color w:val="000000"/>
          <w:sz w:val="24"/>
          <w:szCs w:val="24"/>
        </w:rPr>
        <w:t>ancomycin</w:t>
      </w:r>
      <w:r w:rsidR="00773C54" w:rsidRPr="00773C54">
        <w:rPr>
          <w:rFonts w:ascii="Times New Roman" w:eastAsia="Times New Roman" w:hAnsi="Times New Roman" w:cs="Times New Roman"/>
          <w:sz w:val="24"/>
          <w:szCs w:val="24"/>
          <w:lang w:val="sr-Latn-BA"/>
        </w:rPr>
        <w:t xml:space="preserve"> (0.05 DID), </w:t>
      </w:r>
      <w:r w:rsidR="00C87F6B">
        <w:rPr>
          <w:rFonts w:ascii="Times New Roman" w:hAnsi="Times New Roman" w:cs="Times New Roman"/>
          <w:color w:val="000000"/>
          <w:sz w:val="24"/>
          <w:szCs w:val="24"/>
        </w:rPr>
        <w:t>a</w:t>
      </w:r>
      <w:r w:rsidR="00773C54" w:rsidRPr="00773C54">
        <w:rPr>
          <w:rFonts w:ascii="Times New Roman" w:hAnsi="Times New Roman" w:cs="Times New Roman"/>
          <w:color w:val="000000"/>
          <w:sz w:val="24"/>
          <w:szCs w:val="24"/>
        </w:rPr>
        <w:t>moxicillin and enzyme inhibitor</w:t>
      </w:r>
      <w:r w:rsidR="00773C54" w:rsidRPr="00773C54">
        <w:rPr>
          <w:rFonts w:ascii="Times New Roman" w:eastAsia="Times New Roman" w:hAnsi="Times New Roman" w:cs="Times New Roman"/>
          <w:sz w:val="24"/>
          <w:szCs w:val="24"/>
          <w:lang w:val="sr-Latn-BA"/>
        </w:rPr>
        <w:t xml:space="preserve"> (0.04 DID) and </w:t>
      </w:r>
      <w:proofErr w:type="spellStart"/>
      <w:r w:rsidR="00C87F6B">
        <w:rPr>
          <w:rFonts w:ascii="Times New Roman" w:hAnsi="Times New Roman" w:cs="Times New Roman"/>
          <w:color w:val="000000"/>
          <w:sz w:val="24"/>
          <w:szCs w:val="24"/>
        </w:rPr>
        <w:t>i</w:t>
      </w:r>
      <w:r w:rsidR="00773C54" w:rsidRPr="00773C54">
        <w:rPr>
          <w:rFonts w:ascii="Times New Roman" w:hAnsi="Times New Roman" w:cs="Times New Roman"/>
          <w:color w:val="000000"/>
          <w:sz w:val="24"/>
          <w:szCs w:val="24"/>
        </w:rPr>
        <w:t>mipenem</w:t>
      </w:r>
      <w:proofErr w:type="spellEnd"/>
      <w:r w:rsidR="00773C54" w:rsidRPr="00773C54">
        <w:rPr>
          <w:rFonts w:ascii="Times New Roman" w:hAnsi="Times New Roman" w:cs="Times New Roman"/>
          <w:color w:val="000000"/>
          <w:sz w:val="24"/>
          <w:szCs w:val="24"/>
        </w:rPr>
        <w:t xml:space="preserve"> and enzyme inhibitor (0.03 DID).</w:t>
      </w:r>
      <w:r w:rsidR="00773C54" w:rsidRPr="00773C54">
        <w:rPr>
          <w:rFonts w:ascii="Times New Roman" w:eastAsia="Times New Roman" w:hAnsi="Times New Roman" w:cs="Times New Roman"/>
          <w:sz w:val="24"/>
          <w:szCs w:val="24"/>
          <w:lang w:val="sr-Latn-BA"/>
        </w:rPr>
        <w:t xml:space="preserve"> </w:t>
      </w:r>
      <w:r w:rsidR="00773C54" w:rsidRPr="00773C54">
        <w:rPr>
          <w:rFonts w:ascii="Times New Roman" w:hAnsi="Times New Roman" w:cs="Times New Roman"/>
          <w:sz w:val="24"/>
          <w:szCs w:val="24"/>
        </w:rPr>
        <w:t xml:space="preserve">Among the top ten antibacterial drugs by consumption in 2021. when it comes to parenteral formulations, there are </w:t>
      </w:r>
      <w:r w:rsidR="003B6A09">
        <w:rPr>
          <w:rFonts w:ascii="Times New Roman" w:hAnsi="Times New Roman" w:cs="Times New Roman"/>
          <w:sz w:val="24"/>
          <w:szCs w:val="24"/>
        </w:rPr>
        <w:t>even</w:t>
      </w:r>
      <w:r w:rsidR="00773C54" w:rsidRPr="00773C54">
        <w:rPr>
          <w:rFonts w:ascii="Times New Roman" w:hAnsi="Times New Roman" w:cs="Times New Roman"/>
          <w:sz w:val="24"/>
          <w:szCs w:val="24"/>
        </w:rPr>
        <w:t xml:space="preserve"> five from the Watch group</w:t>
      </w:r>
      <w:r w:rsidRPr="00773C54">
        <w:rPr>
          <w:rFonts w:ascii="Times New Roman" w:eastAsia="Times New Roman" w:hAnsi="Times New Roman" w:cs="Times New Roman"/>
          <w:sz w:val="24"/>
          <w:szCs w:val="24"/>
          <w:lang w:val="sr-Latn-BA"/>
        </w:rPr>
        <w:t xml:space="preserve">: </w:t>
      </w:r>
      <w:r w:rsidR="00C87F6B">
        <w:rPr>
          <w:rFonts w:ascii="Times New Roman" w:hAnsi="Times New Roman" w:cs="Times New Roman"/>
          <w:color w:val="000000"/>
          <w:sz w:val="24"/>
          <w:szCs w:val="24"/>
        </w:rPr>
        <w:t>c</w:t>
      </w:r>
      <w:r w:rsidR="00773C54" w:rsidRPr="00773C54">
        <w:rPr>
          <w:rFonts w:ascii="Times New Roman" w:hAnsi="Times New Roman" w:cs="Times New Roman"/>
          <w:color w:val="000000"/>
          <w:sz w:val="24"/>
          <w:szCs w:val="24"/>
        </w:rPr>
        <w:t>eftriaxone</w:t>
      </w:r>
      <w:r w:rsidR="00773C54" w:rsidRPr="00773C54">
        <w:rPr>
          <w:rFonts w:ascii="Times New Roman" w:eastAsia="Times New Roman" w:hAnsi="Times New Roman" w:cs="Times New Roman"/>
          <w:sz w:val="24"/>
          <w:szCs w:val="24"/>
          <w:lang w:val="sr-Latn-BA"/>
        </w:rPr>
        <w:t xml:space="preserve">, </w:t>
      </w:r>
      <w:r w:rsidR="00C87F6B">
        <w:rPr>
          <w:rFonts w:ascii="Times New Roman" w:hAnsi="Times New Roman" w:cs="Times New Roman"/>
          <w:color w:val="000000"/>
          <w:sz w:val="24"/>
          <w:szCs w:val="24"/>
        </w:rPr>
        <w:t>c</w:t>
      </w:r>
      <w:r w:rsidR="00773C54" w:rsidRPr="00773C54">
        <w:rPr>
          <w:rFonts w:ascii="Times New Roman" w:hAnsi="Times New Roman" w:cs="Times New Roman"/>
          <w:color w:val="000000"/>
          <w:sz w:val="24"/>
          <w:szCs w:val="24"/>
        </w:rPr>
        <w:t xml:space="preserve">iprofloxacin, </w:t>
      </w:r>
      <w:proofErr w:type="spellStart"/>
      <w:r w:rsidR="00C87F6B">
        <w:rPr>
          <w:rFonts w:ascii="Times New Roman" w:hAnsi="Times New Roman" w:cs="Times New Roman"/>
          <w:color w:val="000000"/>
          <w:sz w:val="24"/>
          <w:szCs w:val="24"/>
        </w:rPr>
        <w:t>m</w:t>
      </w:r>
      <w:r w:rsidR="00773C54" w:rsidRPr="00773C54">
        <w:rPr>
          <w:rFonts w:ascii="Times New Roman" w:hAnsi="Times New Roman" w:cs="Times New Roman"/>
          <w:color w:val="000000"/>
          <w:sz w:val="24"/>
          <w:szCs w:val="24"/>
        </w:rPr>
        <w:t>eropenem</w:t>
      </w:r>
      <w:proofErr w:type="spellEnd"/>
      <w:r w:rsidR="00773C54" w:rsidRPr="00773C54">
        <w:rPr>
          <w:rFonts w:ascii="Times New Roman" w:hAnsi="Times New Roman" w:cs="Times New Roman"/>
          <w:color w:val="000000"/>
          <w:sz w:val="24"/>
          <w:szCs w:val="24"/>
        </w:rPr>
        <w:t xml:space="preserve">, </w:t>
      </w:r>
      <w:r w:rsidR="00C87F6B">
        <w:rPr>
          <w:rFonts w:ascii="Times New Roman" w:hAnsi="Times New Roman" w:cs="Times New Roman"/>
          <w:color w:val="000000"/>
          <w:sz w:val="24"/>
          <w:szCs w:val="24"/>
        </w:rPr>
        <w:t>v</w:t>
      </w:r>
      <w:r w:rsidR="00773C54" w:rsidRPr="00773C54">
        <w:rPr>
          <w:rFonts w:ascii="Times New Roman" w:hAnsi="Times New Roman" w:cs="Times New Roman"/>
          <w:color w:val="000000"/>
          <w:sz w:val="24"/>
          <w:szCs w:val="24"/>
        </w:rPr>
        <w:t xml:space="preserve">ancomycin and </w:t>
      </w:r>
      <w:proofErr w:type="spellStart"/>
      <w:r w:rsidR="00C87F6B">
        <w:rPr>
          <w:rFonts w:ascii="Times New Roman" w:hAnsi="Times New Roman" w:cs="Times New Roman"/>
          <w:color w:val="000000"/>
          <w:sz w:val="24"/>
          <w:szCs w:val="24"/>
        </w:rPr>
        <w:t>i</w:t>
      </w:r>
      <w:r w:rsidR="00773C54" w:rsidRPr="00773C54">
        <w:rPr>
          <w:rFonts w:ascii="Times New Roman" w:hAnsi="Times New Roman" w:cs="Times New Roman"/>
          <w:color w:val="000000"/>
          <w:sz w:val="24"/>
          <w:szCs w:val="24"/>
        </w:rPr>
        <w:t>mipenem</w:t>
      </w:r>
      <w:proofErr w:type="spellEnd"/>
      <w:r w:rsidR="00773C54" w:rsidRPr="00773C54">
        <w:rPr>
          <w:rFonts w:ascii="Times New Roman" w:hAnsi="Times New Roman" w:cs="Times New Roman"/>
          <w:color w:val="000000"/>
          <w:sz w:val="24"/>
          <w:szCs w:val="24"/>
        </w:rPr>
        <w:t xml:space="preserve"> and enzyme inhibitor</w:t>
      </w:r>
      <w:r w:rsidR="003B6A09">
        <w:rPr>
          <w:rFonts w:ascii="Times New Roman" w:hAnsi="Times New Roman" w:cs="Times New Roman"/>
          <w:color w:val="000000"/>
          <w:sz w:val="24"/>
          <w:szCs w:val="24"/>
        </w:rPr>
        <w:t>.</w:t>
      </w:r>
    </w:p>
    <w:p w:rsidR="00066E7E" w:rsidRDefault="00EE5893" w:rsidP="0080120B">
      <w:pPr>
        <w:spacing w:line="480" w:lineRule="auto"/>
        <w:jc w:val="both"/>
        <w:rPr>
          <w:rFonts w:ascii="Times New Roman" w:hAnsi="Times New Roman" w:cs="Times New Roman"/>
          <w:sz w:val="24"/>
          <w:szCs w:val="24"/>
        </w:rPr>
      </w:pPr>
      <w:r w:rsidRPr="00EE5893">
        <w:rPr>
          <w:rFonts w:ascii="Times New Roman" w:hAnsi="Times New Roman" w:cs="Times New Roman"/>
          <w:sz w:val="24"/>
          <w:szCs w:val="24"/>
        </w:rPr>
        <w:t xml:space="preserve">During consumption monitoring using the </w:t>
      </w:r>
      <w:proofErr w:type="spellStart"/>
      <w:r w:rsidRPr="00ED5417">
        <w:rPr>
          <w:rFonts w:ascii="Times New Roman" w:hAnsi="Times New Roman" w:cs="Times New Roman"/>
          <w:i/>
          <w:sz w:val="24"/>
          <w:szCs w:val="24"/>
        </w:rPr>
        <w:t>AwaRe</w:t>
      </w:r>
      <w:proofErr w:type="spellEnd"/>
      <w:r w:rsidRPr="00EE5893">
        <w:rPr>
          <w:rFonts w:ascii="Times New Roman" w:hAnsi="Times New Roman" w:cs="Times New Roman"/>
          <w:sz w:val="24"/>
          <w:szCs w:val="24"/>
        </w:rPr>
        <w:t xml:space="preserve"> classification in the period 2014-2019. year, the relative consumption of antibiotics from the </w:t>
      </w:r>
      <w:r w:rsidRPr="00ED5417">
        <w:rPr>
          <w:rFonts w:ascii="Times New Roman" w:hAnsi="Times New Roman" w:cs="Times New Roman"/>
          <w:i/>
          <w:sz w:val="24"/>
          <w:szCs w:val="24"/>
        </w:rPr>
        <w:t>Access</w:t>
      </w:r>
      <w:r w:rsidRPr="00EE5893">
        <w:rPr>
          <w:rFonts w:ascii="Times New Roman" w:hAnsi="Times New Roman" w:cs="Times New Roman"/>
          <w:sz w:val="24"/>
          <w:szCs w:val="24"/>
        </w:rPr>
        <w:t xml:space="preserve"> group according to </w:t>
      </w:r>
      <w:proofErr w:type="spellStart"/>
      <w:r w:rsidRPr="00ED5417">
        <w:rPr>
          <w:rFonts w:ascii="Times New Roman" w:hAnsi="Times New Roman" w:cs="Times New Roman"/>
          <w:i/>
          <w:sz w:val="24"/>
          <w:szCs w:val="24"/>
        </w:rPr>
        <w:t>AwaRe</w:t>
      </w:r>
      <w:proofErr w:type="spellEnd"/>
      <w:r w:rsidRPr="00EE5893">
        <w:rPr>
          <w:rFonts w:ascii="Times New Roman" w:hAnsi="Times New Roman" w:cs="Times New Roman"/>
          <w:sz w:val="24"/>
          <w:szCs w:val="24"/>
        </w:rPr>
        <w:t xml:space="preserve"> is over 60%</w:t>
      </w:r>
      <w:r>
        <w:rPr>
          <w:rFonts w:ascii="Times New Roman" w:hAnsi="Times New Roman" w:cs="Times New Roman"/>
          <w:sz w:val="24"/>
          <w:szCs w:val="24"/>
        </w:rPr>
        <w:t xml:space="preserve">. </w:t>
      </w:r>
      <w:r w:rsidR="0080120B" w:rsidRPr="0080120B">
        <w:rPr>
          <w:rFonts w:ascii="Times New Roman" w:hAnsi="Times New Roman" w:cs="Times New Roman"/>
          <w:sz w:val="24"/>
          <w:szCs w:val="24"/>
        </w:rPr>
        <w:t>In 2020 and 2021, the consu</w:t>
      </w:r>
      <w:r w:rsidR="0080120B">
        <w:rPr>
          <w:rFonts w:ascii="Times New Roman" w:hAnsi="Times New Roman" w:cs="Times New Roman"/>
          <w:sz w:val="24"/>
          <w:szCs w:val="24"/>
        </w:rPr>
        <w:t xml:space="preserve">mption of antibiotics from the </w:t>
      </w:r>
      <w:r w:rsidR="0080120B" w:rsidRPr="0080120B">
        <w:rPr>
          <w:rFonts w:ascii="Times New Roman" w:hAnsi="Times New Roman" w:cs="Times New Roman"/>
          <w:i/>
          <w:sz w:val="24"/>
          <w:szCs w:val="24"/>
        </w:rPr>
        <w:t>Watch</w:t>
      </w:r>
      <w:r w:rsidR="0080120B" w:rsidRPr="0080120B">
        <w:rPr>
          <w:rFonts w:ascii="Times New Roman" w:hAnsi="Times New Roman" w:cs="Times New Roman"/>
          <w:sz w:val="24"/>
          <w:szCs w:val="24"/>
        </w:rPr>
        <w:t xml:space="preserve"> group increases, so the consumption of antibiotics from the </w:t>
      </w:r>
      <w:r w:rsidR="0080120B" w:rsidRPr="0080120B">
        <w:rPr>
          <w:rFonts w:ascii="Times New Roman" w:hAnsi="Times New Roman" w:cs="Times New Roman"/>
          <w:i/>
          <w:sz w:val="24"/>
          <w:szCs w:val="24"/>
        </w:rPr>
        <w:t>Access</w:t>
      </w:r>
      <w:r w:rsidR="0080120B" w:rsidRPr="0080120B">
        <w:rPr>
          <w:rFonts w:ascii="Times New Roman" w:hAnsi="Times New Roman" w:cs="Times New Roman"/>
          <w:sz w:val="24"/>
          <w:szCs w:val="24"/>
        </w:rPr>
        <w:t xml:space="preserve"> group is less than 60%</w:t>
      </w:r>
      <w:r w:rsidR="008B23C2">
        <w:rPr>
          <w:rFonts w:ascii="Times New Roman" w:hAnsi="Times New Roman" w:cs="Times New Roman"/>
          <w:sz w:val="24"/>
          <w:szCs w:val="24"/>
        </w:rPr>
        <w:t>.</w:t>
      </w:r>
      <w:r w:rsidR="00AF4BBE">
        <w:rPr>
          <w:rFonts w:ascii="Times New Roman" w:hAnsi="Times New Roman" w:cs="Times New Roman"/>
          <w:sz w:val="24"/>
          <w:szCs w:val="24"/>
        </w:rPr>
        <w:t xml:space="preserve"> (</w:t>
      </w:r>
      <w:r w:rsidR="00B3782E">
        <w:rPr>
          <w:rFonts w:ascii="Times New Roman" w:hAnsi="Times New Roman" w:cs="Times New Roman"/>
          <w:sz w:val="24"/>
          <w:szCs w:val="24"/>
        </w:rPr>
        <w:t xml:space="preserve">Table 2, </w:t>
      </w:r>
      <w:r w:rsidR="00AF4BBE">
        <w:rPr>
          <w:rFonts w:ascii="Times New Roman" w:hAnsi="Times New Roman" w:cs="Times New Roman"/>
          <w:sz w:val="24"/>
          <w:szCs w:val="24"/>
        </w:rPr>
        <w:t>Figure 2)</w:t>
      </w:r>
    </w:p>
    <w:p w:rsidR="004B4057" w:rsidRPr="00501898" w:rsidRDefault="004B4057" w:rsidP="004B4057">
      <w:pPr>
        <w:spacing w:line="480" w:lineRule="auto"/>
        <w:jc w:val="both"/>
        <w:rPr>
          <w:rFonts w:ascii="Times New Roman" w:eastAsia="Times New Roman" w:hAnsi="Times New Roman" w:cs="Times New Roman"/>
          <w:sz w:val="24"/>
          <w:szCs w:val="24"/>
        </w:rPr>
      </w:pPr>
      <w:r w:rsidRPr="004B4057">
        <w:rPr>
          <w:rFonts w:ascii="Times New Roman" w:hAnsi="Times New Roman" w:cs="Times New Roman"/>
          <w:sz w:val="24"/>
          <w:szCs w:val="24"/>
        </w:rPr>
        <w:t xml:space="preserve">The increase in the consumption of antibiotics from the </w:t>
      </w:r>
      <w:r w:rsidRPr="004B4057">
        <w:rPr>
          <w:rFonts w:ascii="Times New Roman" w:hAnsi="Times New Roman" w:cs="Times New Roman"/>
          <w:i/>
          <w:sz w:val="24"/>
          <w:szCs w:val="24"/>
        </w:rPr>
        <w:t>Watch</w:t>
      </w:r>
      <w:r w:rsidRPr="004B4057">
        <w:rPr>
          <w:rFonts w:ascii="Times New Roman" w:hAnsi="Times New Roman" w:cs="Times New Roman"/>
          <w:sz w:val="24"/>
          <w:szCs w:val="24"/>
        </w:rPr>
        <w:t xml:space="preserve"> group was mostly contributed by the increase in the consumption of azithromycin, ciprofloxacin and </w:t>
      </w:r>
      <w:r w:rsidRPr="00501898">
        <w:rPr>
          <w:rFonts w:ascii="Times New Roman" w:hAnsi="Times New Roman" w:cs="Times New Roman"/>
          <w:sz w:val="24"/>
          <w:szCs w:val="24"/>
        </w:rPr>
        <w:t>ceftriaxone, which were among the top ten antibiotics by consumption in 2020. and 2021.</w:t>
      </w:r>
    </w:p>
    <w:p w:rsidR="0025030C" w:rsidRPr="00501898" w:rsidRDefault="004B4057" w:rsidP="004B4057">
      <w:pPr>
        <w:spacing w:line="480" w:lineRule="auto"/>
        <w:jc w:val="both"/>
        <w:rPr>
          <w:rFonts w:ascii="Times New Roman" w:eastAsia="Times New Roman" w:hAnsi="Times New Roman" w:cs="Times New Roman"/>
          <w:sz w:val="24"/>
          <w:szCs w:val="24"/>
        </w:rPr>
      </w:pPr>
      <w:r w:rsidRPr="00501898">
        <w:rPr>
          <w:rFonts w:ascii="Times New Roman" w:hAnsi="Times New Roman" w:cs="Times New Roman"/>
          <w:sz w:val="24"/>
          <w:szCs w:val="24"/>
        </w:rPr>
        <w:t>The consumption of azithromycin in 2019</w:t>
      </w:r>
      <w:r w:rsidR="003F66F6">
        <w:rPr>
          <w:rFonts w:ascii="Times New Roman" w:hAnsi="Times New Roman" w:cs="Times New Roman"/>
          <w:sz w:val="24"/>
          <w:szCs w:val="24"/>
        </w:rPr>
        <w:t>.</w:t>
      </w:r>
      <w:r w:rsidRPr="00501898">
        <w:rPr>
          <w:rFonts w:ascii="Times New Roman" w:hAnsi="Times New Roman" w:cs="Times New Roman"/>
          <w:sz w:val="24"/>
          <w:szCs w:val="24"/>
        </w:rPr>
        <w:t xml:space="preserve"> was </w:t>
      </w:r>
      <w:r w:rsidR="008B0471" w:rsidRPr="00501898">
        <w:rPr>
          <w:rFonts w:ascii="Times New Roman" w:eastAsia="Times New Roman" w:hAnsi="Times New Roman" w:cs="Times New Roman"/>
          <w:sz w:val="24"/>
          <w:szCs w:val="24"/>
        </w:rPr>
        <w:t xml:space="preserve">1,13 DID, </w:t>
      </w:r>
      <w:r w:rsidR="006B7615">
        <w:rPr>
          <w:rFonts w:ascii="Times New Roman" w:eastAsia="Times New Roman" w:hAnsi="Times New Roman" w:cs="Times New Roman"/>
          <w:sz w:val="24"/>
          <w:szCs w:val="24"/>
        </w:rPr>
        <w:t>in</w:t>
      </w:r>
      <w:r w:rsidR="00B06571" w:rsidRPr="00501898">
        <w:rPr>
          <w:rFonts w:ascii="Times New Roman" w:eastAsia="Times New Roman" w:hAnsi="Times New Roman" w:cs="Times New Roman"/>
          <w:sz w:val="24"/>
          <w:szCs w:val="24"/>
        </w:rPr>
        <w:t xml:space="preserve"> 2020. 3,39 DID, </w:t>
      </w:r>
      <w:r w:rsidRPr="00501898">
        <w:rPr>
          <w:rFonts w:ascii="Times New Roman" w:eastAsia="Times New Roman" w:hAnsi="Times New Roman" w:cs="Times New Roman"/>
          <w:sz w:val="24"/>
          <w:szCs w:val="24"/>
        </w:rPr>
        <w:t>and in</w:t>
      </w:r>
      <w:r w:rsidR="00B06571" w:rsidRPr="00501898">
        <w:rPr>
          <w:rFonts w:ascii="Times New Roman" w:eastAsia="Times New Roman" w:hAnsi="Times New Roman" w:cs="Times New Roman"/>
          <w:sz w:val="24"/>
          <w:szCs w:val="24"/>
        </w:rPr>
        <w:t xml:space="preserve"> 2021. </w:t>
      </w:r>
      <w:r w:rsidR="008B0471" w:rsidRPr="00501898">
        <w:rPr>
          <w:rFonts w:ascii="Times New Roman" w:eastAsia="Times New Roman" w:hAnsi="Times New Roman" w:cs="Times New Roman"/>
          <w:sz w:val="24"/>
          <w:szCs w:val="24"/>
        </w:rPr>
        <w:t>2,47</w:t>
      </w:r>
      <w:r w:rsidRPr="00501898">
        <w:rPr>
          <w:rFonts w:ascii="Times New Roman" w:eastAsia="Times New Roman" w:hAnsi="Times New Roman" w:cs="Times New Roman"/>
          <w:sz w:val="24"/>
          <w:szCs w:val="24"/>
        </w:rPr>
        <w:t xml:space="preserve"> DID</w:t>
      </w:r>
      <w:r w:rsidR="008B0471" w:rsidRPr="00501898">
        <w:rPr>
          <w:rFonts w:ascii="Times New Roman" w:eastAsia="Times New Roman" w:hAnsi="Times New Roman" w:cs="Times New Roman"/>
          <w:sz w:val="24"/>
          <w:szCs w:val="24"/>
        </w:rPr>
        <w:t>.</w:t>
      </w:r>
      <w:r w:rsidRPr="00501898">
        <w:rPr>
          <w:rFonts w:ascii="Times New Roman" w:eastAsia="Times New Roman" w:hAnsi="Times New Roman" w:cs="Times New Roman"/>
          <w:sz w:val="24"/>
          <w:szCs w:val="24"/>
        </w:rPr>
        <w:t xml:space="preserve"> </w:t>
      </w:r>
      <w:r w:rsidRPr="00501898">
        <w:rPr>
          <w:rFonts w:ascii="Times New Roman" w:hAnsi="Times New Roman" w:cs="Times New Roman"/>
          <w:sz w:val="24"/>
          <w:szCs w:val="24"/>
        </w:rPr>
        <w:t>The consumption of</w:t>
      </w:r>
      <w:r w:rsidRPr="00501898">
        <w:rPr>
          <w:rFonts w:ascii="Times New Roman" w:hAnsi="Times New Roman" w:cs="Times New Roman"/>
          <w:color w:val="000000"/>
          <w:sz w:val="24"/>
          <w:szCs w:val="24"/>
        </w:rPr>
        <w:t xml:space="preserve"> ciprofloxacin</w:t>
      </w:r>
      <w:r w:rsidRPr="00501898">
        <w:rPr>
          <w:rFonts w:ascii="Times New Roman" w:hAnsi="Times New Roman" w:cs="Times New Roman"/>
          <w:sz w:val="24"/>
          <w:szCs w:val="24"/>
        </w:rPr>
        <w:t xml:space="preserve"> in 2019</w:t>
      </w:r>
      <w:r w:rsidR="003F66F6">
        <w:rPr>
          <w:rFonts w:ascii="Times New Roman" w:hAnsi="Times New Roman" w:cs="Times New Roman"/>
          <w:sz w:val="24"/>
          <w:szCs w:val="24"/>
        </w:rPr>
        <w:t>.</w:t>
      </w:r>
      <w:r w:rsidRPr="00501898">
        <w:rPr>
          <w:rFonts w:ascii="Times New Roman" w:hAnsi="Times New Roman" w:cs="Times New Roman"/>
          <w:sz w:val="24"/>
          <w:szCs w:val="24"/>
        </w:rPr>
        <w:t xml:space="preserve"> was</w:t>
      </w:r>
      <w:r w:rsidRPr="00501898">
        <w:rPr>
          <w:rFonts w:ascii="Times New Roman" w:eastAsia="Times New Roman" w:hAnsi="Times New Roman" w:cs="Times New Roman"/>
          <w:sz w:val="24"/>
          <w:szCs w:val="24"/>
        </w:rPr>
        <w:t xml:space="preserve"> 1,79 DID, in</w:t>
      </w:r>
      <w:r w:rsidR="008B0471" w:rsidRPr="00501898">
        <w:rPr>
          <w:rFonts w:ascii="Times New Roman" w:eastAsia="Times New Roman" w:hAnsi="Times New Roman" w:cs="Times New Roman"/>
          <w:sz w:val="24"/>
          <w:szCs w:val="24"/>
        </w:rPr>
        <w:t xml:space="preserve"> 2020</w:t>
      </w:r>
      <w:r w:rsidR="003F66F6">
        <w:rPr>
          <w:rFonts w:ascii="Times New Roman" w:eastAsia="Times New Roman" w:hAnsi="Times New Roman" w:cs="Times New Roman"/>
          <w:sz w:val="24"/>
          <w:szCs w:val="24"/>
        </w:rPr>
        <w:t>.</w:t>
      </w:r>
      <w:r w:rsidR="008B0471" w:rsidRPr="00501898">
        <w:rPr>
          <w:rFonts w:ascii="Times New Roman" w:eastAsia="Times New Roman" w:hAnsi="Times New Roman" w:cs="Times New Roman"/>
          <w:sz w:val="24"/>
          <w:szCs w:val="24"/>
        </w:rPr>
        <w:t xml:space="preserve"> </w:t>
      </w:r>
      <w:r w:rsidR="00047236" w:rsidRPr="00501898">
        <w:rPr>
          <w:rFonts w:ascii="Times New Roman" w:eastAsia="Times New Roman" w:hAnsi="Times New Roman" w:cs="Times New Roman"/>
          <w:sz w:val="24"/>
          <w:szCs w:val="24"/>
        </w:rPr>
        <w:t>1,85</w:t>
      </w:r>
      <w:r w:rsidRPr="00501898">
        <w:rPr>
          <w:rFonts w:ascii="Times New Roman" w:eastAsia="Times New Roman" w:hAnsi="Times New Roman" w:cs="Times New Roman"/>
          <w:sz w:val="24"/>
          <w:szCs w:val="24"/>
        </w:rPr>
        <w:t xml:space="preserve"> DID, and in</w:t>
      </w:r>
      <w:r w:rsidR="00047236" w:rsidRPr="00501898">
        <w:rPr>
          <w:rFonts w:ascii="Times New Roman" w:eastAsia="Times New Roman" w:hAnsi="Times New Roman" w:cs="Times New Roman"/>
          <w:sz w:val="24"/>
          <w:szCs w:val="24"/>
        </w:rPr>
        <w:t xml:space="preserve"> 2021. </w:t>
      </w:r>
      <w:r w:rsidR="002D02D7" w:rsidRPr="00501898">
        <w:rPr>
          <w:rFonts w:ascii="Times New Roman" w:eastAsia="Times New Roman" w:hAnsi="Times New Roman" w:cs="Times New Roman"/>
          <w:sz w:val="24"/>
          <w:szCs w:val="24"/>
        </w:rPr>
        <w:t>1,79</w:t>
      </w:r>
      <w:r w:rsidRPr="00501898">
        <w:rPr>
          <w:rFonts w:ascii="Times New Roman" w:eastAsia="Times New Roman" w:hAnsi="Times New Roman" w:cs="Times New Roman"/>
          <w:sz w:val="24"/>
          <w:szCs w:val="24"/>
        </w:rPr>
        <w:t xml:space="preserve"> DID</w:t>
      </w:r>
      <w:r w:rsidR="002D02D7" w:rsidRPr="00501898">
        <w:rPr>
          <w:rFonts w:ascii="Times New Roman" w:eastAsia="Times New Roman" w:hAnsi="Times New Roman" w:cs="Times New Roman"/>
          <w:sz w:val="24"/>
          <w:szCs w:val="24"/>
        </w:rPr>
        <w:t>.</w:t>
      </w:r>
      <w:r w:rsidRPr="00501898">
        <w:rPr>
          <w:rFonts w:ascii="Times New Roman" w:eastAsia="Times New Roman" w:hAnsi="Times New Roman" w:cs="Times New Roman"/>
          <w:sz w:val="24"/>
          <w:szCs w:val="24"/>
        </w:rPr>
        <w:t xml:space="preserve"> </w:t>
      </w:r>
      <w:r w:rsidRPr="00501898">
        <w:rPr>
          <w:rFonts w:ascii="Times New Roman" w:hAnsi="Times New Roman" w:cs="Times New Roman"/>
          <w:sz w:val="24"/>
          <w:szCs w:val="24"/>
        </w:rPr>
        <w:t xml:space="preserve">The consumption of </w:t>
      </w:r>
      <w:r w:rsidRPr="00501898">
        <w:rPr>
          <w:rFonts w:ascii="Times New Roman" w:hAnsi="Times New Roman" w:cs="Times New Roman"/>
          <w:color w:val="000000"/>
          <w:sz w:val="24"/>
          <w:szCs w:val="24"/>
        </w:rPr>
        <w:t xml:space="preserve">ceftriaxone in </w:t>
      </w:r>
      <w:r w:rsidR="002D02D7" w:rsidRPr="00501898">
        <w:rPr>
          <w:rFonts w:ascii="Times New Roman" w:eastAsia="Times New Roman" w:hAnsi="Times New Roman" w:cs="Times New Roman"/>
          <w:sz w:val="24"/>
          <w:szCs w:val="24"/>
        </w:rPr>
        <w:t xml:space="preserve">2019. </w:t>
      </w:r>
      <w:r w:rsidRPr="00501898">
        <w:rPr>
          <w:rFonts w:ascii="Times New Roman" w:eastAsia="Times New Roman" w:hAnsi="Times New Roman" w:cs="Times New Roman"/>
          <w:sz w:val="24"/>
          <w:szCs w:val="24"/>
        </w:rPr>
        <w:t>was</w:t>
      </w:r>
      <w:r w:rsidR="002D02D7" w:rsidRPr="00501898">
        <w:rPr>
          <w:rFonts w:ascii="Times New Roman" w:eastAsia="Times New Roman" w:hAnsi="Times New Roman" w:cs="Times New Roman"/>
          <w:sz w:val="24"/>
          <w:szCs w:val="24"/>
        </w:rPr>
        <w:t xml:space="preserve"> 0,21 DID,</w:t>
      </w:r>
      <w:r w:rsidRPr="00501898">
        <w:rPr>
          <w:rFonts w:ascii="Times New Roman" w:eastAsia="Times New Roman" w:hAnsi="Times New Roman" w:cs="Times New Roman"/>
          <w:sz w:val="24"/>
          <w:szCs w:val="24"/>
        </w:rPr>
        <w:t xml:space="preserve"> in</w:t>
      </w:r>
      <w:r w:rsidR="002D02D7" w:rsidRPr="00501898">
        <w:rPr>
          <w:rFonts w:ascii="Times New Roman" w:eastAsia="Times New Roman" w:hAnsi="Times New Roman" w:cs="Times New Roman"/>
          <w:sz w:val="24"/>
          <w:szCs w:val="24"/>
        </w:rPr>
        <w:t xml:space="preserve"> 2020 0,36</w:t>
      </w:r>
      <w:r w:rsidRPr="00501898">
        <w:rPr>
          <w:rFonts w:ascii="Times New Roman" w:eastAsia="Times New Roman" w:hAnsi="Times New Roman" w:cs="Times New Roman"/>
          <w:sz w:val="24"/>
          <w:szCs w:val="24"/>
        </w:rPr>
        <w:t xml:space="preserve"> DID</w:t>
      </w:r>
      <w:r w:rsidR="002D02D7" w:rsidRPr="00501898">
        <w:rPr>
          <w:rFonts w:ascii="Times New Roman" w:eastAsia="Times New Roman" w:hAnsi="Times New Roman" w:cs="Times New Roman"/>
          <w:sz w:val="24"/>
          <w:szCs w:val="24"/>
        </w:rPr>
        <w:t xml:space="preserve">, </w:t>
      </w:r>
      <w:r w:rsidRPr="00501898">
        <w:rPr>
          <w:rFonts w:ascii="Times New Roman" w:eastAsia="Times New Roman" w:hAnsi="Times New Roman" w:cs="Times New Roman"/>
          <w:sz w:val="24"/>
          <w:szCs w:val="24"/>
        </w:rPr>
        <w:t>and in</w:t>
      </w:r>
      <w:r w:rsidR="002D02D7" w:rsidRPr="00501898">
        <w:rPr>
          <w:rFonts w:ascii="Times New Roman" w:eastAsia="Times New Roman" w:hAnsi="Times New Roman" w:cs="Times New Roman"/>
          <w:sz w:val="24"/>
          <w:szCs w:val="24"/>
        </w:rPr>
        <w:t xml:space="preserve"> 2021 0,63</w:t>
      </w:r>
      <w:r w:rsidRPr="00501898">
        <w:rPr>
          <w:rFonts w:ascii="Times New Roman" w:eastAsia="Times New Roman" w:hAnsi="Times New Roman" w:cs="Times New Roman"/>
          <w:sz w:val="24"/>
          <w:szCs w:val="24"/>
        </w:rPr>
        <w:t xml:space="preserve"> DID</w:t>
      </w:r>
      <w:r w:rsidR="002D02D7" w:rsidRPr="00501898">
        <w:rPr>
          <w:rFonts w:ascii="Times New Roman" w:eastAsia="Times New Roman" w:hAnsi="Times New Roman" w:cs="Times New Roman"/>
          <w:sz w:val="24"/>
          <w:szCs w:val="24"/>
        </w:rPr>
        <w:t>.</w:t>
      </w:r>
      <w:r w:rsidRPr="00501898">
        <w:rPr>
          <w:rFonts w:ascii="Times New Roman" w:eastAsia="Times New Roman" w:hAnsi="Times New Roman" w:cs="Times New Roman"/>
          <w:sz w:val="24"/>
          <w:szCs w:val="24"/>
        </w:rPr>
        <w:t xml:space="preserve"> </w:t>
      </w:r>
      <w:r w:rsidRPr="00501898">
        <w:rPr>
          <w:rFonts w:ascii="Times New Roman" w:hAnsi="Times New Roman" w:cs="Times New Roman"/>
          <w:sz w:val="24"/>
          <w:szCs w:val="24"/>
        </w:rPr>
        <w:t xml:space="preserve">The consumption of </w:t>
      </w:r>
      <w:r w:rsidRPr="00501898">
        <w:rPr>
          <w:rFonts w:ascii="Times New Roman" w:hAnsi="Times New Roman" w:cs="Times New Roman"/>
          <w:color w:val="000000"/>
          <w:sz w:val="24"/>
          <w:szCs w:val="24"/>
        </w:rPr>
        <w:t>clarithromycin</w:t>
      </w:r>
      <w:r w:rsidRPr="00501898">
        <w:rPr>
          <w:rFonts w:ascii="Times New Roman" w:eastAsia="Times New Roman" w:hAnsi="Times New Roman" w:cs="Times New Roman"/>
          <w:sz w:val="24"/>
          <w:szCs w:val="24"/>
        </w:rPr>
        <w:t xml:space="preserve"> was in </w:t>
      </w:r>
      <w:r w:rsidR="002D02D7" w:rsidRPr="00501898">
        <w:rPr>
          <w:rFonts w:ascii="Times New Roman" w:eastAsia="Times New Roman" w:hAnsi="Times New Roman" w:cs="Times New Roman"/>
          <w:sz w:val="24"/>
          <w:szCs w:val="24"/>
        </w:rPr>
        <w:t>2019. 0,81 DID,</w:t>
      </w:r>
      <w:r w:rsidRPr="00501898">
        <w:rPr>
          <w:rFonts w:ascii="Times New Roman" w:eastAsia="Times New Roman" w:hAnsi="Times New Roman" w:cs="Times New Roman"/>
          <w:sz w:val="24"/>
          <w:szCs w:val="24"/>
        </w:rPr>
        <w:t xml:space="preserve"> in</w:t>
      </w:r>
      <w:r w:rsidR="002D02D7" w:rsidRPr="00501898">
        <w:rPr>
          <w:rFonts w:ascii="Times New Roman" w:eastAsia="Times New Roman" w:hAnsi="Times New Roman" w:cs="Times New Roman"/>
          <w:sz w:val="24"/>
          <w:szCs w:val="24"/>
        </w:rPr>
        <w:t xml:space="preserve"> 2020. 0,76</w:t>
      </w:r>
      <w:r w:rsidR="006B7615">
        <w:rPr>
          <w:rFonts w:ascii="Times New Roman" w:eastAsia="Times New Roman" w:hAnsi="Times New Roman" w:cs="Times New Roman"/>
          <w:sz w:val="24"/>
          <w:szCs w:val="24"/>
        </w:rPr>
        <w:t xml:space="preserve"> DID</w:t>
      </w:r>
      <w:r w:rsidR="0025030C" w:rsidRPr="00501898">
        <w:rPr>
          <w:rFonts w:ascii="Times New Roman" w:eastAsia="Times New Roman" w:hAnsi="Times New Roman" w:cs="Times New Roman"/>
          <w:sz w:val="24"/>
          <w:szCs w:val="24"/>
        </w:rPr>
        <w:t xml:space="preserve">, </w:t>
      </w:r>
      <w:r w:rsidRPr="00501898">
        <w:rPr>
          <w:rFonts w:ascii="Times New Roman" w:eastAsia="Times New Roman" w:hAnsi="Times New Roman" w:cs="Times New Roman"/>
          <w:sz w:val="24"/>
          <w:szCs w:val="24"/>
        </w:rPr>
        <w:t>and in</w:t>
      </w:r>
      <w:r w:rsidR="0025030C" w:rsidRPr="00501898">
        <w:rPr>
          <w:rFonts w:ascii="Times New Roman" w:eastAsia="Times New Roman" w:hAnsi="Times New Roman" w:cs="Times New Roman"/>
          <w:sz w:val="24"/>
          <w:szCs w:val="24"/>
        </w:rPr>
        <w:t xml:space="preserve"> 2021. 0,91</w:t>
      </w:r>
      <w:r w:rsidR="006B7615">
        <w:rPr>
          <w:rFonts w:ascii="Times New Roman" w:eastAsia="Times New Roman" w:hAnsi="Times New Roman" w:cs="Times New Roman"/>
          <w:sz w:val="24"/>
          <w:szCs w:val="24"/>
        </w:rPr>
        <w:t xml:space="preserve"> DID</w:t>
      </w:r>
      <w:r w:rsidR="0025030C" w:rsidRPr="00501898">
        <w:rPr>
          <w:rFonts w:ascii="Times New Roman" w:eastAsia="Times New Roman" w:hAnsi="Times New Roman" w:cs="Times New Roman"/>
          <w:sz w:val="24"/>
          <w:szCs w:val="24"/>
        </w:rPr>
        <w:t>.</w:t>
      </w:r>
      <w:r w:rsidRPr="00501898">
        <w:rPr>
          <w:rFonts w:ascii="Times New Roman" w:eastAsia="Times New Roman" w:hAnsi="Times New Roman" w:cs="Times New Roman"/>
          <w:sz w:val="24"/>
          <w:szCs w:val="24"/>
        </w:rPr>
        <w:t xml:space="preserve"> </w:t>
      </w:r>
      <w:r w:rsidRPr="00501898">
        <w:rPr>
          <w:rFonts w:ascii="Times New Roman" w:hAnsi="Times New Roman" w:cs="Times New Roman"/>
          <w:sz w:val="24"/>
          <w:szCs w:val="24"/>
        </w:rPr>
        <w:t xml:space="preserve">The consumption </w:t>
      </w:r>
      <w:proofErr w:type="gramStart"/>
      <w:r w:rsidRPr="00501898">
        <w:rPr>
          <w:rFonts w:ascii="Times New Roman" w:hAnsi="Times New Roman" w:cs="Times New Roman"/>
          <w:sz w:val="24"/>
          <w:szCs w:val="24"/>
        </w:rPr>
        <w:t xml:space="preserve">of  </w:t>
      </w:r>
      <w:proofErr w:type="spellStart"/>
      <w:r w:rsidR="00707C4D" w:rsidRPr="00501898">
        <w:rPr>
          <w:rFonts w:ascii="Times New Roman" w:eastAsia="Times New Roman" w:hAnsi="Times New Roman" w:cs="Times New Roman"/>
          <w:sz w:val="24"/>
          <w:szCs w:val="24"/>
        </w:rPr>
        <w:t>cefixim</w:t>
      </w:r>
      <w:proofErr w:type="spellEnd"/>
      <w:proofErr w:type="gramEnd"/>
      <w:r w:rsidR="00707C4D" w:rsidRPr="00501898">
        <w:rPr>
          <w:rFonts w:ascii="Times New Roman" w:eastAsia="Times New Roman" w:hAnsi="Times New Roman" w:cs="Times New Roman"/>
          <w:sz w:val="24"/>
          <w:szCs w:val="24"/>
        </w:rPr>
        <w:t xml:space="preserve"> </w:t>
      </w:r>
      <w:r w:rsidRPr="00501898">
        <w:rPr>
          <w:rFonts w:ascii="Times New Roman" w:eastAsia="Times New Roman" w:hAnsi="Times New Roman" w:cs="Times New Roman"/>
          <w:sz w:val="24"/>
          <w:szCs w:val="24"/>
        </w:rPr>
        <w:t>was in</w:t>
      </w:r>
      <w:r w:rsidR="00707C4D" w:rsidRPr="00501898">
        <w:rPr>
          <w:rFonts w:ascii="Times New Roman" w:eastAsia="Times New Roman" w:hAnsi="Times New Roman" w:cs="Times New Roman"/>
          <w:sz w:val="24"/>
          <w:szCs w:val="24"/>
        </w:rPr>
        <w:t xml:space="preserve"> 2019. </w:t>
      </w:r>
      <w:r w:rsidR="0025030C" w:rsidRPr="00501898">
        <w:rPr>
          <w:rFonts w:ascii="Times New Roman" w:eastAsia="Times New Roman" w:hAnsi="Times New Roman" w:cs="Times New Roman"/>
          <w:sz w:val="24"/>
          <w:szCs w:val="24"/>
        </w:rPr>
        <w:t>0,42</w:t>
      </w:r>
      <w:r w:rsidRPr="00501898">
        <w:rPr>
          <w:rFonts w:ascii="Times New Roman" w:eastAsia="Times New Roman" w:hAnsi="Times New Roman" w:cs="Times New Roman"/>
          <w:sz w:val="24"/>
          <w:szCs w:val="24"/>
        </w:rPr>
        <w:t xml:space="preserve"> DID</w:t>
      </w:r>
      <w:r w:rsidR="0025030C" w:rsidRPr="00501898">
        <w:rPr>
          <w:rFonts w:ascii="Times New Roman" w:eastAsia="Times New Roman" w:hAnsi="Times New Roman" w:cs="Times New Roman"/>
          <w:sz w:val="24"/>
          <w:szCs w:val="24"/>
        </w:rPr>
        <w:t xml:space="preserve">, </w:t>
      </w:r>
      <w:r w:rsidRPr="00501898">
        <w:rPr>
          <w:rFonts w:ascii="Times New Roman" w:eastAsia="Times New Roman" w:hAnsi="Times New Roman" w:cs="Times New Roman"/>
          <w:sz w:val="24"/>
          <w:szCs w:val="24"/>
        </w:rPr>
        <w:t>in</w:t>
      </w:r>
      <w:r w:rsidR="0025030C" w:rsidRPr="00501898">
        <w:rPr>
          <w:rFonts w:ascii="Times New Roman" w:eastAsia="Times New Roman" w:hAnsi="Times New Roman" w:cs="Times New Roman"/>
          <w:sz w:val="24"/>
          <w:szCs w:val="24"/>
        </w:rPr>
        <w:t xml:space="preserve"> 2020. 0,69</w:t>
      </w:r>
      <w:r w:rsidRPr="00501898">
        <w:rPr>
          <w:rFonts w:ascii="Times New Roman" w:eastAsia="Times New Roman" w:hAnsi="Times New Roman" w:cs="Times New Roman"/>
          <w:sz w:val="24"/>
          <w:szCs w:val="24"/>
        </w:rPr>
        <w:t xml:space="preserve"> DID</w:t>
      </w:r>
      <w:r w:rsidR="0025030C" w:rsidRPr="00501898">
        <w:rPr>
          <w:rFonts w:ascii="Times New Roman" w:eastAsia="Times New Roman" w:hAnsi="Times New Roman" w:cs="Times New Roman"/>
          <w:sz w:val="24"/>
          <w:szCs w:val="24"/>
        </w:rPr>
        <w:t>,</w:t>
      </w:r>
      <w:r w:rsidRPr="00501898">
        <w:rPr>
          <w:rFonts w:ascii="Times New Roman" w:eastAsia="Times New Roman" w:hAnsi="Times New Roman" w:cs="Times New Roman"/>
          <w:sz w:val="24"/>
          <w:szCs w:val="24"/>
        </w:rPr>
        <w:t xml:space="preserve"> and in</w:t>
      </w:r>
      <w:r w:rsidR="0025030C" w:rsidRPr="00501898">
        <w:rPr>
          <w:rFonts w:ascii="Times New Roman" w:eastAsia="Times New Roman" w:hAnsi="Times New Roman" w:cs="Times New Roman"/>
          <w:sz w:val="24"/>
          <w:szCs w:val="24"/>
        </w:rPr>
        <w:t xml:space="preserve"> 2021. 0,77</w:t>
      </w:r>
      <w:r w:rsidRPr="00501898">
        <w:rPr>
          <w:rFonts w:ascii="Times New Roman" w:eastAsia="Times New Roman" w:hAnsi="Times New Roman" w:cs="Times New Roman"/>
          <w:sz w:val="24"/>
          <w:szCs w:val="24"/>
        </w:rPr>
        <w:t xml:space="preserve"> DID</w:t>
      </w:r>
      <w:r w:rsidR="0025030C" w:rsidRPr="00501898">
        <w:rPr>
          <w:rFonts w:ascii="Times New Roman" w:eastAsia="Times New Roman" w:hAnsi="Times New Roman" w:cs="Times New Roman"/>
          <w:sz w:val="24"/>
          <w:szCs w:val="24"/>
        </w:rPr>
        <w:t>.</w:t>
      </w:r>
    </w:p>
    <w:p w:rsidR="003F66F6" w:rsidRDefault="003F66F6" w:rsidP="00BB1602">
      <w:pPr>
        <w:spacing w:after="0" w:line="480" w:lineRule="auto"/>
        <w:rPr>
          <w:rFonts w:ascii="Times New Roman" w:hAnsi="Times New Roman" w:cs="Times New Roman"/>
          <w:b/>
          <w:sz w:val="24"/>
          <w:szCs w:val="24"/>
        </w:rPr>
      </w:pPr>
    </w:p>
    <w:p w:rsidR="00ED5417" w:rsidRDefault="00ED5417" w:rsidP="00BB1602">
      <w:pPr>
        <w:spacing w:after="0" w:line="480" w:lineRule="auto"/>
        <w:rPr>
          <w:rFonts w:ascii="Times New Roman" w:hAnsi="Times New Roman" w:cs="Times New Roman"/>
          <w:b/>
          <w:sz w:val="24"/>
          <w:szCs w:val="24"/>
        </w:rPr>
      </w:pPr>
    </w:p>
    <w:p w:rsidR="00204236" w:rsidRPr="00204236" w:rsidRDefault="00204236" w:rsidP="00BB1602">
      <w:pPr>
        <w:spacing w:after="0" w:line="480" w:lineRule="auto"/>
        <w:rPr>
          <w:rFonts w:ascii="Times New Roman" w:hAnsi="Times New Roman" w:cs="Times New Roman"/>
          <w:b/>
          <w:sz w:val="24"/>
          <w:szCs w:val="24"/>
        </w:rPr>
      </w:pPr>
      <w:r w:rsidRPr="00204236">
        <w:rPr>
          <w:rFonts w:ascii="Times New Roman" w:hAnsi="Times New Roman" w:cs="Times New Roman"/>
          <w:b/>
          <w:sz w:val="24"/>
          <w:szCs w:val="24"/>
        </w:rPr>
        <w:lastRenderedPageBreak/>
        <w:t>Discussion</w:t>
      </w:r>
    </w:p>
    <w:p w:rsidR="00204236" w:rsidRPr="00204236" w:rsidRDefault="00204236" w:rsidP="002042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Consumption of antibiotics for systematic use (J01 group) varied between 15,3 and 19,3 DIDs during the observed period. </w:t>
      </w:r>
      <w:r w:rsidRPr="00204236">
        <w:rPr>
          <w:rFonts w:ascii="Times New Roman" w:hAnsi="Times New Roman" w:cs="Times New Roman"/>
          <w:sz w:val="24"/>
          <w:szCs w:val="24"/>
        </w:rPr>
        <w:t>The increase in consumption is best observed when the consumption for the entire observation period is expressed in DDD valid from January 2019.</w:t>
      </w:r>
    </w:p>
    <w:p w:rsidR="00204236" w:rsidRPr="00204236" w:rsidRDefault="00204236" w:rsidP="00204236">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penicillins</w:t>
      </w:r>
      <w:proofErr w:type="spellEnd"/>
      <w:r>
        <w:rPr>
          <w:rFonts w:ascii="Times New Roman" w:hAnsi="Times New Roman" w:cs="Times New Roman"/>
          <w:sz w:val="24"/>
          <w:szCs w:val="24"/>
        </w:rPr>
        <w:t xml:space="preserve"> (J01C) were the most consumed antibiotics </w:t>
      </w:r>
      <w:proofErr w:type="spellStart"/>
      <w:r>
        <w:rPr>
          <w:rFonts w:ascii="Times New Roman" w:hAnsi="Times New Roman" w:cs="Times New Roman"/>
          <w:sz w:val="24"/>
          <w:szCs w:val="24"/>
        </w:rPr>
        <w:t>comparasing</w:t>
      </w:r>
      <w:proofErr w:type="spellEnd"/>
      <w:r>
        <w:rPr>
          <w:rFonts w:ascii="Times New Roman" w:hAnsi="Times New Roman" w:cs="Times New Roman"/>
          <w:sz w:val="24"/>
          <w:szCs w:val="24"/>
        </w:rPr>
        <w:t xml:space="preserve"> 38% of total antibiotic utilization on average followed by other beta-lactam antibiotics (J01D) – 15%. Only in 2020. and 2021.consumption </w:t>
      </w:r>
      <w:proofErr w:type="gramStart"/>
      <w:r>
        <w:rPr>
          <w:rFonts w:ascii="Times New Roman" w:hAnsi="Times New Roman" w:cs="Times New Roman"/>
          <w:sz w:val="24"/>
          <w:szCs w:val="24"/>
        </w:rPr>
        <w:t xml:space="preserve">of  </w:t>
      </w:r>
      <w:r>
        <w:rPr>
          <w:rFonts w:ascii="Times New Roman" w:eastAsia="Times New Roman" w:hAnsi="Times New Roman" w:cs="Times New Roman"/>
          <w:sz w:val="24"/>
          <w:szCs w:val="24"/>
        </w:rPr>
        <w:t>m</w:t>
      </w:r>
      <w:r w:rsidRPr="00B83596">
        <w:rPr>
          <w:rFonts w:ascii="Times New Roman" w:eastAsia="Times New Roman" w:hAnsi="Times New Roman" w:cs="Times New Roman"/>
          <w:sz w:val="24"/>
          <w:szCs w:val="24"/>
        </w:rPr>
        <w:t>acrolides</w:t>
      </w:r>
      <w:proofErr w:type="gramEnd"/>
      <w:r w:rsidRPr="00B8359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lincosamides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w:t>
      </w:r>
      <w:r w:rsidRPr="00B83596">
        <w:rPr>
          <w:rFonts w:ascii="Times New Roman" w:eastAsia="Times New Roman" w:hAnsi="Times New Roman" w:cs="Times New Roman"/>
          <w:sz w:val="24"/>
          <w:szCs w:val="24"/>
        </w:rPr>
        <w:t>treptogramins</w:t>
      </w:r>
      <w:proofErr w:type="spellEnd"/>
      <w:r w:rsidRPr="00B83596">
        <w:rPr>
          <w:rFonts w:ascii="Times New Roman" w:eastAsia="Times New Roman" w:hAnsi="Times New Roman" w:cs="Times New Roman"/>
          <w:sz w:val="24"/>
          <w:szCs w:val="24"/>
        </w:rPr>
        <w:t xml:space="preserve"> (J01F)</w:t>
      </w:r>
      <w:r>
        <w:rPr>
          <w:rFonts w:ascii="Times New Roman" w:eastAsia="Times New Roman" w:hAnsi="Times New Roman" w:cs="Times New Roman"/>
          <w:sz w:val="24"/>
          <w:szCs w:val="24"/>
        </w:rPr>
        <w:t xml:space="preserve"> was 23% and 19%, respectively and </w:t>
      </w:r>
      <w:r w:rsidRPr="00204236">
        <w:rPr>
          <w:rFonts w:ascii="Times New Roman" w:eastAsia="Times New Roman" w:hAnsi="Times New Roman" w:cs="Times New Roman"/>
          <w:sz w:val="24"/>
          <w:szCs w:val="24"/>
        </w:rPr>
        <w:t xml:space="preserve">was higher </w:t>
      </w:r>
      <w:proofErr w:type="spellStart"/>
      <w:r w:rsidRPr="00204236">
        <w:rPr>
          <w:rFonts w:ascii="Times New Roman" w:eastAsia="Times New Roman" w:hAnsi="Times New Roman" w:cs="Times New Roman"/>
          <w:sz w:val="24"/>
          <w:szCs w:val="24"/>
        </w:rPr>
        <w:t>then</w:t>
      </w:r>
      <w:proofErr w:type="spellEnd"/>
      <w:r w:rsidRPr="00204236">
        <w:rPr>
          <w:rFonts w:ascii="Times New Roman" w:eastAsia="Times New Roman" w:hAnsi="Times New Roman" w:cs="Times New Roman"/>
          <w:sz w:val="24"/>
          <w:szCs w:val="24"/>
        </w:rPr>
        <w:t xml:space="preserve"> consumption of J01D group.</w:t>
      </w:r>
    </w:p>
    <w:p w:rsidR="005B7E7E" w:rsidRDefault="00204236" w:rsidP="005B7E7E">
      <w:pPr>
        <w:spacing w:after="0" w:line="480" w:lineRule="auto"/>
        <w:jc w:val="both"/>
        <w:rPr>
          <w:rFonts w:ascii="Times New Roman" w:hAnsi="Times New Roman" w:cs="Times New Roman"/>
          <w:sz w:val="24"/>
          <w:szCs w:val="24"/>
          <w:vertAlign w:val="superscript"/>
        </w:rPr>
      </w:pPr>
      <w:r w:rsidRPr="00204236">
        <w:rPr>
          <w:rFonts w:ascii="Times New Roman" w:hAnsi="Times New Roman" w:cs="Times New Roman"/>
          <w:sz w:val="24"/>
          <w:szCs w:val="24"/>
        </w:rPr>
        <w:t>During 2020</w:t>
      </w:r>
      <w:r>
        <w:rPr>
          <w:rFonts w:ascii="Times New Roman" w:hAnsi="Times New Roman" w:cs="Times New Roman"/>
          <w:sz w:val="24"/>
          <w:szCs w:val="24"/>
        </w:rPr>
        <w:t>.</w:t>
      </w:r>
      <w:r w:rsidRPr="00204236">
        <w:rPr>
          <w:rFonts w:ascii="Times New Roman" w:hAnsi="Times New Roman" w:cs="Times New Roman"/>
          <w:sz w:val="24"/>
          <w:szCs w:val="24"/>
        </w:rPr>
        <w:t xml:space="preserve"> and 2021. it also changes the relationship between the </w:t>
      </w:r>
      <w:r w:rsidRPr="00204236">
        <w:rPr>
          <w:rFonts w:ascii="Times New Roman" w:hAnsi="Times New Roman" w:cs="Times New Roman"/>
          <w:i/>
          <w:sz w:val="24"/>
          <w:szCs w:val="24"/>
        </w:rPr>
        <w:t xml:space="preserve">Access </w:t>
      </w:r>
      <w:r w:rsidRPr="00204236">
        <w:rPr>
          <w:rFonts w:ascii="Times New Roman" w:hAnsi="Times New Roman" w:cs="Times New Roman"/>
          <w:sz w:val="24"/>
          <w:szCs w:val="24"/>
        </w:rPr>
        <w:t xml:space="preserve">and </w:t>
      </w:r>
      <w:r w:rsidRPr="00204236">
        <w:rPr>
          <w:rFonts w:ascii="Times New Roman" w:hAnsi="Times New Roman" w:cs="Times New Roman"/>
          <w:i/>
          <w:sz w:val="24"/>
          <w:szCs w:val="24"/>
        </w:rPr>
        <w:t>Watch</w:t>
      </w:r>
      <w:r w:rsidRPr="00204236">
        <w:rPr>
          <w:rFonts w:ascii="Times New Roman" w:hAnsi="Times New Roman" w:cs="Times New Roman"/>
          <w:sz w:val="24"/>
          <w:szCs w:val="24"/>
        </w:rPr>
        <w:t xml:space="preserve"> groups </w:t>
      </w:r>
      <w:r w:rsidR="00094CEB" w:rsidRPr="00EE5893">
        <w:rPr>
          <w:rFonts w:ascii="Times New Roman" w:hAnsi="Times New Roman" w:cs="Times New Roman"/>
          <w:sz w:val="24"/>
          <w:szCs w:val="24"/>
        </w:rPr>
        <w:t xml:space="preserve">according to </w:t>
      </w:r>
      <w:proofErr w:type="spellStart"/>
      <w:r w:rsidR="00094CEB" w:rsidRPr="00094CEB">
        <w:rPr>
          <w:rFonts w:ascii="Times New Roman" w:hAnsi="Times New Roman" w:cs="Times New Roman"/>
          <w:i/>
          <w:sz w:val="24"/>
          <w:szCs w:val="24"/>
        </w:rPr>
        <w:t>AwaRe</w:t>
      </w:r>
      <w:proofErr w:type="spellEnd"/>
      <w:r w:rsidRPr="00094CEB">
        <w:rPr>
          <w:rFonts w:ascii="Times New Roman" w:hAnsi="Times New Roman" w:cs="Times New Roman"/>
          <w:i/>
          <w:sz w:val="24"/>
          <w:szCs w:val="24"/>
        </w:rPr>
        <w:t>,</w:t>
      </w:r>
      <w:r w:rsidRPr="00204236">
        <w:rPr>
          <w:rFonts w:ascii="Times New Roman" w:hAnsi="Times New Roman" w:cs="Times New Roman"/>
          <w:sz w:val="24"/>
          <w:szCs w:val="24"/>
        </w:rPr>
        <w:t xml:space="preserve"> in such a way that the consumption of antimicrobial drugs from the </w:t>
      </w:r>
      <w:r w:rsidRPr="00204236">
        <w:rPr>
          <w:rFonts w:ascii="Times New Roman" w:hAnsi="Times New Roman" w:cs="Times New Roman"/>
          <w:i/>
          <w:sz w:val="24"/>
          <w:szCs w:val="24"/>
        </w:rPr>
        <w:t>Watch</w:t>
      </w:r>
      <w:r w:rsidRPr="00204236">
        <w:rPr>
          <w:rFonts w:ascii="Times New Roman" w:hAnsi="Times New Roman" w:cs="Times New Roman"/>
          <w:sz w:val="24"/>
          <w:szCs w:val="24"/>
        </w:rPr>
        <w:t xml:space="preserve"> group increases, and the consumption of antimicrobial drugs from the </w:t>
      </w:r>
      <w:r w:rsidRPr="00204236">
        <w:rPr>
          <w:rFonts w:ascii="Times New Roman" w:hAnsi="Times New Roman" w:cs="Times New Roman"/>
          <w:i/>
          <w:sz w:val="24"/>
          <w:szCs w:val="24"/>
        </w:rPr>
        <w:t>Access</w:t>
      </w:r>
      <w:r w:rsidRPr="00204236">
        <w:rPr>
          <w:rFonts w:ascii="Times New Roman" w:hAnsi="Times New Roman" w:cs="Times New Roman"/>
          <w:sz w:val="24"/>
          <w:szCs w:val="24"/>
        </w:rPr>
        <w:t xml:space="preserve"> group decreases. </w:t>
      </w:r>
      <w:r w:rsidR="00094CEB">
        <w:rPr>
          <w:rFonts w:ascii="Times New Roman" w:hAnsi="Times New Roman" w:cs="Times New Roman"/>
          <w:sz w:val="24"/>
          <w:szCs w:val="24"/>
        </w:rPr>
        <w:t>The C</w:t>
      </w:r>
      <w:r w:rsidR="00094CEB" w:rsidRPr="00094CEB">
        <w:rPr>
          <w:rFonts w:ascii="Times New Roman" w:hAnsi="Times New Roman" w:cs="Times New Roman"/>
          <w:sz w:val="24"/>
          <w:szCs w:val="24"/>
        </w:rPr>
        <w:t>ovid</w:t>
      </w:r>
      <w:r w:rsidR="00094CEB">
        <w:rPr>
          <w:rFonts w:ascii="Times New Roman" w:hAnsi="Times New Roman" w:cs="Times New Roman"/>
          <w:sz w:val="24"/>
          <w:szCs w:val="24"/>
        </w:rPr>
        <w:t>-</w:t>
      </w:r>
      <w:r w:rsidR="00094CEB" w:rsidRPr="00094CEB">
        <w:rPr>
          <w:rFonts w:ascii="Times New Roman" w:hAnsi="Times New Roman" w:cs="Times New Roman"/>
          <w:sz w:val="24"/>
          <w:szCs w:val="24"/>
        </w:rPr>
        <w:t>19 pandemic during 2020</w:t>
      </w:r>
      <w:r w:rsidR="00B83984">
        <w:rPr>
          <w:rFonts w:ascii="Times New Roman" w:hAnsi="Times New Roman" w:cs="Times New Roman"/>
          <w:sz w:val="24"/>
          <w:szCs w:val="24"/>
        </w:rPr>
        <w:t>.</w:t>
      </w:r>
      <w:r w:rsidR="00094CEB" w:rsidRPr="00094CEB">
        <w:rPr>
          <w:rFonts w:ascii="Times New Roman" w:hAnsi="Times New Roman" w:cs="Times New Roman"/>
          <w:sz w:val="24"/>
          <w:szCs w:val="24"/>
        </w:rPr>
        <w:t xml:space="preserve"> and 2021</w:t>
      </w:r>
      <w:r w:rsidR="00B83984">
        <w:rPr>
          <w:rFonts w:ascii="Times New Roman" w:hAnsi="Times New Roman" w:cs="Times New Roman"/>
          <w:sz w:val="24"/>
          <w:szCs w:val="24"/>
        </w:rPr>
        <w:t>.</w:t>
      </w:r>
      <w:r w:rsidR="00094CEB" w:rsidRPr="00094CEB">
        <w:rPr>
          <w:rFonts w:ascii="Times New Roman" w:hAnsi="Times New Roman" w:cs="Times New Roman"/>
          <w:sz w:val="24"/>
          <w:szCs w:val="24"/>
        </w:rPr>
        <w:t xml:space="preserve"> certainly contributed to </w:t>
      </w:r>
      <w:proofErr w:type="gramStart"/>
      <w:r w:rsidR="00094CEB" w:rsidRPr="00094CEB">
        <w:rPr>
          <w:rFonts w:ascii="Times New Roman" w:hAnsi="Times New Roman" w:cs="Times New Roman"/>
          <w:sz w:val="24"/>
          <w:szCs w:val="24"/>
        </w:rPr>
        <w:t>this</w:t>
      </w:r>
      <w:r w:rsidR="007A3B75" w:rsidRPr="00204236">
        <w:rPr>
          <w:rFonts w:ascii="Times New Roman" w:hAnsi="Times New Roman" w:cs="Times New Roman"/>
          <w:sz w:val="24"/>
          <w:szCs w:val="24"/>
        </w:rPr>
        <w:t xml:space="preserve"> </w:t>
      </w:r>
      <w:r w:rsidR="00094CEB">
        <w:rPr>
          <w:rFonts w:ascii="Times New Roman" w:hAnsi="Times New Roman" w:cs="Times New Roman"/>
          <w:sz w:val="24"/>
          <w:szCs w:val="24"/>
        </w:rPr>
        <w:t>facts</w:t>
      </w:r>
      <w:proofErr w:type="gramEnd"/>
      <w:r w:rsidR="00094CEB">
        <w:rPr>
          <w:rFonts w:ascii="Times New Roman" w:hAnsi="Times New Roman" w:cs="Times New Roman"/>
          <w:sz w:val="24"/>
          <w:szCs w:val="24"/>
        </w:rPr>
        <w:t xml:space="preserve">. </w:t>
      </w:r>
      <w:r w:rsidR="00094CEB" w:rsidRPr="00094CEB">
        <w:rPr>
          <w:rFonts w:ascii="Times New Roman" w:hAnsi="Times New Roman" w:cs="Times New Roman"/>
          <w:sz w:val="24"/>
          <w:szCs w:val="24"/>
        </w:rPr>
        <w:t xml:space="preserve">During the COVID-19 health crisis, </w:t>
      </w:r>
      <w:r w:rsidR="00ED5417" w:rsidRPr="00ED5417">
        <w:rPr>
          <w:rFonts w:ascii="Times New Roman" w:hAnsi="Times New Roman" w:cs="Times New Roman"/>
          <w:sz w:val="24"/>
          <w:szCs w:val="24"/>
        </w:rPr>
        <w:t xml:space="preserve">pharmacists in public pharmacies had an increased role in supporting health systems that were overburdened with the care of seriously ill patients. </w:t>
      </w:r>
      <w:r w:rsidR="00094CEB" w:rsidRPr="00ED5417">
        <w:rPr>
          <w:rFonts w:ascii="Times New Roman" w:hAnsi="Times New Roman" w:cs="Times New Roman"/>
          <w:sz w:val="24"/>
          <w:szCs w:val="24"/>
        </w:rPr>
        <w:t xml:space="preserve"> </w:t>
      </w:r>
      <w:proofErr w:type="spellStart"/>
      <w:r w:rsidR="00094CEB" w:rsidRPr="00094CEB">
        <w:rPr>
          <w:rFonts w:ascii="Times New Roman" w:hAnsi="Times New Roman" w:cs="Times New Roman"/>
          <w:sz w:val="24"/>
          <w:szCs w:val="24"/>
        </w:rPr>
        <w:t>Patintes</w:t>
      </w:r>
      <w:proofErr w:type="spellEnd"/>
      <w:r w:rsidR="00094CEB">
        <w:rPr>
          <w:rFonts w:ascii="Times New Roman" w:hAnsi="Times New Roman" w:cs="Times New Roman"/>
          <w:sz w:val="24"/>
          <w:szCs w:val="24"/>
        </w:rPr>
        <w:t xml:space="preserve"> </w:t>
      </w:r>
      <w:r w:rsidR="00094CEB" w:rsidRPr="00094CEB">
        <w:rPr>
          <w:rFonts w:ascii="Times New Roman" w:hAnsi="Times New Roman" w:cs="Times New Roman"/>
          <w:sz w:val="24"/>
          <w:szCs w:val="24"/>
        </w:rPr>
        <w:t>have visited pharmacies first, seeking professional advice on the management of their symptoms</w:t>
      </w:r>
      <w:r w:rsidR="00094CEB">
        <w:rPr>
          <w:rFonts w:ascii="Times New Roman" w:hAnsi="Times New Roman" w:cs="Times New Roman"/>
          <w:sz w:val="24"/>
          <w:szCs w:val="24"/>
        </w:rPr>
        <w:t xml:space="preserve"> </w:t>
      </w:r>
      <w:r w:rsidR="00094CEB" w:rsidRPr="00094CEB">
        <w:rPr>
          <w:rFonts w:ascii="Times New Roman" w:hAnsi="Times New Roman" w:cs="Times New Roman"/>
          <w:sz w:val="24"/>
          <w:szCs w:val="24"/>
        </w:rPr>
        <w:t>and treatments for other acute and chronic medical conditions.</w:t>
      </w:r>
      <w:r w:rsidR="00152DCA">
        <w:rPr>
          <w:rFonts w:ascii="Times New Roman" w:hAnsi="Times New Roman" w:cs="Times New Roman"/>
          <w:sz w:val="24"/>
          <w:szCs w:val="24"/>
        </w:rPr>
        <w:t xml:space="preserve"> </w:t>
      </w:r>
      <w:r w:rsidR="005B7E7E">
        <w:rPr>
          <w:rFonts w:ascii="Times New Roman" w:hAnsi="Times New Roman" w:cs="Times New Roman"/>
          <w:sz w:val="24"/>
          <w:szCs w:val="24"/>
          <w:vertAlign w:val="superscript"/>
        </w:rPr>
        <w:t xml:space="preserve">7 </w:t>
      </w:r>
    </w:p>
    <w:p w:rsidR="005B7E7E" w:rsidRDefault="005B7E7E" w:rsidP="005B7E7E">
      <w:pPr>
        <w:spacing w:after="0" w:line="480" w:lineRule="auto"/>
        <w:jc w:val="both"/>
        <w:rPr>
          <w:rFonts w:ascii="Times New Roman" w:hAnsi="Times New Roman" w:cs="Times New Roman"/>
          <w:sz w:val="24"/>
          <w:szCs w:val="24"/>
          <w:vertAlign w:val="superscript"/>
        </w:rPr>
      </w:pPr>
    </w:p>
    <w:p w:rsidR="005B7E7E" w:rsidRPr="005B7E7E" w:rsidRDefault="005B7E7E" w:rsidP="005B7E7E">
      <w:pPr>
        <w:spacing w:after="0" w:line="480" w:lineRule="auto"/>
        <w:jc w:val="both"/>
        <w:rPr>
          <w:rFonts w:ascii="Times New Roman" w:hAnsi="Times New Roman" w:cs="Times New Roman"/>
          <w:b/>
          <w:sz w:val="24"/>
          <w:szCs w:val="24"/>
        </w:rPr>
      </w:pPr>
      <w:r w:rsidRPr="005B7E7E">
        <w:rPr>
          <w:rFonts w:ascii="Times New Roman" w:hAnsi="Times New Roman" w:cs="Times New Roman"/>
          <w:b/>
          <w:sz w:val="24"/>
          <w:szCs w:val="24"/>
        </w:rPr>
        <w:t>Conclusion</w:t>
      </w:r>
    </w:p>
    <w:p w:rsidR="00792F89" w:rsidRPr="00051AF3" w:rsidRDefault="005B7E7E" w:rsidP="00051AF3">
      <w:pPr>
        <w:spacing w:after="0" w:line="480" w:lineRule="auto"/>
        <w:jc w:val="both"/>
        <w:rPr>
          <w:rFonts w:ascii="Times New Roman" w:hAnsi="Times New Roman" w:cs="Times New Roman"/>
          <w:sz w:val="24"/>
          <w:szCs w:val="24"/>
          <w:vertAlign w:val="superscript"/>
        </w:rPr>
      </w:pPr>
      <w:r w:rsidRPr="00051AF3">
        <w:rPr>
          <w:rFonts w:ascii="Times New Roman" w:hAnsi="Times New Roman" w:cs="Times New Roman"/>
          <w:sz w:val="24"/>
          <w:szCs w:val="24"/>
        </w:rPr>
        <w:t xml:space="preserve">Total consumption of antibacterial drugs for systemic use in Bosnia and Herzegovina has increased. </w:t>
      </w:r>
      <w:r w:rsidR="00051AF3">
        <w:rPr>
          <w:rFonts w:ascii="Times New Roman" w:hAnsi="Times New Roman" w:cs="Times New Roman"/>
          <w:sz w:val="24"/>
          <w:szCs w:val="24"/>
          <w:vertAlign w:val="superscript"/>
        </w:rPr>
        <w:t xml:space="preserve"> </w:t>
      </w:r>
      <w:r w:rsidR="00051AF3">
        <w:rPr>
          <w:rFonts w:ascii="Times New Roman" w:hAnsi="Times New Roman" w:cs="Times New Roman"/>
          <w:sz w:val="24"/>
          <w:szCs w:val="24"/>
        </w:rPr>
        <w:t xml:space="preserve">During 2020. and 2021. </w:t>
      </w:r>
      <w:r w:rsidRPr="00051AF3">
        <w:rPr>
          <w:rFonts w:ascii="Times New Roman" w:hAnsi="Times New Roman" w:cs="Times New Roman"/>
          <w:sz w:val="24"/>
          <w:szCs w:val="24"/>
        </w:rPr>
        <w:t>Bosnia and Herzegovina no longer satisfie</w:t>
      </w:r>
      <w:r w:rsidR="00051AF3">
        <w:rPr>
          <w:rFonts w:ascii="Times New Roman" w:hAnsi="Times New Roman" w:cs="Times New Roman"/>
          <w:sz w:val="24"/>
          <w:szCs w:val="24"/>
        </w:rPr>
        <w:t xml:space="preserve">d </w:t>
      </w:r>
      <w:r w:rsidRPr="00051AF3">
        <w:rPr>
          <w:rFonts w:ascii="Times New Roman" w:hAnsi="Times New Roman" w:cs="Times New Roman"/>
          <w:sz w:val="24"/>
          <w:szCs w:val="24"/>
        </w:rPr>
        <w:t>the WHO requirement that at least 60% of the total consumption of a</w:t>
      </w:r>
      <w:r w:rsidR="00B83984">
        <w:rPr>
          <w:rFonts w:ascii="Times New Roman" w:hAnsi="Times New Roman" w:cs="Times New Roman"/>
          <w:sz w:val="24"/>
          <w:szCs w:val="24"/>
        </w:rPr>
        <w:t xml:space="preserve">ntibacterial drugs is from the </w:t>
      </w:r>
      <w:r w:rsidR="00B83984" w:rsidRPr="00B83984">
        <w:rPr>
          <w:rFonts w:ascii="Times New Roman" w:hAnsi="Times New Roman" w:cs="Times New Roman"/>
          <w:i/>
          <w:sz w:val="24"/>
          <w:szCs w:val="24"/>
        </w:rPr>
        <w:lastRenderedPageBreak/>
        <w:t>A</w:t>
      </w:r>
      <w:r w:rsidRPr="00B83984">
        <w:rPr>
          <w:rFonts w:ascii="Times New Roman" w:hAnsi="Times New Roman" w:cs="Times New Roman"/>
          <w:i/>
          <w:sz w:val="24"/>
          <w:szCs w:val="24"/>
        </w:rPr>
        <w:t>ccess</w:t>
      </w:r>
      <w:r w:rsidRPr="00051AF3">
        <w:rPr>
          <w:rFonts w:ascii="Times New Roman" w:hAnsi="Times New Roman" w:cs="Times New Roman"/>
          <w:sz w:val="24"/>
          <w:szCs w:val="24"/>
        </w:rPr>
        <w:t xml:space="preserve"> group. This points to the fact that it is necessary to take measures aimed at more rational use of antimicrobial drugs</w:t>
      </w:r>
      <w:r w:rsidR="00655DD9" w:rsidRPr="00051AF3">
        <w:rPr>
          <w:rFonts w:ascii="Times New Roman" w:hAnsi="Times New Roman" w:cs="Times New Roman"/>
          <w:sz w:val="24"/>
          <w:szCs w:val="24"/>
        </w:rPr>
        <w:t xml:space="preserve">. </w:t>
      </w:r>
      <w:r w:rsidR="00051AF3" w:rsidRPr="00051AF3">
        <w:rPr>
          <w:rFonts w:ascii="Times New Roman" w:hAnsi="Times New Roman" w:cs="Times New Roman"/>
          <w:sz w:val="24"/>
          <w:szCs w:val="24"/>
        </w:rPr>
        <w:t xml:space="preserve">Additional research is also necessary at the level of public pharmacies, but also at the level of hospitals, which will provide clearer guidelines for further activities in terms of reducing the consumption of antibacterial drugs for systemic use. </w:t>
      </w:r>
    </w:p>
    <w:p w:rsidR="00792F89" w:rsidRDefault="00792F89" w:rsidP="00BB1602">
      <w:pPr>
        <w:spacing w:after="0" w:line="480" w:lineRule="auto"/>
        <w:rPr>
          <w:rFonts w:ascii="Times New Roman" w:hAnsi="Times New Roman" w:cs="Times New Roman"/>
          <w:sz w:val="24"/>
          <w:szCs w:val="24"/>
        </w:rPr>
      </w:pPr>
    </w:p>
    <w:p w:rsidR="00792F89" w:rsidRDefault="00792F89" w:rsidP="00BB1602">
      <w:pPr>
        <w:spacing w:after="0" w:line="480" w:lineRule="auto"/>
        <w:rPr>
          <w:rFonts w:ascii="Times New Roman" w:hAnsi="Times New Roman" w:cs="Times New Roman"/>
          <w:sz w:val="24"/>
          <w:szCs w:val="24"/>
        </w:rPr>
      </w:pPr>
    </w:p>
    <w:p w:rsidR="000A0D1B" w:rsidRPr="00C862AB" w:rsidRDefault="000A0D1B" w:rsidP="005A5B70">
      <w:pPr>
        <w:rPr>
          <w:rFonts w:ascii="Times New Roman" w:hAnsi="Times New Roman" w:cs="Times New Roman"/>
          <w:sz w:val="24"/>
          <w:szCs w:val="24"/>
        </w:rPr>
      </w:pPr>
      <w:proofErr w:type="spellStart"/>
      <w:r w:rsidRPr="00C862AB">
        <w:rPr>
          <w:rFonts w:ascii="Times New Roman" w:hAnsi="Times New Roman" w:cs="Times New Roman"/>
          <w:sz w:val="24"/>
          <w:szCs w:val="24"/>
        </w:rPr>
        <w:t>Refrences</w:t>
      </w:r>
      <w:proofErr w:type="spellEnd"/>
      <w:r w:rsidRPr="00C862AB">
        <w:rPr>
          <w:rFonts w:ascii="Times New Roman" w:hAnsi="Times New Roman" w:cs="Times New Roman"/>
          <w:sz w:val="24"/>
          <w:szCs w:val="24"/>
        </w:rPr>
        <w:t>:</w:t>
      </w:r>
    </w:p>
    <w:p w:rsidR="00297C8B" w:rsidRPr="00931BAA" w:rsidRDefault="00C862AB" w:rsidP="00931BAA">
      <w:pPr>
        <w:pStyle w:val="ListParagraph"/>
        <w:numPr>
          <w:ilvl w:val="0"/>
          <w:numId w:val="7"/>
        </w:numPr>
        <w:autoSpaceDE w:val="0"/>
        <w:autoSpaceDN w:val="0"/>
        <w:adjustRightInd w:val="0"/>
        <w:spacing w:line="480" w:lineRule="auto"/>
      </w:pPr>
      <w:proofErr w:type="spellStart"/>
      <w:r w:rsidRPr="00931BAA">
        <w:t>Bojanić</w:t>
      </w:r>
      <w:proofErr w:type="spellEnd"/>
      <w:r w:rsidRPr="00931BAA">
        <w:t xml:space="preserve"> </w:t>
      </w:r>
      <w:proofErr w:type="spellStart"/>
      <w:r w:rsidRPr="00931BAA">
        <w:t>Lj</w:t>
      </w:r>
      <w:proofErr w:type="spellEnd"/>
      <w:r w:rsidRPr="00931BAA">
        <w:t xml:space="preserve">, </w:t>
      </w:r>
      <w:proofErr w:type="spellStart"/>
      <w:r w:rsidRPr="00931BAA">
        <w:t>Marković</w:t>
      </w:r>
      <w:proofErr w:type="spellEnd"/>
      <w:r w:rsidRPr="00931BAA">
        <w:t xml:space="preserve"> -</w:t>
      </w:r>
      <w:proofErr w:type="spellStart"/>
      <w:r w:rsidRPr="00931BAA">
        <w:t>Peković</w:t>
      </w:r>
      <w:proofErr w:type="spellEnd"/>
      <w:r w:rsidRPr="00931BAA">
        <w:t xml:space="preserve"> V, </w:t>
      </w:r>
      <w:proofErr w:type="spellStart"/>
      <w:r w:rsidRPr="00931BAA">
        <w:t>Škrbić</w:t>
      </w:r>
      <w:proofErr w:type="spellEnd"/>
      <w:r w:rsidRPr="00931BAA">
        <w:t xml:space="preserve"> R, </w:t>
      </w:r>
      <w:proofErr w:type="spellStart"/>
      <w:r w:rsidRPr="00931BAA">
        <w:t>Stojaković</w:t>
      </w:r>
      <w:proofErr w:type="spellEnd"/>
      <w:r w:rsidRPr="00931BAA">
        <w:t xml:space="preserve"> N, </w:t>
      </w:r>
      <w:proofErr w:type="spellStart"/>
      <w:r w:rsidRPr="00931BAA">
        <w:t>Ðermanović</w:t>
      </w:r>
      <w:proofErr w:type="spellEnd"/>
      <w:r w:rsidRPr="00931BAA">
        <w:t xml:space="preserve"> M,</w:t>
      </w:r>
      <w:r w:rsidR="00297C8B" w:rsidRPr="00931BAA">
        <w:t xml:space="preserve"> </w:t>
      </w:r>
      <w:proofErr w:type="spellStart"/>
      <w:r w:rsidR="00297C8B" w:rsidRPr="00931BAA">
        <w:t>Bojanić</w:t>
      </w:r>
      <w:proofErr w:type="spellEnd"/>
      <w:r w:rsidR="00297C8B" w:rsidRPr="00931BAA">
        <w:t xml:space="preserve"> J, et al. Recent Initiatives in the Republic of </w:t>
      </w:r>
      <w:proofErr w:type="spellStart"/>
      <w:r w:rsidR="00297C8B" w:rsidRPr="00931BAA">
        <w:t>Srpska</w:t>
      </w:r>
      <w:proofErr w:type="spellEnd"/>
      <w:r w:rsidR="00297C8B" w:rsidRPr="00931BAA">
        <w:t xml:space="preserve"> to Enhance Appropriate Use of Antibiotics in Ambulatory Care; Their Influence and Implications. Front. </w:t>
      </w:r>
      <w:proofErr w:type="spellStart"/>
      <w:r w:rsidR="00297C8B" w:rsidRPr="00931BAA">
        <w:t>Pharmacol</w:t>
      </w:r>
      <w:proofErr w:type="spellEnd"/>
      <w:r w:rsidR="00297C8B" w:rsidRPr="00931BAA">
        <w:t>. 2018; 9:442.</w:t>
      </w:r>
    </w:p>
    <w:p w:rsidR="00C862AB" w:rsidRPr="00931BAA" w:rsidRDefault="00C862AB" w:rsidP="00931BAA">
      <w:pPr>
        <w:pStyle w:val="ListParagraph"/>
        <w:autoSpaceDE w:val="0"/>
        <w:autoSpaceDN w:val="0"/>
        <w:adjustRightInd w:val="0"/>
        <w:spacing w:line="480" w:lineRule="auto"/>
        <w:ind w:left="360"/>
      </w:pPr>
    </w:p>
    <w:p w:rsidR="00297C8B" w:rsidRPr="00931BAA" w:rsidRDefault="00F90C46" w:rsidP="00931BAA">
      <w:pPr>
        <w:pStyle w:val="ListParagraph"/>
        <w:numPr>
          <w:ilvl w:val="0"/>
          <w:numId w:val="7"/>
        </w:numPr>
        <w:autoSpaceDE w:val="0"/>
        <w:autoSpaceDN w:val="0"/>
        <w:adjustRightInd w:val="0"/>
        <w:spacing w:line="480" w:lineRule="auto"/>
      </w:pPr>
      <w:r w:rsidRPr="00931BAA">
        <w:t>Jacobs TG, Robertson J, Ham HA, Iwamoto K, Pedersen HB, Mantel-</w:t>
      </w:r>
      <w:proofErr w:type="spellStart"/>
      <w:r w:rsidRPr="00931BAA">
        <w:t>Teeuwisse</w:t>
      </w:r>
      <w:proofErr w:type="spellEnd"/>
      <w:r w:rsidRPr="00931BAA">
        <w:t xml:space="preserve"> AK. Assessing the impact of low enforcement to reduce over-the-counter (OTC) sales of antibiotics in low- and middle-income countries; a systematic literature review</w:t>
      </w:r>
      <w:r w:rsidR="006C7DE0" w:rsidRPr="00931BAA">
        <w:t>. BMC Health Services Research 2019; 19:536</w:t>
      </w:r>
      <w:r w:rsidRPr="00931BAA">
        <w:t xml:space="preserve"> </w:t>
      </w:r>
    </w:p>
    <w:p w:rsidR="00297C8B" w:rsidRPr="00931BAA" w:rsidRDefault="00297C8B" w:rsidP="00931BAA">
      <w:pPr>
        <w:pStyle w:val="ListParagraph"/>
        <w:autoSpaceDE w:val="0"/>
        <w:autoSpaceDN w:val="0"/>
        <w:adjustRightInd w:val="0"/>
        <w:spacing w:line="480" w:lineRule="auto"/>
        <w:ind w:left="360"/>
      </w:pPr>
    </w:p>
    <w:p w:rsidR="00EC5E7D" w:rsidRPr="00931BAA" w:rsidRDefault="00423BC9" w:rsidP="00931BAA">
      <w:pPr>
        <w:pStyle w:val="Default"/>
        <w:numPr>
          <w:ilvl w:val="0"/>
          <w:numId w:val="7"/>
        </w:numPr>
        <w:spacing w:line="480" w:lineRule="auto"/>
      </w:pPr>
      <w:hyperlink r:id="rId8" w:history="1">
        <w:r w:rsidR="007673F9" w:rsidRPr="00931BAA">
          <w:rPr>
            <w:rStyle w:val="Hyperlink"/>
          </w:rPr>
          <w:t>http://www.almbih.gov.ba/dokumenti/publikacije/</w:t>
        </w:r>
      </w:hyperlink>
      <w:r w:rsidR="007673F9" w:rsidRPr="00931BAA">
        <w:t xml:space="preserve"> </w:t>
      </w:r>
      <w:r w:rsidR="00B3782E" w:rsidRPr="00931BAA">
        <w:t>(</w:t>
      </w:r>
      <w:r w:rsidR="00EC5E7D" w:rsidRPr="00931BAA">
        <w:t xml:space="preserve">accessed on 29th December 2022). </w:t>
      </w:r>
    </w:p>
    <w:p w:rsidR="00297C8B" w:rsidRPr="00931BAA" w:rsidRDefault="00297C8B" w:rsidP="00931BAA">
      <w:pPr>
        <w:pStyle w:val="ListParagraph"/>
        <w:autoSpaceDE w:val="0"/>
        <w:autoSpaceDN w:val="0"/>
        <w:adjustRightInd w:val="0"/>
        <w:spacing w:line="480" w:lineRule="auto"/>
        <w:ind w:left="360"/>
      </w:pPr>
    </w:p>
    <w:p w:rsidR="00297C8B" w:rsidRPr="00931BAA" w:rsidRDefault="008F6D01" w:rsidP="00931BAA">
      <w:pPr>
        <w:pStyle w:val="ListParagraph"/>
        <w:numPr>
          <w:ilvl w:val="0"/>
          <w:numId w:val="7"/>
        </w:numPr>
        <w:autoSpaceDE w:val="0"/>
        <w:autoSpaceDN w:val="0"/>
        <w:adjustRightInd w:val="0"/>
        <w:spacing w:line="480" w:lineRule="auto"/>
      </w:pPr>
      <w:r w:rsidRPr="00931BAA">
        <w:rPr>
          <w:rFonts w:eastAsia="DINNextLTPro-Light"/>
          <w:color w:val="433F3D"/>
        </w:rPr>
        <w:t xml:space="preserve">WHO Regional Office for Europe Antimicrobial Medicines Consumption (AMC) Network. AMC data 2019. Copenhagen: WHO Regional Office for Europe; 2022. </w:t>
      </w:r>
      <w:proofErr w:type="spellStart"/>
      <w:r w:rsidRPr="00931BAA">
        <w:rPr>
          <w:rFonts w:eastAsia="DINNextLTPro-Light"/>
          <w:color w:val="433F3D"/>
        </w:rPr>
        <w:t>Licence</w:t>
      </w:r>
      <w:proofErr w:type="spellEnd"/>
      <w:r w:rsidRPr="00931BAA">
        <w:rPr>
          <w:rFonts w:eastAsia="DINNextLTPro-Light"/>
          <w:color w:val="433F3D"/>
        </w:rPr>
        <w:t>: CC BY-NC-SA 3.0 IGO.</w:t>
      </w:r>
    </w:p>
    <w:p w:rsidR="00297C8B" w:rsidRPr="00931BAA" w:rsidRDefault="00297C8B" w:rsidP="00931BAA">
      <w:pPr>
        <w:autoSpaceDE w:val="0"/>
        <w:autoSpaceDN w:val="0"/>
        <w:adjustRightInd w:val="0"/>
        <w:spacing w:line="480" w:lineRule="auto"/>
        <w:rPr>
          <w:sz w:val="24"/>
          <w:szCs w:val="24"/>
        </w:rPr>
      </w:pPr>
    </w:p>
    <w:p w:rsidR="00B06571" w:rsidRPr="00931BAA" w:rsidRDefault="00423BC9" w:rsidP="00931BAA">
      <w:pPr>
        <w:pStyle w:val="ListParagraph"/>
        <w:numPr>
          <w:ilvl w:val="0"/>
          <w:numId w:val="7"/>
        </w:numPr>
        <w:autoSpaceDE w:val="0"/>
        <w:autoSpaceDN w:val="0"/>
        <w:adjustRightInd w:val="0"/>
        <w:spacing w:line="480" w:lineRule="auto"/>
      </w:pPr>
      <w:hyperlink r:id="rId9" w:history="1">
        <w:r w:rsidR="00B06571" w:rsidRPr="00931BAA">
          <w:rPr>
            <w:rStyle w:val="Hyperlink"/>
          </w:rPr>
          <w:t>https://www.who.int/westernpacific/publications-detail/2021-aware-classification</w:t>
        </w:r>
      </w:hyperlink>
      <w:r w:rsidR="00B3782E" w:rsidRPr="00931BAA">
        <w:rPr>
          <w:rStyle w:val="Hyperlink"/>
        </w:rPr>
        <w:t xml:space="preserve"> </w:t>
      </w:r>
      <w:r w:rsidR="00EC5E7D" w:rsidRPr="00931BAA">
        <w:t>(accessed on 29th December 2022).</w:t>
      </w:r>
    </w:p>
    <w:p w:rsidR="00EC5E7D" w:rsidRPr="00931BAA" w:rsidRDefault="00EC5E7D" w:rsidP="00931BAA">
      <w:pPr>
        <w:pStyle w:val="ListParagraph"/>
        <w:autoSpaceDE w:val="0"/>
        <w:autoSpaceDN w:val="0"/>
        <w:adjustRightInd w:val="0"/>
        <w:spacing w:line="480" w:lineRule="auto"/>
        <w:ind w:left="360"/>
      </w:pPr>
    </w:p>
    <w:p w:rsidR="00B06571" w:rsidRPr="00931BAA" w:rsidRDefault="00423BC9" w:rsidP="00931BAA">
      <w:pPr>
        <w:pStyle w:val="ListParagraph"/>
        <w:numPr>
          <w:ilvl w:val="0"/>
          <w:numId w:val="7"/>
        </w:numPr>
        <w:autoSpaceDE w:val="0"/>
        <w:autoSpaceDN w:val="0"/>
        <w:adjustRightInd w:val="0"/>
        <w:spacing w:line="480" w:lineRule="auto"/>
      </w:pPr>
      <w:hyperlink r:id="rId10" w:history="1">
        <w:r w:rsidR="00707C4D" w:rsidRPr="00931BAA">
          <w:rPr>
            <w:rStyle w:val="Hyperlink"/>
          </w:rPr>
          <w:t>https://www.whocc.no/atc_ddd_alterations__cumulative/ddd_alterations/</w:t>
        </w:r>
      </w:hyperlink>
      <w:r w:rsidR="00707C4D" w:rsidRPr="00931BAA">
        <w:t xml:space="preserve"> </w:t>
      </w:r>
      <w:r w:rsidR="00EC5E7D" w:rsidRPr="00931BAA">
        <w:t>(accessed on 29th December 2022).</w:t>
      </w:r>
    </w:p>
    <w:p w:rsidR="00EC5E7D" w:rsidRPr="00931BAA" w:rsidRDefault="00EC5E7D" w:rsidP="00931BAA">
      <w:pPr>
        <w:pStyle w:val="ListParagraph"/>
        <w:autoSpaceDE w:val="0"/>
        <w:autoSpaceDN w:val="0"/>
        <w:adjustRightInd w:val="0"/>
        <w:spacing w:line="480" w:lineRule="auto"/>
        <w:ind w:left="360"/>
      </w:pPr>
    </w:p>
    <w:p w:rsidR="00B3782E" w:rsidRPr="00931BAA" w:rsidRDefault="00423BC9" w:rsidP="00931BAA">
      <w:pPr>
        <w:pStyle w:val="ListParagraph"/>
        <w:numPr>
          <w:ilvl w:val="0"/>
          <w:numId w:val="7"/>
        </w:numPr>
        <w:autoSpaceDE w:val="0"/>
        <w:autoSpaceDN w:val="0"/>
        <w:adjustRightInd w:val="0"/>
        <w:spacing w:line="480" w:lineRule="auto"/>
      </w:pPr>
      <w:hyperlink r:id="rId11" w:history="1">
        <w:r w:rsidR="00D17310" w:rsidRPr="00931BAA">
          <w:rPr>
            <w:rStyle w:val="Hyperlink"/>
          </w:rPr>
          <w:t>https://apps.who.int/iris/bitstream/handle/10665/355796/9789289058056-eng.pdf?sequence=1&amp;isAllowed=y</w:t>
        </w:r>
      </w:hyperlink>
      <w:r w:rsidR="00D17310" w:rsidRPr="00931BAA">
        <w:t xml:space="preserve"> </w:t>
      </w:r>
      <w:r w:rsidR="00EC5E7D" w:rsidRPr="00931BAA">
        <w:t>(accessed on 29th December 2022).</w:t>
      </w:r>
    </w:p>
    <w:p w:rsidR="00EC5E7D" w:rsidRDefault="00EC5E7D" w:rsidP="00EC5E7D">
      <w:pPr>
        <w:pStyle w:val="ListParagraph"/>
      </w:pPr>
    </w:p>
    <w:p w:rsidR="00EC5E7D" w:rsidRDefault="00EC5E7D" w:rsidP="00EC5E7D">
      <w:pPr>
        <w:autoSpaceDE w:val="0"/>
        <w:autoSpaceDN w:val="0"/>
        <w:adjustRightInd w:val="0"/>
      </w:pPr>
    </w:p>
    <w:p w:rsidR="00EC5E7D" w:rsidRDefault="00EC5E7D" w:rsidP="00EC5E7D">
      <w:pPr>
        <w:autoSpaceDE w:val="0"/>
        <w:autoSpaceDN w:val="0"/>
        <w:adjustRightInd w:val="0"/>
      </w:pPr>
    </w:p>
    <w:p w:rsidR="00EC5E7D" w:rsidRDefault="00EC5E7D" w:rsidP="00EC5E7D">
      <w:pPr>
        <w:autoSpaceDE w:val="0"/>
        <w:autoSpaceDN w:val="0"/>
        <w:adjustRightInd w:val="0"/>
      </w:pPr>
    </w:p>
    <w:p w:rsidR="00EC5E7D" w:rsidRDefault="00EC5E7D" w:rsidP="00EC5E7D">
      <w:pPr>
        <w:autoSpaceDE w:val="0"/>
        <w:autoSpaceDN w:val="0"/>
        <w:adjustRightInd w:val="0"/>
      </w:pPr>
    </w:p>
    <w:p w:rsidR="00EC5E7D" w:rsidRDefault="00EC5E7D" w:rsidP="00EC5E7D">
      <w:pPr>
        <w:autoSpaceDE w:val="0"/>
        <w:autoSpaceDN w:val="0"/>
        <w:adjustRightInd w:val="0"/>
      </w:pPr>
    </w:p>
    <w:p w:rsidR="00EC5E7D" w:rsidRDefault="00EC5E7D" w:rsidP="00EC5E7D">
      <w:pPr>
        <w:autoSpaceDE w:val="0"/>
        <w:autoSpaceDN w:val="0"/>
        <w:adjustRightInd w:val="0"/>
      </w:pPr>
    </w:p>
    <w:p w:rsidR="00ED5417" w:rsidRDefault="00ED5417" w:rsidP="00EC5E7D">
      <w:pPr>
        <w:autoSpaceDE w:val="0"/>
        <w:autoSpaceDN w:val="0"/>
        <w:adjustRightInd w:val="0"/>
      </w:pPr>
    </w:p>
    <w:p w:rsidR="00ED5417" w:rsidRDefault="00ED5417" w:rsidP="00EC5E7D">
      <w:pPr>
        <w:autoSpaceDE w:val="0"/>
        <w:autoSpaceDN w:val="0"/>
        <w:adjustRightInd w:val="0"/>
      </w:pPr>
    </w:p>
    <w:p w:rsidR="00ED5417" w:rsidRDefault="00ED5417" w:rsidP="00EC5E7D">
      <w:pPr>
        <w:autoSpaceDE w:val="0"/>
        <w:autoSpaceDN w:val="0"/>
        <w:adjustRightInd w:val="0"/>
      </w:pPr>
    </w:p>
    <w:p w:rsidR="00ED5417" w:rsidRDefault="00ED5417" w:rsidP="00EC5E7D">
      <w:pPr>
        <w:autoSpaceDE w:val="0"/>
        <w:autoSpaceDN w:val="0"/>
        <w:adjustRightInd w:val="0"/>
      </w:pPr>
    </w:p>
    <w:p w:rsidR="00ED5417" w:rsidRDefault="00ED5417" w:rsidP="00EC5E7D">
      <w:pPr>
        <w:autoSpaceDE w:val="0"/>
        <w:autoSpaceDN w:val="0"/>
        <w:adjustRightInd w:val="0"/>
      </w:pPr>
    </w:p>
    <w:p w:rsidR="00ED5417" w:rsidRDefault="00ED5417" w:rsidP="00EC5E7D">
      <w:pPr>
        <w:autoSpaceDE w:val="0"/>
        <w:autoSpaceDN w:val="0"/>
        <w:adjustRightInd w:val="0"/>
      </w:pPr>
    </w:p>
    <w:p w:rsidR="00ED5417" w:rsidRDefault="00ED5417" w:rsidP="00EC5E7D">
      <w:pPr>
        <w:autoSpaceDE w:val="0"/>
        <w:autoSpaceDN w:val="0"/>
        <w:adjustRightInd w:val="0"/>
      </w:pPr>
    </w:p>
    <w:p w:rsidR="00ED5417" w:rsidRDefault="00ED5417" w:rsidP="00EC5E7D">
      <w:pPr>
        <w:autoSpaceDE w:val="0"/>
        <w:autoSpaceDN w:val="0"/>
        <w:adjustRightInd w:val="0"/>
      </w:pPr>
    </w:p>
    <w:p w:rsidR="00ED5417" w:rsidRDefault="00ED5417" w:rsidP="00EC5E7D">
      <w:pPr>
        <w:autoSpaceDE w:val="0"/>
        <w:autoSpaceDN w:val="0"/>
        <w:adjustRightInd w:val="0"/>
      </w:pPr>
    </w:p>
    <w:p w:rsidR="00EC5E7D" w:rsidRDefault="00EC5E7D" w:rsidP="00EC5E7D">
      <w:pPr>
        <w:autoSpaceDE w:val="0"/>
        <w:autoSpaceDN w:val="0"/>
        <w:adjustRightInd w:val="0"/>
      </w:pPr>
    </w:p>
    <w:p w:rsidR="00EC5E7D" w:rsidRDefault="00EC5E7D" w:rsidP="00EC5E7D">
      <w:pPr>
        <w:autoSpaceDE w:val="0"/>
        <w:autoSpaceDN w:val="0"/>
        <w:adjustRightInd w:val="0"/>
      </w:pPr>
    </w:p>
    <w:p w:rsidR="0025229C" w:rsidRPr="00EE6CA1" w:rsidRDefault="0025229C" w:rsidP="0025229C">
      <w:pPr>
        <w:spacing w:after="0" w:line="480" w:lineRule="auto"/>
        <w:jc w:val="right"/>
        <w:rPr>
          <w:rFonts w:ascii="Times New Roman" w:eastAsia="Yu Gothic Light" w:hAnsi="Times New Roman" w:cs="Times New Roman"/>
          <w:sz w:val="24"/>
          <w:szCs w:val="24"/>
        </w:rPr>
      </w:pPr>
      <w:r>
        <w:rPr>
          <w:rFonts w:ascii="Times New Roman" w:hAnsi="Times New Roman" w:cs="Times New Roman"/>
          <w:sz w:val="24"/>
          <w:szCs w:val="24"/>
        </w:rPr>
        <w:lastRenderedPageBreak/>
        <w:t xml:space="preserve">Table 1. </w:t>
      </w:r>
      <w:r w:rsidRPr="00EE6CA1">
        <w:rPr>
          <w:rFonts w:ascii="Times New Roman" w:hAnsi="Times New Roman" w:cs="Times New Roman"/>
          <w:sz w:val="24"/>
          <w:szCs w:val="24"/>
        </w:rPr>
        <w:t>Total consumption 2014-2021 of antib</w:t>
      </w:r>
      <w:r>
        <w:rPr>
          <w:rFonts w:ascii="Times New Roman" w:hAnsi="Times New Roman" w:cs="Times New Roman"/>
          <w:sz w:val="24"/>
          <w:szCs w:val="24"/>
        </w:rPr>
        <w:t>iotic</w:t>
      </w:r>
      <w:r w:rsidRPr="00EE6CA1">
        <w:rPr>
          <w:rFonts w:ascii="Times New Roman" w:hAnsi="Times New Roman" w:cs="Times New Roman"/>
          <w:sz w:val="24"/>
          <w:szCs w:val="24"/>
        </w:rPr>
        <w:t xml:space="preserve"> for systemic use (J01) </w:t>
      </w:r>
      <w:r>
        <w:rPr>
          <w:rFonts w:ascii="Times New Roman" w:hAnsi="Times New Roman" w:cs="Times New Roman"/>
          <w:sz w:val="24"/>
          <w:szCs w:val="24"/>
        </w:rPr>
        <w:t xml:space="preserve">at ATC3 level expressed in </w:t>
      </w:r>
      <w:r w:rsidRPr="00EE6CA1">
        <w:rPr>
          <w:rFonts w:ascii="Times New Roman" w:eastAsia="Times New Roman" w:hAnsi="Times New Roman" w:cs="Times New Roman"/>
          <w:bCs/>
          <w:color w:val="000000"/>
          <w:sz w:val="24"/>
          <w:szCs w:val="24"/>
        </w:rPr>
        <w:t>DID</w:t>
      </w:r>
      <w:r w:rsidR="004D02A4">
        <w:rPr>
          <w:rFonts w:ascii="Times New Roman" w:eastAsia="Times New Roman" w:hAnsi="Times New Roman" w:cs="Times New Roman"/>
          <w:bCs/>
          <w:color w:val="000000"/>
          <w:sz w:val="24"/>
          <w:szCs w:val="24"/>
        </w:rPr>
        <w:t xml:space="preserve"> (upper number)</w:t>
      </w:r>
      <w:r w:rsidRPr="00EE6CA1">
        <w:rPr>
          <w:rFonts w:ascii="Times New Roman" w:eastAsia="Times New Roman" w:hAnsi="Times New Roman" w:cs="Times New Roman"/>
          <w:bCs/>
          <w:color w:val="000000"/>
          <w:sz w:val="24"/>
          <w:szCs w:val="24"/>
        </w:rPr>
        <w:t xml:space="preserve"> and % of total</w:t>
      </w:r>
      <w:r w:rsidR="004D02A4">
        <w:rPr>
          <w:rFonts w:ascii="Times New Roman" w:eastAsia="Times New Roman" w:hAnsi="Times New Roman" w:cs="Times New Roman"/>
          <w:bCs/>
          <w:color w:val="000000"/>
          <w:sz w:val="24"/>
          <w:szCs w:val="24"/>
        </w:rPr>
        <w:t xml:space="preserve"> (lower </w:t>
      </w:r>
      <w:proofErr w:type="gramStart"/>
      <w:r w:rsidR="004D02A4">
        <w:rPr>
          <w:rFonts w:ascii="Times New Roman" w:eastAsia="Times New Roman" w:hAnsi="Times New Roman" w:cs="Times New Roman"/>
          <w:bCs/>
          <w:color w:val="000000"/>
          <w:sz w:val="24"/>
          <w:szCs w:val="24"/>
        </w:rPr>
        <w:t>number)</w:t>
      </w:r>
      <w:r>
        <w:rPr>
          <w:rFonts w:ascii="Times New Roman" w:eastAsia="Times New Roman" w:hAnsi="Times New Roman" w:cs="Times New Roman"/>
          <w:bCs/>
          <w:color w:val="000000"/>
          <w:sz w:val="24"/>
          <w:szCs w:val="24"/>
        </w:rPr>
        <w:t>*</w:t>
      </w:r>
      <w:proofErr w:type="gramEnd"/>
    </w:p>
    <w:tbl>
      <w:tblPr>
        <w:tblStyle w:val="TableGrid"/>
        <w:tblW w:w="8537" w:type="dxa"/>
        <w:tblLook w:val="04A0" w:firstRow="1" w:lastRow="0" w:firstColumn="1" w:lastColumn="0" w:noHBand="0" w:noVBand="1"/>
      </w:tblPr>
      <w:tblGrid>
        <w:gridCol w:w="2959"/>
        <w:gridCol w:w="697"/>
        <w:gridCol w:w="697"/>
        <w:gridCol w:w="697"/>
        <w:gridCol w:w="697"/>
        <w:gridCol w:w="697"/>
        <w:gridCol w:w="697"/>
        <w:gridCol w:w="699"/>
        <w:gridCol w:w="697"/>
      </w:tblGrid>
      <w:tr w:rsidR="0025229C" w:rsidRPr="00342745" w:rsidTr="00A256D0">
        <w:trPr>
          <w:trHeight w:val="1109"/>
        </w:trPr>
        <w:tc>
          <w:tcPr>
            <w:tcW w:w="2959" w:type="dxa"/>
          </w:tcPr>
          <w:p w:rsidR="0025229C" w:rsidRPr="00342745" w:rsidRDefault="0025229C" w:rsidP="00A256D0">
            <w:pPr>
              <w:spacing w:line="480" w:lineRule="auto"/>
              <w:rPr>
                <w:rFonts w:ascii="Times New Roman" w:hAnsi="Times New Roman" w:cs="Times New Roman"/>
                <w:b/>
                <w:sz w:val="24"/>
                <w:szCs w:val="24"/>
              </w:rPr>
            </w:pPr>
            <w:r w:rsidRPr="00342745">
              <w:rPr>
                <w:rFonts w:ascii="Times New Roman" w:eastAsia="Times New Roman" w:hAnsi="Times New Roman" w:cs="Times New Roman"/>
                <w:b/>
                <w:bCs/>
                <w:sz w:val="24"/>
                <w:szCs w:val="24"/>
              </w:rPr>
              <w:t>Class of antibacterial agents</w:t>
            </w:r>
          </w:p>
        </w:tc>
        <w:tc>
          <w:tcPr>
            <w:tcW w:w="697" w:type="dxa"/>
          </w:tcPr>
          <w:p w:rsidR="0025229C" w:rsidRPr="00342745" w:rsidRDefault="0025229C" w:rsidP="00A256D0">
            <w:pPr>
              <w:spacing w:line="480" w:lineRule="auto"/>
              <w:rPr>
                <w:rFonts w:ascii="Times New Roman" w:hAnsi="Times New Roman" w:cs="Times New Roman"/>
                <w:b/>
                <w:sz w:val="24"/>
                <w:szCs w:val="24"/>
              </w:rPr>
            </w:pPr>
            <w:r w:rsidRPr="00342745">
              <w:rPr>
                <w:rFonts w:ascii="Times New Roman" w:eastAsia="Times New Roman" w:hAnsi="Times New Roman" w:cs="Times New Roman"/>
                <w:b/>
                <w:bCs/>
                <w:sz w:val="24"/>
                <w:szCs w:val="24"/>
              </w:rPr>
              <w:t>2014</w:t>
            </w:r>
          </w:p>
        </w:tc>
        <w:tc>
          <w:tcPr>
            <w:tcW w:w="697" w:type="dxa"/>
          </w:tcPr>
          <w:p w:rsidR="0025229C" w:rsidRPr="00342745" w:rsidRDefault="0025229C" w:rsidP="00A256D0">
            <w:pPr>
              <w:spacing w:line="480" w:lineRule="auto"/>
              <w:rPr>
                <w:rFonts w:ascii="Times New Roman" w:hAnsi="Times New Roman" w:cs="Times New Roman"/>
                <w:b/>
                <w:sz w:val="24"/>
                <w:szCs w:val="24"/>
              </w:rPr>
            </w:pPr>
            <w:r w:rsidRPr="00342745">
              <w:rPr>
                <w:rFonts w:ascii="Times New Roman" w:hAnsi="Times New Roman" w:cs="Times New Roman"/>
                <w:b/>
                <w:sz w:val="24"/>
                <w:szCs w:val="24"/>
              </w:rPr>
              <w:t>2015</w:t>
            </w:r>
          </w:p>
        </w:tc>
        <w:tc>
          <w:tcPr>
            <w:tcW w:w="697" w:type="dxa"/>
          </w:tcPr>
          <w:p w:rsidR="0025229C" w:rsidRPr="00342745" w:rsidRDefault="0025229C" w:rsidP="00A256D0">
            <w:pPr>
              <w:spacing w:line="480" w:lineRule="auto"/>
              <w:rPr>
                <w:rFonts w:ascii="Times New Roman" w:hAnsi="Times New Roman" w:cs="Times New Roman"/>
                <w:b/>
                <w:sz w:val="24"/>
                <w:szCs w:val="24"/>
              </w:rPr>
            </w:pPr>
            <w:r w:rsidRPr="00342745">
              <w:rPr>
                <w:rFonts w:ascii="Times New Roman" w:hAnsi="Times New Roman" w:cs="Times New Roman"/>
                <w:b/>
                <w:sz w:val="24"/>
                <w:szCs w:val="24"/>
              </w:rPr>
              <w:t>2016</w:t>
            </w:r>
          </w:p>
        </w:tc>
        <w:tc>
          <w:tcPr>
            <w:tcW w:w="697" w:type="dxa"/>
          </w:tcPr>
          <w:p w:rsidR="0025229C" w:rsidRPr="00342745" w:rsidRDefault="0025229C" w:rsidP="00A256D0">
            <w:pPr>
              <w:spacing w:line="480" w:lineRule="auto"/>
              <w:rPr>
                <w:rFonts w:ascii="Times New Roman" w:hAnsi="Times New Roman" w:cs="Times New Roman"/>
                <w:b/>
                <w:sz w:val="24"/>
                <w:szCs w:val="24"/>
              </w:rPr>
            </w:pPr>
            <w:r w:rsidRPr="00342745">
              <w:rPr>
                <w:rFonts w:ascii="Times New Roman" w:hAnsi="Times New Roman" w:cs="Times New Roman"/>
                <w:b/>
                <w:sz w:val="24"/>
                <w:szCs w:val="24"/>
              </w:rPr>
              <w:t>2017</w:t>
            </w:r>
          </w:p>
        </w:tc>
        <w:tc>
          <w:tcPr>
            <w:tcW w:w="697" w:type="dxa"/>
          </w:tcPr>
          <w:p w:rsidR="0025229C" w:rsidRPr="00342745" w:rsidRDefault="0025229C" w:rsidP="00A256D0">
            <w:pPr>
              <w:spacing w:line="480" w:lineRule="auto"/>
              <w:rPr>
                <w:rFonts w:ascii="Times New Roman" w:hAnsi="Times New Roman" w:cs="Times New Roman"/>
                <w:b/>
                <w:sz w:val="24"/>
                <w:szCs w:val="24"/>
              </w:rPr>
            </w:pPr>
            <w:r w:rsidRPr="00342745">
              <w:rPr>
                <w:rFonts w:ascii="Times New Roman" w:hAnsi="Times New Roman" w:cs="Times New Roman"/>
                <w:b/>
                <w:sz w:val="24"/>
                <w:szCs w:val="24"/>
              </w:rPr>
              <w:t>2018</w:t>
            </w:r>
          </w:p>
        </w:tc>
        <w:tc>
          <w:tcPr>
            <w:tcW w:w="697" w:type="dxa"/>
          </w:tcPr>
          <w:p w:rsidR="0025229C" w:rsidRPr="00342745" w:rsidRDefault="0025229C" w:rsidP="00A256D0">
            <w:pPr>
              <w:spacing w:line="480" w:lineRule="auto"/>
              <w:rPr>
                <w:rFonts w:ascii="Times New Roman" w:hAnsi="Times New Roman" w:cs="Times New Roman"/>
                <w:b/>
                <w:sz w:val="24"/>
                <w:szCs w:val="24"/>
              </w:rPr>
            </w:pPr>
            <w:r w:rsidRPr="00342745">
              <w:rPr>
                <w:rFonts w:ascii="Times New Roman" w:hAnsi="Times New Roman" w:cs="Times New Roman"/>
                <w:b/>
                <w:sz w:val="24"/>
                <w:szCs w:val="24"/>
              </w:rPr>
              <w:t>2019</w:t>
            </w:r>
          </w:p>
        </w:tc>
        <w:tc>
          <w:tcPr>
            <w:tcW w:w="699" w:type="dxa"/>
          </w:tcPr>
          <w:p w:rsidR="0025229C" w:rsidRPr="00342745" w:rsidRDefault="0025229C" w:rsidP="00A256D0">
            <w:pPr>
              <w:spacing w:line="480" w:lineRule="auto"/>
              <w:rPr>
                <w:rFonts w:ascii="Times New Roman" w:hAnsi="Times New Roman" w:cs="Times New Roman"/>
                <w:b/>
                <w:sz w:val="24"/>
                <w:szCs w:val="24"/>
              </w:rPr>
            </w:pPr>
            <w:r w:rsidRPr="00342745">
              <w:rPr>
                <w:rFonts w:ascii="Times New Roman" w:hAnsi="Times New Roman" w:cs="Times New Roman"/>
                <w:b/>
                <w:sz w:val="24"/>
                <w:szCs w:val="24"/>
              </w:rPr>
              <w:t>2020</w:t>
            </w:r>
          </w:p>
        </w:tc>
        <w:tc>
          <w:tcPr>
            <w:tcW w:w="697" w:type="dxa"/>
          </w:tcPr>
          <w:p w:rsidR="0025229C" w:rsidRPr="00342745" w:rsidRDefault="0025229C" w:rsidP="00A256D0">
            <w:pPr>
              <w:spacing w:line="480" w:lineRule="auto"/>
              <w:rPr>
                <w:rFonts w:ascii="Times New Roman" w:hAnsi="Times New Roman" w:cs="Times New Roman"/>
                <w:b/>
                <w:sz w:val="24"/>
                <w:szCs w:val="24"/>
              </w:rPr>
            </w:pPr>
            <w:r w:rsidRPr="00342745">
              <w:rPr>
                <w:rFonts w:ascii="Times New Roman" w:hAnsi="Times New Roman" w:cs="Times New Roman"/>
                <w:b/>
                <w:sz w:val="24"/>
                <w:szCs w:val="24"/>
              </w:rPr>
              <w:t>2021</w:t>
            </w:r>
          </w:p>
        </w:tc>
      </w:tr>
      <w:tr w:rsidR="0025229C" w:rsidRPr="00342745" w:rsidTr="00A256D0">
        <w:trPr>
          <w:trHeight w:val="878"/>
        </w:trPr>
        <w:tc>
          <w:tcPr>
            <w:tcW w:w="2959" w:type="dxa"/>
            <w:vAlign w:val="bottom"/>
          </w:tcPr>
          <w:p w:rsidR="0025229C" w:rsidRPr="00342745" w:rsidRDefault="0025229C" w:rsidP="00A256D0">
            <w:pPr>
              <w:spacing w:line="480" w:lineRule="auto"/>
              <w:rPr>
                <w:rFonts w:ascii="Times New Roman" w:eastAsia="Times New Roman" w:hAnsi="Times New Roman" w:cs="Times New Roman"/>
                <w:sz w:val="24"/>
                <w:szCs w:val="24"/>
              </w:rPr>
            </w:pPr>
            <w:proofErr w:type="spellStart"/>
            <w:r w:rsidRPr="00342745">
              <w:rPr>
                <w:rFonts w:ascii="Times New Roman" w:eastAsia="Times New Roman" w:hAnsi="Times New Roman" w:cs="Times New Roman"/>
                <w:sz w:val="24"/>
                <w:szCs w:val="24"/>
              </w:rPr>
              <w:t>Tetracyclines</w:t>
            </w:r>
            <w:proofErr w:type="spellEnd"/>
            <w:r w:rsidRPr="00342745">
              <w:rPr>
                <w:rFonts w:ascii="Times New Roman" w:eastAsia="Times New Roman" w:hAnsi="Times New Roman" w:cs="Times New Roman"/>
                <w:sz w:val="24"/>
                <w:szCs w:val="24"/>
              </w:rPr>
              <w:t xml:space="preserve"> (J01A)</w:t>
            </w:r>
          </w:p>
        </w:tc>
        <w:tc>
          <w:tcPr>
            <w:tcW w:w="697" w:type="dxa"/>
            <w:vAlign w:val="bottom"/>
          </w:tcPr>
          <w:p w:rsidR="0025229C" w:rsidRPr="00342745" w:rsidRDefault="0025229C" w:rsidP="00A256D0">
            <w:pPr>
              <w:jc w:val="center"/>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1.2</w:t>
            </w:r>
          </w:p>
          <w:p w:rsidR="0025229C" w:rsidRPr="00342745" w:rsidRDefault="0025229C" w:rsidP="00A256D0">
            <w:pPr>
              <w:jc w:val="center"/>
              <w:rPr>
                <w:rFonts w:ascii="Times New Roman" w:eastAsia="Times New Roman" w:hAnsi="Times New Roman" w:cs="Times New Roman"/>
                <w:sz w:val="24"/>
                <w:szCs w:val="24"/>
              </w:rPr>
            </w:pPr>
          </w:p>
          <w:p w:rsidR="0025229C" w:rsidRPr="00342745" w:rsidRDefault="0025229C" w:rsidP="00A256D0">
            <w:pPr>
              <w:jc w:val="center"/>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8</w:t>
            </w:r>
          </w:p>
          <w:p w:rsidR="0025229C" w:rsidRPr="00342745" w:rsidRDefault="0025229C" w:rsidP="00A256D0">
            <w:pPr>
              <w:jc w:val="center"/>
              <w:rPr>
                <w:rFonts w:ascii="Times New Roman" w:eastAsia="Times New Roman" w:hAnsi="Times New Roman" w:cs="Times New Roman"/>
                <w:sz w:val="24"/>
                <w:szCs w:val="24"/>
              </w:rPr>
            </w:pPr>
          </w:p>
        </w:tc>
        <w:tc>
          <w:tcPr>
            <w:tcW w:w="697" w:type="dxa"/>
          </w:tcPr>
          <w:p w:rsidR="0025229C" w:rsidRPr="00342745" w:rsidRDefault="0025229C" w:rsidP="00A256D0">
            <w:pPr>
              <w:spacing w:line="480" w:lineRule="auto"/>
              <w:jc w:val="center"/>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1.3</w:t>
            </w:r>
          </w:p>
          <w:p w:rsidR="0025229C" w:rsidRPr="00342745" w:rsidRDefault="0025229C" w:rsidP="00A256D0">
            <w:pPr>
              <w:spacing w:line="480" w:lineRule="auto"/>
              <w:jc w:val="center"/>
              <w:rPr>
                <w:rFonts w:ascii="Times New Roman" w:hAnsi="Times New Roman" w:cs="Times New Roman"/>
                <w:sz w:val="24"/>
                <w:szCs w:val="24"/>
              </w:rPr>
            </w:pPr>
            <w:r w:rsidRPr="00342745">
              <w:rPr>
                <w:rFonts w:ascii="Times New Roman" w:eastAsia="Times New Roman" w:hAnsi="Times New Roman" w:cs="Times New Roman"/>
                <w:sz w:val="24"/>
                <w:szCs w:val="24"/>
              </w:rPr>
              <w:t>7.7</w:t>
            </w:r>
          </w:p>
        </w:tc>
        <w:tc>
          <w:tcPr>
            <w:tcW w:w="697" w:type="dxa"/>
          </w:tcPr>
          <w:p w:rsidR="0025229C" w:rsidRPr="00342745" w:rsidRDefault="0025229C" w:rsidP="00A256D0">
            <w:pPr>
              <w:spacing w:line="480" w:lineRule="auto"/>
              <w:jc w:val="center"/>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1.9</w:t>
            </w:r>
          </w:p>
          <w:p w:rsidR="0025229C" w:rsidRPr="00342745" w:rsidRDefault="0025229C" w:rsidP="00A256D0">
            <w:pPr>
              <w:spacing w:line="480" w:lineRule="auto"/>
              <w:jc w:val="center"/>
              <w:rPr>
                <w:rFonts w:ascii="Times New Roman" w:hAnsi="Times New Roman" w:cs="Times New Roman"/>
                <w:sz w:val="24"/>
                <w:szCs w:val="24"/>
              </w:rPr>
            </w:pPr>
            <w:r w:rsidRPr="00342745">
              <w:rPr>
                <w:rFonts w:ascii="Times New Roman" w:eastAsia="Times New Roman" w:hAnsi="Times New Roman" w:cs="Times New Roman"/>
                <w:sz w:val="24"/>
                <w:szCs w:val="24"/>
              </w:rPr>
              <w:t>10.7</w:t>
            </w:r>
          </w:p>
        </w:tc>
        <w:tc>
          <w:tcPr>
            <w:tcW w:w="697" w:type="dxa"/>
          </w:tcPr>
          <w:p w:rsidR="0025229C" w:rsidRPr="00342745" w:rsidRDefault="0025229C" w:rsidP="00A256D0">
            <w:pPr>
              <w:spacing w:line="480" w:lineRule="auto"/>
              <w:jc w:val="center"/>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1.4</w:t>
            </w:r>
          </w:p>
          <w:p w:rsidR="0025229C" w:rsidRPr="00342745" w:rsidRDefault="0025229C" w:rsidP="00A256D0">
            <w:pPr>
              <w:spacing w:line="480" w:lineRule="auto"/>
              <w:jc w:val="center"/>
              <w:rPr>
                <w:rFonts w:ascii="Times New Roman" w:hAnsi="Times New Roman" w:cs="Times New Roman"/>
                <w:sz w:val="24"/>
                <w:szCs w:val="24"/>
              </w:rPr>
            </w:pPr>
            <w:r w:rsidRPr="00342745">
              <w:rPr>
                <w:rFonts w:ascii="Times New Roman" w:eastAsia="Times New Roman" w:hAnsi="Times New Roman" w:cs="Times New Roman"/>
                <w:sz w:val="24"/>
                <w:szCs w:val="24"/>
              </w:rPr>
              <w:t>8.1</w:t>
            </w:r>
          </w:p>
        </w:tc>
        <w:tc>
          <w:tcPr>
            <w:tcW w:w="697" w:type="dxa"/>
          </w:tcPr>
          <w:p w:rsidR="0025229C" w:rsidRPr="00342745" w:rsidRDefault="0025229C" w:rsidP="00A256D0">
            <w:pPr>
              <w:spacing w:line="480" w:lineRule="auto"/>
              <w:jc w:val="center"/>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1.2</w:t>
            </w:r>
          </w:p>
          <w:p w:rsidR="0025229C" w:rsidRPr="00342745" w:rsidRDefault="0025229C" w:rsidP="00A256D0">
            <w:pPr>
              <w:spacing w:line="480" w:lineRule="auto"/>
              <w:jc w:val="center"/>
              <w:rPr>
                <w:rFonts w:ascii="Times New Roman" w:hAnsi="Times New Roman" w:cs="Times New Roman"/>
                <w:sz w:val="24"/>
                <w:szCs w:val="24"/>
              </w:rPr>
            </w:pPr>
            <w:r w:rsidRPr="00342745">
              <w:rPr>
                <w:rFonts w:ascii="Times New Roman" w:eastAsia="Times New Roman" w:hAnsi="Times New Roman" w:cs="Times New Roman"/>
                <w:sz w:val="24"/>
                <w:szCs w:val="24"/>
              </w:rPr>
              <w:t>6.3</w:t>
            </w:r>
          </w:p>
        </w:tc>
        <w:tc>
          <w:tcPr>
            <w:tcW w:w="697" w:type="dxa"/>
          </w:tcPr>
          <w:p w:rsidR="0025229C" w:rsidRPr="00342745" w:rsidRDefault="0025229C" w:rsidP="00A256D0">
            <w:pPr>
              <w:spacing w:line="480" w:lineRule="auto"/>
              <w:jc w:val="center"/>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0.6</w:t>
            </w:r>
          </w:p>
          <w:p w:rsidR="0025229C" w:rsidRPr="00342745" w:rsidRDefault="0025229C" w:rsidP="00A256D0">
            <w:pPr>
              <w:spacing w:line="480" w:lineRule="auto"/>
              <w:jc w:val="center"/>
              <w:rPr>
                <w:rFonts w:ascii="Times New Roman" w:hAnsi="Times New Roman" w:cs="Times New Roman"/>
                <w:sz w:val="24"/>
                <w:szCs w:val="24"/>
              </w:rPr>
            </w:pPr>
            <w:r w:rsidRPr="00342745">
              <w:rPr>
                <w:rFonts w:ascii="Times New Roman" w:eastAsia="Times New Roman" w:hAnsi="Times New Roman" w:cs="Times New Roman"/>
                <w:sz w:val="24"/>
                <w:szCs w:val="24"/>
              </w:rPr>
              <w:t>3.6</w:t>
            </w:r>
          </w:p>
        </w:tc>
        <w:tc>
          <w:tcPr>
            <w:tcW w:w="699" w:type="dxa"/>
          </w:tcPr>
          <w:p w:rsidR="0025229C" w:rsidRPr="00342745" w:rsidRDefault="0025229C" w:rsidP="00A256D0">
            <w:pPr>
              <w:spacing w:line="480" w:lineRule="auto"/>
              <w:jc w:val="center"/>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1.3</w:t>
            </w:r>
          </w:p>
          <w:p w:rsidR="0025229C" w:rsidRPr="00342745" w:rsidRDefault="0025229C" w:rsidP="00A256D0">
            <w:pPr>
              <w:spacing w:line="480" w:lineRule="auto"/>
              <w:jc w:val="center"/>
              <w:rPr>
                <w:rFonts w:ascii="Times New Roman" w:hAnsi="Times New Roman" w:cs="Times New Roman"/>
                <w:sz w:val="24"/>
                <w:szCs w:val="24"/>
              </w:rPr>
            </w:pPr>
            <w:r w:rsidRPr="00342745">
              <w:rPr>
                <w:rFonts w:ascii="Times New Roman" w:eastAsia="Times New Roman" w:hAnsi="Times New Roman" w:cs="Times New Roman"/>
                <w:sz w:val="24"/>
                <w:szCs w:val="24"/>
              </w:rPr>
              <w:t>6.6</w:t>
            </w:r>
          </w:p>
        </w:tc>
        <w:tc>
          <w:tcPr>
            <w:tcW w:w="697" w:type="dxa"/>
          </w:tcPr>
          <w:p w:rsidR="0025229C" w:rsidRPr="00342745" w:rsidRDefault="0025229C" w:rsidP="00A256D0">
            <w:pPr>
              <w:spacing w:line="480" w:lineRule="auto"/>
              <w:jc w:val="center"/>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2.2</w:t>
            </w:r>
          </w:p>
          <w:p w:rsidR="0025229C" w:rsidRPr="00342745" w:rsidRDefault="0025229C" w:rsidP="00A256D0">
            <w:pPr>
              <w:spacing w:line="480" w:lineRule="auto"/>
              <w:jc w:val="center"/>
              <w:rPr>
                <w:rFonts w:ascii="Times New Roman" w:hAnsi="Times New Roman" w:cs="Times New Roman"/>
                <w:sz w:val="24"/>
                <w:szCs w:val="24"/>
              </w:rPr>
            </w:pPr>
            <w:r w:rsidRPr="00342745">
              <w:rPr>
                <w:rFonts w:ascii="Times New Roman" w:hAnsi="Times New Roman" w:cs="Times New Roman"/>
                <w:sz w:val="24"/>
                <w:szCs w:val="24"/>
              </w:rPr>
              <w:t>11.5</w:t>
            </w:r>
          </w:p>
        </w:tc>
      </w:tr>
      <w:tr w:rsidR="0025229C" w:rsidRPr="00342745" w:rsidTr="00A256D0">
        <w:trPr>
          <w:trHeight w:val="1109"/>
        </w:trPr>
        <w:tc>
          <w:tcPr>
            <w:tcW w:w="2959" w:type="dxa"/>
          </w:tcPr>
          <w:p w:rsidR="0025229C" w:rsidRPr="00342745" w:rsidRDefault="0025229C" w:rsidP="00A256D0">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B</w:t>
            </w:r>
            <w:r w:rsidRPr="00342745">
              <w:rPr>
                <w:rFonts w:ascii="Times New Roman" w:eastAsia="Times New Roman" w:hAnsi="Times New Roman" w:cs="Times New Roman"/>
                <w:sz w:val="24"/>
                <w:szCs w:val="24"/>
              </w:rPr>
              <w:t>eta-lactams (J01C)</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5.8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38.2</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6.8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41.5</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7.3</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40.5</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7.1</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41</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7.6</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39.4</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7.3</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41.7</w:t>
            </w:r>
          </w:p>
        </w:tc>
        <w:tc>
          <w:tcPr>
            <w:tcW w:w="699"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5.8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30.4</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5.8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30.7</w:t>
            </w:r>
          </w:p>
        </w:tc>
      </w:tr>
      <w:tr w:rsidR="0025229C" w:rsidRPr="00342745" w:rsidTr="00A256D0">
        <w:trPr>
          <w:trHeight w:val="1673"/>
        </w:trPr>
        <w:tc>
          <w:tcPr>
            <w:tcW w:w="2959" w:type="dxa"/>
            <w:vAlign w:val="bottom"/>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Other beta-lactams (includes </w:t>
            </w:r>
            <w:proofErr w:type="spellStart"/>
            <w:r w:rsidRPr="00342745">
              <w:rPr>
                <w:rFonts w:ascii="Times New Roman" w:eastAsia="Times New Roman" w:hAnsi="Times New Roman" w:cs="Times New Roman"/>
                <w:sz w:val="24"/>
                <w:szCs w:val="24"/>
              </w:rPr>
              <w:t>cephalosporins</w:t>
            </w:r>
            <w:proofErr w:type="spellEnd"/>
            <w:r w:rsidRPr="00342745">
              <w:rPr>
                <w:rFonts w:ascii="Times New Roman" w:eastAsia="Times New Roman" w:hAnsi="Times New Roman" w:cs="Times New Roman"/>
                <w:sz w:val="24"/>
                <w:szCs w:val="24"/>
              </w:rPr>
              <w:t>) (J01D)</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2.2</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14.3</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2.1</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12.9</w:t>
            </w:r>
          </w:p>
          <w:p w:rsidR="0025229C" w:rsidRPr="00342745" w:rsidRDefault="0025229C" w:rsidP="00A256D0">
            <w:pPr>
              <w:rPr>
                <w:rFonts w:ascii="Times New Roman" w:hAnsi="Times New Roman" w:cs="Times New Roman"/>
                <w:sz w:val="24"/>
                <w:szCs w:val="24"/>
              </w:rPr>
            </w:pP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2.4</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13.1</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2.4</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14</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3</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15.4</w:t>
            </w:r>
          </w:p>
          <w:p w:rsidR="0025229C" w:rsidRPr="00342745" w:rsidRDefault="0025229C" w:rsidP="00A256D0">
            <w:pPr>
              <w:rPr>
                <w:rFonts w:ascii="Times New Roman" w:hAnsi="Times New Roman" w:cs="Times New Roman"/>
                <w:sz w:val="24"/>
                <w:szCs w:val="24"/>
              </w:rPr>
            </w:pP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2.7</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15.8</w:t>
            </w:r>
          </w:p>
        </w:tc>
        <w:tc>
          <w:tcPr>
            <w:tcW w:w="699"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3.2</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16.6</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15</w:t>
            </w:r>
          </w:p>
        </w:tc>
      </w:tr>
      <w:tr w:rsidR="0025229C" w:rsidRPr="00342745" w:rsidTr="00A256D0">
        <w:trPr>
          <w:trHeight w:val="1391"/>
        </w:trPr>
        <w:tc>
          <w:tcPr>
            <w:tcW w:w="2959" w:type="dxa"/>
          </w:tcPr>
          <w:p w:rsidR="0025229C" w:rsidRPr="005445FA"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Sulfonamides and trimethoprim (J01E)</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1.5</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9.6</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1.5</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8.9</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1.5</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8.4</w:t>
            </w:r>
          </w:p>
          <w:p w:rsidR="0025229C" w:rsidRPr="00342745" w:rsidRDefault="0025229C" w:rsidP="00A256D0">
            <w:pPr>
              <w:rPr>
                <w:rFonts w:ascii="Times New Roman" w:hAnsi="Times New Roman" w:cs="Times New Roman"/>
                <w:sz w:val="24"/>
                <w:szCs w:val="24"/>
              </w:rPr>
            </w:pP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1.5</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8.7</w:t>
            </w:r>
          </w:p>
          <w:p w:rsidR="0025229C" w:rsidRPr="00342745" w:rsidRDefault="0025229C" w:rsidP="00A256D0">
            <w:pPr>
              <w:rPr>
                <w:rFonts w:ascii="Times New Roman" w:hAnsi="Times New Roman" w:cs="Times New Roman"/>
                <w:sz w:val="24"/>
                <w:szCs w:val="24"/>
              </w:rPr>
            </w:pP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9.5</w:t>
            </w:r>
          </w:p>
          <w:p w:rsidR="0025229C" w:rsidRPr="00342745" w:rsidRDefault="0025229C" w:rsidP="00A256D0">
            <w:pPr>
              <w:rPr>
                <w:rFonts w:ascii="Times New Roman" w:hAnsi="Times New Roman" w:cs="Times New Roman"/>
                <w:sz w:val="24"/>
                <w:szCs w:val="24"/>
              </w:rPr>
            </w:pP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0.9</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5.3</w:t>
            </w:r>
          </w:p>
        </w:tc>
        <w:tc>
          <w:tcPr>
            <w:tcW w:w="699"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1.3</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6.7</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1.1</w:t>
            </w:r>
          </w:p>
          <w:p w:rsidR="0025229C" w:rsidRPr="005445FA"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6</w:t>
            </w:r>
          </w:p>
        </w:tc>
      </w:tr>
      <w:tr w:rsidR="0025229C" w:rsidRPr="00342745" w:rsidTr="00A256D0">
        <w:trPr>
          <w:trHeight w:val="1109"/>
        </w:trPr>
        <w:tc>
          <w:tcPr>
            <w:tcW w:w="2959" w:type="dxa"/>
            <w:vAlign w:val="bottom"/>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Macrolides, </w:t>
            </w:r>
            <w:proofErr w:type="spellStart"/>
            <w:r w:rsidRPr="00342745">
              <w:rPr>
                <w:rFonts w:ascii="Times New Roman" w:eastAsia="Times New Roman" w:hAnsi="Times New Roman" w:cs="Times New Roman"/>
                <w:sz w:val="24"/>
                <w:szCs w:val="24"/>
              </w:rPr>
              <w:t>lincosamides</w:t>
            </w:r>
            <w:proofErr w:type="spellEnd"/>
            <w:r w:rsidRPr="00342745">
              <w:rPr>
                <w:rFonts w:ascii="Times New Roman" w:eastAsia="Times New Roman" w:hAnsi="Times New Roman" w:cs="Times New Roman"/>
                <w:sz w:val="24"/>
                <w:szCs w:val="24"/>
              </w:rPr>
              <w:t xml:space="preserve"> and </w:t>
            </w:r>
            <w:proofErr w:type="spellStart"/>
            <w:r w:rsidRPr="00342745">
              <w:rPr>
                <w:rFonts w:ascii="Times New Roman" w:eastAsia="Times New Roman" w:hAnsi="Times New Roman" w:cs="Times New Roman"/>
                <w:sz w:val="24"/>
                <w:szCs w:val="24"/>
              </w:rPr>
              <w:t>streptogramins</w:t>
            </w:r>
            <w:proofErr w:type="spellEnd"/>
            <w:r w:rsidRPr="00342745">
              <w:rPr>
                <w:rFonts w:ascii="Times New Roman" w:eastAsia="Times New Roman" w:hAnsi="Times New Roman" w:cs="Times New Roman"/>
                <w:sz w:val="24"/>
                <w:szCs w:val="24"/>
              </w:rPr>
              <w:t xml:space="preserve"> (J01F)</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1.6</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10.6</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2.1</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12.6</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10</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11.6</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2.4</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12.2</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2.4</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13.8</w:t>
            </w:r>
          </w:p>
        </w:tc>
        <w:tc>
          <w:tcPr>
            <w:tcW w:w="699"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4.5</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23.2</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3.6</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19.1</w:t>
            </w:r>
          </w:p>
        </w:tc>
      </w:tr>
      <w:tr w:rsidR="0025229C" w:rsidRPr="00342745" w:rsidTr="00A256D0">
        <w:trPr>
          <w:trHeight w:val="1391"/>
        </w:trPr>
        <w:tc>
          <w:tcPr>
            <w:tcW w:w="2959"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 xml:space="preserve">Quinolone </w:t>
            </w:r>
            <w:proofErr w:type="spellStart"/>
            <w:r w:rsidRPr="00342745">
              <w:rPr>
                <w:rFonts w:ascii="Times New Roman" w:eastAsia="Times New Roman" w:hAnsi="Times New Roman" w:cs="Times New Roman"/>
                <w:sz w:val="24"/>
                <w:szCs w:val="24"/>
              </w:rPr>
              <w:t>antibacterials</w:t>
            </w:r>
            <w:proofErr w:type="spellEnd"/>
            <w:r w:rsidRPr="00342745">
              <w:rPr>
                <w:rFonts w:ascii="Times New Roman" w:eastAsia="Times New Roman" w:hAnsi="Times New Roman" w:cs="Times New Roman"/>
                <w:sz w:val="24"/>
                <w:szCs w:val="24"/>
              </w:rPr>
              <w:t xml:space="preserve"> (J01M)</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2.1</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13.9</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12.2</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2.4</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13.6</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2.3</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13.2</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2.5</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13.1</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2.4</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13.5</w:t>
            </w:r>
          </w:p>
        </w:tc>
        <w:tc>
          <w:tcPr>
            <w:tcW w:w="699"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2.5</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12.9</w:t>
            </w:r>
          </w:p>
          <w:p w:rsidR="0025229C" w:rsidRPr="00342745" w:rsidRDefault="0025229C" w:rsidP="00A256D0">
            <w:pPr>
              <w:rPr>
                <w:rFonts w:ascii="Times New Roman" w:hAnsi="Times New Roman" w:cs="Times New Roman"/>
                <w:sz w:val="24"/>
                <w:szCs w:val="24"/>
              </w:rPr>
            </w:pP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2.5</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13.4</w:t>
            </w:r>
          </w:p>
        </w:tc>
      </w:tr>
      <w:tr w:rsidR="0025229C" w:rsidRPr="00342745" w:rsidTr="00A256D0">
        <w:trPr>
          <w:trHeight w:val="1119"/>
        </w:trPr>
        <w:tc>
          <w:tcPr>
            <w:tcW w:w="2959"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 xml:space="preserve">Other J01 </w:t>
            </w:r>
            <w:proofErr w:type="spellStart"/>
            <w:r w:rsidRPr="00342745">
              <w:rPr>
                <w:rFonts w:ascii="Times New Roman" w:eastAsia="Times New Roman" w:hAnsi="Times New Roman" w:cs="Times New Roman"/>
                <w:sz w:val="24"/>
                <w:szCs w:val="24"/>
              </w:rPr>
              <w:t>antibacterials</w:t>
            </w:r>
            <w:proofErr w:type="spellEnd"/>
            <w:r w:rsidRPr="00342745">
              <w:rPr>
                <w:rFonts w:ascii="Times New Roman" w:eastAsia="Times New Roman" w:hAnsi="Times New Roman" w:cs="Times New Roman"/>
                <w:sz w:val="24"/>
                <w:szCs w:val="24"/>
              </w:rPr>
              <w:t xml:space="preserve"> (J01G, J01R, J01X)</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0.8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5.4</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0.7</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4</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0.7</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3.7</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0.6</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3.4</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0.8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4</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1.1</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6.3</w:t>
            </w:r>
          </w:p>
        </w:tc>
        <w:tc>
          <w:tcPr>
            <w:tcW w:w="699"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0.7</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3.6</w:t>
            </w:r>
          </w:p>
        </w:tc>
        <w:tc>
          <w:tcPr>
            <w:tcW w:w="697" w:type="dxa"/>
          </w:tcPr>
          <w:p w:rsidR="0025229C" w:rsidRPr="00342745" w:rsidRDefault="0025229C" w:rsidP="00A256D0">
            <w:pPr>
              <w:spacing w:line="48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0.8</w:t>
            </w:r>
          </w:p>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sz w:val="24"/>
                <w:szCs w:val="24"/>
              </w:rPr>
              <w:t>4.3</w:t>
            </w:r>
          </w:p>
        </w:tc>
      </w:tr>
      <w:tr w:rsidR="0025229C" w:rsidRPr="00342745" w:rsidTr="00A256D0">
        <w:trPr>
          <w:trHeight w:val="1663"/>
        </w:trPr>
        <w:tc>
          <w:tcPr>
            <w:tcW w:w="2959" w:type="dxa"/>
          </w:tcPr>
          <w:p w:rsidR="0025229C" w:rsidRPr="005445FA" w:rsidRDefault="0025229C" w:rsidP="00A256D0">
            <w:pPr>
              <w:spacing w:line="480" w:lineRule="auto"/>
              <w:rPr>
                <w:rFonts w:ascii="Times New Roman" w:eastAsia="Times New Roman" w:hAnsi="Times New Roman" w:cs="Times New Roman"/>
                <w:b/>
                <w:bCs/>
                <w:sz w:val="24"/>
                <w:szCs w:val="24"/>
              </w:rPr>
            </w:pPr>
            <w:r w:rsidRPr="005445FA">
              <w:rPr>
                <w:rFonts w:ascii="Times New Roman" w:eastAsia="Times New Roman" w:hAnsi="Times New Roman" w:cs="Times New Roman"/>
                <w:b/>
                <w:bCs/>
                <w:sz w:val="24"/>
                <w:szCs w:val="24"/>
              </w:rPr>
              <w:t>Total</w:t>
            </w:r>
          </w:p>
          <w:p w:rsidR="0025229C" w:rsidRPr="005445FA" w:rsidRDefault="0025229C" w:rsidP="00A256D0">
            <w:pPr>
              <w:spacing w:line="480" w:lineRule="auto"/>
              <w:rPr>
                <w:rFonts w:ascii="Times New Roman" w:hAnsi="Times New Roman" w:cs="Times New Roman"/>
                <w:sz w:val="24"/>
                <w:szCs w:val="24"/>
              </w:rPr>
            </w:pPr>
            <w:r w:rsidRPr="005445FA">
              <w:rPr>
                <w:rFonts w:ascii="Times New Roman" w:eastAsia="Times New Roman" w:hAnsi="Times New Roman" w:cs="Times New Roman"/>
                <w:sz w:val="24"/>
                <w:szCs w:val="24"/>
              </w:rPr>
              <w:t>*Total % not always 100% due to rounding  </w:t>
            </w:r>
          </w:p>
        </w:tc>
        <w:tc>
          <w:tcPr>
            <w:tcW w:w="697"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b/>
                <w:bCs/>
                <w:sz w:val="24"/>
                <w:szCs w:val="24"/>
              </w:rPr>
              <w:t>15.3</w:t>
            </w:r>
          </w:p>
        </w:tc>
        <w:tc>
          <w:tcPr>
            <w:tcW w:w="697"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b/>
                <w:bCs/>
                <w:sz w:val="24"/>
                <w:szCs w:val="24"/>
              </w:rPr>
              <w:t>16.3</w:t>
            </w:r>
          </w:p>
        </w:tc>
        <w:tc>
          <w:tcPr>
            <w:tcW w:w="697"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b/>
                <w:bCs/>
                <w:sz w:val="24"/>
                <w:szCs w:val="24"/>
              </w:rPr>
              <w:t>18.0</w:t>
            </w:r>
          </w:p>
        </w:tc>
        <w:tc>
          <w:tcPr>
            <w:tcW w:w="697"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b/>
                <w:bCs/>
                <w:sz w:val="24"/>
                <w:szCs w:val="24"/>
              </w:rPr>
              <w:t>17.4</w:t>
            </w:r>
          </w:p>
        </w:tc>
        <w:tc>
          <w:tcPr>
            <w:tcW w:w="697"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b/>
                <w:bCs/>
                <w:sz w:val="24"/>
                <w:szCs w:val="24"/>
              </w:rPr>
              <w:t>19.3</w:t>
            </w:r>
          </w:p>
        </w:tc>
        <w:tc>
          <w:tcPr>
            <w:tcW w:w="697"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b/>
                <w:bCs/>
                <w:sz w:val="24"/>
                <w:szCs w:val="24"/>
              </w:rPr>
              <w:t>17.4</w:t>
            </w:r>
          </w:p>
        </w:tc>
        <w:tc>
          <w:tcPr>
            <w:tcW w:w="699"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b/>
                <w:bCs/>
                <w:sz w:val="24"/>
                <w:szCs w:val="24"/>
              </w:rPr>
              <w:t>19.2</w:t>
            </w:r>
          </w:p>
        </w:tc>
        <w:tc>
          <w:tcPr>
            <w:tcW w:w="697" w:type="dxa"/>
          </w:tcPr>
          <w:p w:rsidR="0025229C" w:rsidRPr="00342745" w:rsidRDefault="0025229C" w:rsidP="00A256D0">
            <w:pPr>
              <w:spacing w:line="480" w:lineRule="auto"/>
              <w:rPr>
                <w:rFonts w:ascii="Times New Roman" w:hAnsi="Times New Roman" w:cs="Times New Roman"/>
                <w:sz w:val="24"/>
                <w:szCs w:val="24"/>
              </w:rPr>
            </w:pPr>
            <w:r w:rsidRPr="00342745">
              <w:rPr>
                <w:rFonts w:ascii="Times New Roman" w:eastAsia="Times New Roman" w:hAnsi="Times New Roman" w:cs="Times New Roman"/>
                <w:b/>
                <w:bCs/>
                <w:sz w:val="24"/>
                <w:szCs w:val="24"/>
              </w:rPr>
              <w:t>19.0</w:t>
            </w:r>
          </w:p>
        </w:tc>
      </w:tr>
    </w:tbl>
    <w:p w:rsidR="0025229C" w:rsidRDefault="0025229C" w:rsidP="00B71349">
      <w:pPr>
        <w:spacing w:after="0" w:line="480" w:lineRule="auto"/>
        <w:jc w:val="right"/>
        <w:rPr>
          <w:rFonts w:ascii="Times New Roman" w:hAnsi="Times New Roman" w:cs="Times New Roman"/>
          <w:sz w:val="24"/>
          <w:szCs w:val="24"/>
        </w:rPr>
      </w:pPr>
    </w:p>
    <w:p w:rsidR="00B71349" w:rsidRPr="00EE6CA1" w:rsidRDefault="00B71349" w:rsidP="00B71349">
      <w:pPr>
        <w:spacing w:after="0" w:line="480" w:lineRule="auto"/>
        <w:jc w:val="right"/>
        <w:rPr>
          <w:rFonts w:ascii="Times New Roman" w:eastAsia="Yu Gothic Light" w:hAnsi="Times New Roman" w:cs="Times New Roman"/>
          <w:sz w:val="24"/>
          <w:szCs w:val="24"/>
        </w:rPr>
      </w:pPr>
      <w:r>
        <w:rPr>
          <w:rFonts w:ascii="Times New Roman" w:hAnsi="Times New Roman" w:cs="Times New Roman"/>
          <w:sz w:val="24"/>
          <w:szCs w:val="24"/>
        </w:rPr>
        <w:t xml:space="preserve">Table </w:t>
      </w:r>
      <w:r w:rsidR="00803147">
        <w:rPr>
          <w:rFonts w:ascii="Times New Roman" w:hAnsi="Times New Roman" w:cs="Times New Roman"/>
          <w:sz w:val="24"/>
          <w:szCs w:val="24"/>
        </w:rPr>
        <w:t>2</w:t>
      </w:r>
      <w:r>
        <w:rPr>
          <w:rFonts w:ascii="Times New Roman" w:hAnsi="Times New Roman" w:cs="Times New Roman"/>
          <w:sz w:val="24"/>
          <w:szCs w:val="24"/>
        </w:rPr>
        <w:t xml:space="preserve">. </w:t>
      </w:r>
      <w:r w:rsidR="00803147">
        <w:rPr>
          <w:rFonts w:ascii="Times New Roman" w:hAnsi="Times New Roman" w:cs="Times New Roman"/>
          <w:sz w:val="24"/>
          <w:szCs w:val="24"/>
        </w:rPr>
        <w:t>C</w:t>
      </w:r>
      <w:r w:rsidRPr="00EE6CA1">
        <w:rPr>
          <w:rFonts w:ascii="Times New Roman" w:hAnsi="Times New Roman" w:cs="Times New Roman"/>
          <w:sz w:val="24"/>
          <w:szCs w:val="24"/>
        </w:rPr>
        <w:t xml:space="preserve">onsumption </w:t>
      </w:r>
      <w:r w:rsidR="00803147">
        <w:rPr>
          <w:rFonts w:ascii="Times New Roman" w:hAnsi="Times New Roman" w:cs="Times New Roman"/>
          <w:sz w:val="24"/>
          <w:szCs w:val="24"/>
        </w:rPr>
        <w:t xml:space="preserve">according to WHO </w:t>
      </w:r>
      <w:proofErr w:type="spellStart"/>
      <w:r w:rsidR="00803147">
        <w:rPr>
          <w:rFonts w:ascii="Times New Roman" w:hAnsi="Times New Roman" w:cs="Times New Roman"/>
          <w:sz w:val="24"/>
          <w:szCs w:val="24"/>
        </w:rPr>
        <w:t>AWaRe</w:t>
      </w:r>
      <w:proofErr w:type="spellEnd"/>
      <w:r w:rsidR="00803147">
        <w:rPr>
          <w:rFonts w:ascii="Times New Roman" w:hAnsi="Times New Roman" w:cs="Times New Roman"/>
          <w:sz w:val="24"/>
          <w:szCs w:val="24"/>
        </w:rPr>
        <w:t xml:space="preserve"> grouping </w:t>
      </w:r>
      <w:r w:rsidR="0025229C">
        <w:rPr>
          <w:rFonts w:ascii="Times New Roman" w:hAnsi="Times New Roman" w:cs="Times New Roman"/>
          <w:sz w:val="24"/>
          <w:szCs w:val="24"/>
        </w:rPr>
        <w:t>expressed</w:t>
      </w:r>
      <w:r w:rsidR="0025229C" w:rsidRPr="00EE6CA1">
        <w:rPr>
          <w:rFonts w:ascii="Times New Roman" w:eastAsia="Times New Roman" w:hAnsi="Times New Roman" w:cs="Times New Roman"/>
          <w:bCs/>
          <w:color w:val="000000"/>
          <w:sz w:val="24"/>
          <w:szCs w:val="24"/>
        </w:rPr>
        <w:t xml:space="preserve"> </w:t>
      </w:r>
      <w:r w:rsidRPr="00EE6CA1">
        <w:rPr>
          <w:rFonts w:ascii="Times New Roman" w:eastAsia="Times New Roman" w:hAnsi="Times New Roman" w:cs="Times New Roman"/>
          <w:bCs/>
          <w:color w:val="000000"/>
          <w:sz w:val="24"/>
          <w:szCs w:val="24"/>
        </w:rPr>
        <w:t>in DID</w:t>
      </w:r>
      <w:r w:rsidR="004D02A4">
        <w:rPr>
          <w:rFonts w:ascii="Times New Roman" w:eastAsia="Times New Roman" w:hAnsi="Times New Roman" w:cs="Times New Roman"/>
          <w:bCs/>
          <w:color w:val="000000"/>
          <w:sz w:val="24"/>
          <w:szCs w:val="24"/>
        </w:rPr>
        <w:t xml:space="preserve"> (upper number)</w:t>
      </w:r>
      <w:r w:rsidR="004D02A4" w:rsidRPr="00EE6CA1">
        <w:rPr>
          <w:rFonts w:ascii="Times New Roman" w:eastAsia="Times New Roman" w:hAnsi="Times New Roman" w:cs="Times New Roman"/>
          <w:bCs/>
          <w:color w:val="000000"/>
          <w:sz w:val="24"/>
          <w:szCs w:val="24"/>
        </w:rPr>
        <w:t xml:space="preserve"> </w:t>
      </w:r>
      <w:r w:rsidRPr="00EE6CA1">
        <w:rPr>
          <w:rFonts w:ascii="Times New Roman" w:eastAsia="Times New Roman" w:hAnsi="Times New Roman" w:cs="Times New Roman"/>
          <w:bCs/>
          <w:color w:val="000000"/>
          <w:sz w:val="24"/>
          <w:szCs w:val="24"/>
        </w:rPr>
        <w:t xml:space="preserve">and </w:t>
      </w:r>
      <w:r w:rsidR="00803147">
        <w:rPr>
          <w:rFonts w:ascii="Times New Roman" w:eastAsia="Times New Roman" w:hAnsi="Times New Roman" w:cs="Times New Roman"/>
          <w:bCs/>
          <w:color w:val="000000"/>
          <w:sz w:val="24"/>
          <w:szCs w:val="24"/>
        </w:rPr>
        <w:t>as proportion of total J01consumption (</w:t>
      </w:r>
      <w:proofErr w:type="gramStart"/>
      <w:r w:rsidRPr="00EE6CA1">
        <w:rPr>
          <w:rFonts w:ascii="Times New Roman" w:eastAsia="Times New Roman" w:hAnsi="Times New Roman" w:cs="Times New Roman"/>
          <w:bCs/>
          <w:color w:val="000000"/>
          <w:sz w:val="24"/>
          <w:szCs w:val="24"/>
        </w:rPr>
        <w:t xml:space="preserve">% </w:t>
      </w:r>
      <w:r w:rsidR="00803147">
        <w:rPr>
          <w:rFonts w:ascii="Times New Roman" w:eastAsia="Times New Roman" w:hAnsi="Times New Roman" w:cs="Times New Roman"/>
          <w:bCs/>
          <w:color w:val="000000"/>
          <w:sz w:val="24"/>
          <w:szCs w:val="24"/>
        </w:rPr>
        <w:t>)</w:t>
      </w:r>
      <w:proofErr w:type="gramEnd"/>
      <w:r w:rsidR="00BD7DA6">
        <w:rPr>
          <w:rFonts w:ascii="Times New Roman" w:eastAsia="Times New Roman" w:hAnsi="Times New Roman" w:cs="Times New Roman"/>
          <w:bCs/>
          <w:color w:val="000000"/>
          <w:sz w:val="24"/>
          <w:szCs w:val="24"/>
        </w:rPr>
        <w:t xml:space="preserve"> (upper number)</w:t>
      </w:r>
      <w:r w:rsidR="00BD7DA6" w:rsidRPr="00EE6CA1">
        <w:rPr>
          <w:rFonts w:ascii="Times New Roman" w:eastAsia="Times New Roman" w:hAnsi="Times New Roman" w:cs="Times New Roman"/>
          <w:bCs/>
          <w:color w:val="000000"/>
          <w:sz w:val="24"/>
          <w:szCs w:val="24"/>
        </w:rPr>
        <w:t xml:space="preserve"> </w:t>
      </w:r>
      <w:r w:rsidR="004D02A4">
        <w:rPr>
          <w:rFonts w:ascii="Times New Roman" w:eastAsia="Times New Roman" w:hAnsi="Times New Roman" w:cs="Times New Roman"/>
          <w:bCs/>
          <w:color w:val="000000"/>
          <w:sz w:val="24"/>
          <w:szCs w:val="24"/>
        </w:rPr>
        <w:t xml:space="preserve"> </w:t>
      </w:r>
    </w:p>
    <w:tbl>
      <w:tblPr>
        <w:tblStyle w:val="TableGrid"/>
        <w:tblW w:w="8537" w:type="dxa"/>
        <w:tblLook w:val="04A0" w:firstRow="1" w:lastRow="0" w:firstColumn="1" w:lastColumn="0" w:noHBand="0" w:noVBand="1"/>
      </w:tblPr>
      <w:tblGrid>
        <w:gridCol w:w="1984"/>
        <w:gridCol w:w="851"/>
        <w:gridCol w:w="821"/>
        <w:gridCol w:w="883"/>
        <w:gridCol w:w="710"/>
        <w:gridCol w:w="710"/>
        <w:gridCol w:w="994"/>
        <w:gridCol w:w="887"/>
        <w:gridCol w:w="697"/>
      </w:tblGrid>
      <w:tr w:rsidR="00FE038C" w:rsidRPr="00274F3B" w:rsidTr="00A256D0">
        <w:trPr>
          <w:trHeight w:val="1109"/>
        </w:trPr>
        <w:tc>
          <w:tcPr>
            <w:tcW w:w="1984" w:type="dxa"/>
          </w:tcPr>
          <w:p w:rsidR="00FE038C" w:rsidRPr="00274F3B" w:rsidRDefault="00FE038C" w:rsidP="00A256D0">
            <w:pPr>
              <w:spacing w:line="480" w:lineRule="auto"/>
              <w:rPr>
                <w:rFonts w:ascii="Times New Roman" w:hAnsi="Times New Roman" w:cs="Times New Roman"/>
                <w:b/>
                <w:sz w:val="24"/>
                <w:szCs w:val="24"/>
              </w:rPr>
            </w:pPr>
            <w:proofErr w:type="spellStart"/>
            <w:r w:rsidRPr="00274F3B">
              <w:rPr>
                <w:rFonts w:ascii="Times New Roman" w:hAnsi="Times New Roman" w:cs="Times New Roman"/>
                <w:b/>
                <w:bCs/>
                <w:sz w:val="24"/>
                <w:szCs w:val="24"/>
              </w:rPr>
              <w:t>AWaRe</w:t>
            </w:r>
            <w:proofErr w:type="spellEnd"/>
            <w:r w:rsidRPr="00274F3B">
              <w:rPr>
                <w:rFonts w:ascii="Times New Roman" w:hAnsi="Times New Roman" w:cs="Times New Roman"/>
                <w:b/>
                <w:bCs/>
                <w:sz w:val="24"/>
                <w:szCs w:val="24"/>
              </w:rPr>
              <w:t xml:space="preserve"> classification</w:t>
            </w:r>
          </w:p>
        </w:tc>
        <w:tc>
          <w:tcPr>
            <w:tcW w:w="851" w:type="dxa"/>
          </w:tcPr>
          <w:p w:rsidR="00FE038C" w:rsidRPr="00274F3B" w:rsidRDefault="00FE038C" w:rsidP="00A256D0">
            <w:pPr>
              <w:rPr>
                <w:rFonts w:ascii="Times New Roman" w:hAnsi="Times New Roman" w:cs="Times New Roman"/>
                <w:b/>
                <w:bCs/>
                <w:sz w:val="24"/>
                <w:szCs w:val="24"/>
              </w:rPr>
            </w:pPr>
            <w:r w:rsidRPr="00274F3B">
              <w:rPr>
                <w:rFonts w:ascii="Times New Roman" w:hAnsi="Times New Roman" w:cs="Times New Roman"/>
                <w:b/>
                <w:bCs/>
                <w:sz w:val="24"/>
                <w:szCs w:val="24"/>
              </w:rPr>
              <w:t>2014</w:t>
            </w:r>
          </w:p>
        </w:tc>
        <w:tc>
          <w:tcPr>
            <w:tcW w:w="821"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b/>
                <w:bCs/>
                <w:sz w:val="24"/>
                <w:szCs w:val="24"/>
              </w:rPr>
              <w:t>2015</w:t>
            </w:r>
          </w:p>
        </w:tc>
        <w:tc>
          <w:tcPr>
            <w:tcW w:w="883" w:type="dxa"/>
          </w:tcPr>
          <w:p w:rsidR="00FE038C" w:rsidRPr="00274F3B" w:rsidRDefault="00FE038C" w:rsidP="00A256D0">
            <w:pPr>
              <w:rPr>
                <w:rFonts w:ascii="Times New Roman" w:hAnsi="Times New Roman" w:cs="Times New Roman"/>
                <w:b/>
                <w:bCs/>
                <w:sz w:val="24"/>
                <w:szCs w:val="24"/>
              </w:rPr>
            </w:pPr>
            <w:r w:rsidRPr="00274F3B">
              <w:rPr>
                <w:rFonts w:ascii="Times New Roman" w:hAnsi="Times New Roman" w:cs="Times New Roman"/>
                <w:b/>
                <w:bCs/>
                <w:sz w:val="24"/>
                <w:szCs w:val="24"/>
              </w:rPr>
              <w:t>2016</w:t>
            </w:r>
          </w:p>
        </w:tc>
        <w:tc>
          <w:tcPr>
            <w:tcW w:w="710"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b/>
                <w:bCs/>
                <w:sz w:val="24"/>
                <w:szCs w:val="24"/>
              </w:rPr>
              <w:t>2017</w:t>
            </w:r>
          </w:p>
        </w:tc>
        <w:tc>
          <w:tcPr>
            <w:tcW w:w="710" w:type="dxa"/>
          </w:tcPr>
          <w:p w:rsidR="00FE038C" w:rsidRPr="00274F3B" w:rsidRDefault="00FE038C" w:rsidP="00A256D0">
            <w:pPr>
              <w:rPr>
                <w:rFonts w:ascii="Times New Roman" w:hAnsi="Times New Roman" w:cs="Times New Roman"/>
                <w:b/>
                <w:bCs/>
                <w:sz w:val="24"/>
                <w:szCs w:val="24"/>
              </w:rPr>
            </w:pPr>
            <w:r w:rsidRPr="00274F3B">
              <w:rPr>
                <w:rFonts w:ascii="Times New Roman" w:hAnsi="Times New Roman" w:cs="Times New Roman"/>
                <w:b/>
                <w:bCs/>
                <w:sz w:val="24"/>
                <w:szCs w:val="24"/>
              </w:rPr>
              <w:t>2018</w:t>
            </w:r>
          </w:p>
        </w:tc>
        <w:tc>
          <w:tcPr>
            <w:tcW w:w="994"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b/>
                <w:bCs/>
                <w:sz w:val="24"/>
                <w:szCs w:val="24"/>
              </w:rPr>
              <w:t>2019</w:t>
            </w:r>
          </w:p>
        </w:tc>
        <w:tc>
          <w:tcPr>
            <w:tcW w:w="887" w:type="dxa"/>
          </w:tcPr>
          <w:p w:rsidR="00FE038C" w:rsidRPr="00274F3B" w:rsidRDefault="00FE038C" w:rsidP="00A256D0">
            <w:pPr>
              <w:rPr>
                <w:rFonts w:ascii="Times New Roman" w:hAnsi="Times New Roman" w:cs="Times New Roman"/>
                <w:b/>
                <w:bCs/>
                <w:sz w:val="24"/>
                <w:szCs w:val="24"/>
              </w:rPr>
            </w:pPr>
            <w:r w:rsidRPr="00274F3B">
              <w:rPr>
                <w:rFonts w:ascii="Times New Roman" w:hAnsi="Times New Roman" w:cs="Times New Roman"/>
                <w:b/>
                <w:bCs/>
                <w:sz w:val="24"/>
                <w:szCs w:val="24"/>
              </w:rPr>
              <w:t>2020</w:t>
            </w:r>
          </w:p>
        </w:tc>
        <w:tc>
          <w:tcPr>
            <w:tcW w:w="697"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b/>
                <w:bCs/>
                <w:sz w:val="24"/>
                <w:szCs w:val="24"/>
              </w:rPr>
              <w:t>2021</w:t>
            </w:r>
          </w:p>
        </w:tc>
      </w:tr>
      <w:tr w:rsidR="00FE038C" w:rsidRPr="00274F3B" w:rsidTr="00A256D0">
        <w:trPr>
          <w:trHeight w:val="1119"/>
        </w:trPr>
        <w:tc>
          <w:tcPr>
            <w:tcW w:w="1984" w:type="dxa"/>
          </w:tcPr>
          <w:p w:rsidR="00FE038C" w:rsidRPr="00274F3B" w:rsidRDefault="00FE038C" w:rsidP="00A256D0">
            <w:pPr>
              <w:spacing w:line="480" w:lineRule="auto"/>
              <w:rPr>
                <w:rFonts w:ascii="Times New Roman" w:hAnsi="Times New Roman" w:cs="Times New Roman"/>
                <w:b/>
                <w:i/>
                <w:sz w:val="24"/>
                <w:szCs w:val="24"/>
              </w:rPr>
            </w:pPr>
            <w:r w:rsidRPr="00274F3B">
              <w:rPr>
                <w:rFonts w:ascii="Times New Roman" w:hAnsi="Times New Roman" w:cs="Times New Roman"/>
                <w:b/>
                <w:i/>
                <w:sz w:val="24"/>
                <w:szCs w:val="24"/>
              </w:rPr>
              <w:t>Access</w:t>
            </w:r>
          </w:p>
        </w:tc>
        <w:tc>
          <w:tcPr>
            <w:tcW w:w="851"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10.7</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69</w:t>
            </w:r>
          </w:p>
        </w:tc>
        <w:tc>
          <w:tcPr>
            <w:tcW w:w="821"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 xml:space="preserve">11.5 </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69</w:t>
            </w:r>
          </w:p>
        </w:tc>
        <w:tc>
          <w:tcPr>
            <w:tcW w:w="883"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12.9</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70</w:t>
            </w:r>
          </w:p>
        </w:tc>
        <w:tc>
          <w:tcPr>
            <w:tcW w:w="710"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12.1</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68</w:t>
            </w:r>
          </w:p>
        </w:tc>
        <w:tc>
          <w:tcPr>
            <w:tcW w:w="710"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 xml:space="preserve">12.9 </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66</w:t>
            </w:r>
          </w:p>
        </w:tc>
        <w:tc>
          <w:tcPr>
            <w:tcW w:w="994"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 xml:space="preserve">11.1 </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63</w:t>
            </w:r>
          </w:p>
        </w:tc>
        <w:tc>
          <w:tcPr>
            <w:tcW w:w="887"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 xml:space="preserve">10.3 </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53</w:t>
            </w:r>
          </w:p>
        </w:tc>
        <w:tc>
          <w:tcPr>
            <w:tcW w:w="697"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 xml:space="preserve">11.2 </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58</w:t>
            </w:r>
          </w:p>
        </w:tc>
      </w:tr>
      <w:tr w:rsidR="00FE038C" w:rsidRPr="00274F3B" w:rsidTr="00A256D0">
        <w:trPr>
          <w:trHeight w:val="1109"/>
        </w:trPr>
        <w:tc>
          <w:tcPr>
            <w:tcW w:w="1984" w:type="dxa"/>
          </w:tcPr>
          <w:p w:rsidR="00FE038C" w:rsidRPr="00274F3B" w:rsidRDefault="00FE038C" w:rsidP="00A256D0">
            <w:pPr>
              <w:spacing w:line="480" w:lineRule="auto"/>
              <w:rPr>
                <w:rFonts w:ascii="Times New Roman" w:hAnsi="Times New Roman" w:cs="Times New Roman"/>
                <w:b/>
                <w:i/>
                <w:sz w:val="24"/>
                <w:szCs w:val="24"/>
              </w:rPr>
            </w:pPr>
            <w:r w:rsidRPr="00274F3B">
              <w:rPr>
                <w:rFonts w:ascii="Times New Roman" w:hAnsi="Times New Roman" w:cs="Times New Roman"/>
                <w:b/>
                <w:i/>
                <w:sz w:val="24"/>
                <w:szCs w:val="24"/>
              </w:rPr>
              <w:t>Watch group</w:t>
            </w:r>
          </w:p>
        </w:tc>
        <w:tc>
          <w:tcPr>
            <w:tcW w:w="851"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 xml:space="preserve">4.8 </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31</w:t>
            </w:r>
          </w:p>
        </w:tc>
        <w:tc>
          <w:tcPr>
            <w:tcW w:w="821"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5.1</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31</w:t>
            </w:r>
          </w:p>
        </w:tc>
        <w:tc>
          <w:tcPr>
            <w:tcW w:w="883"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5.4</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29</w:t>
            </w:r>
          </w:p>
        </w:tc>
        <w:tc>
          <w:tcPr>
            <w:tcW w:w="710"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5.7</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32</w:t>
            </w:r>
          </w:p>
        </w:tc>
        <w:tc>
          <w:tcPr>
            <w:tcW w:w="710"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 xml:space="preserve">6.7 </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34</w:t>
            </w:r>
          </w:p>
        </w:tc>
        <w:tc>
          <w:tcPr>
            <w:tcW w:w="994"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 xml:space="preserve">6.6 </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37</w:t>
            </w:r>
          </w:p>
        </w:tc>
        <w:tc>
          <w:tcPr>
            <w:tcW w:w="887"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 xml:space="preserve">9.1 </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47</w:t>
            </w:r>
          </w:p>
        </w:tc>
        <w:tc>
          <w:tcPr>
            <w:tcW w:w="697"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 xml:space="preserve">8.2 </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42</w:t>
            </w:r>
          </w:p>
        </w:tc>
      </w:tr>
      <w:tr w:rsidR="00FE038C" w:rsidRPr="00274F3B" w:rsidTr="00A256D0">
        <w:trPr>
          <w:trHeight w:val="1119"/>
        </w:trPr>
        <w:tc>
          <w:tcPr>
            <w:tcW w:w="1984" w:type="dxa"/>
          </w:tcPr>
          <w:p w:rsidR="00FE038C" w:rsidRPr="00274F3B" w:rsidRDefault="00FE038C" w:rsidP="00A256D0">
            <w:pPr>
              <w:spacing w:line="480" w:lineRule="auto"/>
              <w:rPr>
                <w:rFonts w:ascii="Times New Roman" w:hAnsi="Times New Roman" w:cs="Times New Roman"/>
                <w:b/>
                <w:i/>
                <w:sz w:val="24"/>
                <w:szCs w:val="24"/>
              </w:rPr>
            </w:pPr>
            <w:r w:rsidRPr="00274F3B">
              <w:rPr>
                <w:rFonts w:ascii="Times New Roman" w:hAnsi="Times New Roman" w:cs="Times New Roman"/>
                <w:b/>
                <w:i/>
                <w:sz w:val="24"/>
                <w:szCs w:val="24"/>
              </w:rPr>
              <w:t>Reserve</w:t>
            </w:r>
          </w:p>
        </w:tc>
        <w:tc>
          <w:tcPr>
            <w:tcW w:w="851"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tc>
        <w:tc>
          <w:tcPr>
            <w:tcW w:w="821"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tc>
        <w:tc>
          <w:tcPr>
            <w:tcW w:w="883"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 xml:space="preserve">0 </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tc>
        <w:tc>
          <w:tcPr>
            <w:tcW w:w="710"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0</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0</w:t>
            </w:r>
          </w:p>
        </w:tc>
        <w:tc>
          <w:tcPr>
            <w:tcW w:w="710"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tc>
        <w:tc>
          <w:tcPr>
            <w:tcW w:w="994"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tc>
        <w:tc>
          <w:tcPr>
            <w:tcW w:w="887" w:type="dxa"/>
          </w:tcPr>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p w:rsidR="00FE038C" w:rsidRPr="00274F3B" w:rsidRDefault="00FE038C" w:rsidP="00A256D0">
            <w:pPr>
              <w:rPr>
                <w:rFonts w:ascii="Times New Roman" w:hAnsi="Times New Roman" w:cs="Times New Roman"/>
                <w:sz w:val="24"/>
                <w:szCs w:val="24"/>
              </w:rPr>
            </w:pPr>
          </w:p>
          <w:p w:rsidR="00FE038C" w:rsidRPr="00274F3B" w:rsidRDefault="00FE038C" w:rsidP="00A256D0">
            <w:pPr>
              <w:rPr>
                <w:rFonts w:ascii="Times New Roman" w:hAnsi="Times New Roman" w:cs="Times New Roman"/>
                <w:sz w:val="24"/>
                <w:szCs w:val="24"/>
              </w:rPr>
            </w:pPr>
            <w:r w:rsidRPr="00274F3B">
              <w:rPr>
                <w:rFonts w:ascii="Times New Roman" w:hAnsi="Times New Roman" w:cs="Times New Roman"/>
                <w:sz w:val="24"/>
                <w:szCs w:val="24"/>
              </w:rPr>
              <w:t>0</w:t>
            </w:r>
          </w:p>
        </w:tc>
        <w:tc>
          <w:tcPr>
            <w:tcW w:w="697" w:type="dxa"/>
          </w:tcPr>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0</w:t>
            </w:r>
          </w:p>
          <w:p w:rsidR="00FE038C" w:rsidRPr="00274F3B" w:rsidRDefault="00FE038C" w:rsidP="00A256D0">
            <w:pPr>
              <w:spacing w:line="480" w:lineRule="auto"/>
              <w:rPr>
                <w:rFonts w:ascii="Times New Roman" w:hAnsi="Times New Roman" w:cs="Times New Roman"/>
                <w:sz w:val="24"/>
                <w:szCs w:val="24"/>
              </w:rPr>
            </w:pPr>
            <w:r w:rsidRPr="00274F3B">
              <w:rPr>
                <w:rFonts w:ascii="Times New Roman" w:hAnsi="Times New Roman" w:cs="Times New Roman"/>
                <w:sz w:val="24"/>
                <w:szCs w:val="24"/>
              </w:rPr>
              <w:t>0</w:t>
            </w:r>
          </w:p>
        </w:tc>
      </w:tr>
    </w:tbl>
    <w:p w:rsidR="00FE038C" w:rsidRDefault="00FE038C" w:rsidP="00FE038C">
      <w:pPr>
        <w:spacing w:after="0" w:line="480" w:lineRule="auto"/>
        <w:rPr>
          <w:rFonts w:ascii="Times New Roman" w:hAnsi="Times New Roman" w:cs="Times New Roman"/>
          <w:sz w:val="24"/>
          <w:szCs w:val="24"/>
        </w:rPr>
      </w:pPr>
    </w:p>
    <w:p w:rsidR="00CE6CEF" w:rsidRPr="00C862AB" w:rsidRDefault="00CE6CEF" w:rsidP="00C862AB">
      <w:pPr>
        <w:pStyle w:val="ListParagraph"/>
        <w:autoSpaceDE w:val="0"/>
        <w:autoSpaceDN w:val="0"/>
        <w:adjustRightInd w:val="0"/>
      </w:pPr>
    </w:p>
    <w:sectPr w:rsidR="00CE6CEF" w:rsidRPr="00C862AB" w:rsidSect="00EE6CA1">
      <w:pgSz w:w="12240" w:h="15840"/>
      <w:pgMar w:top="1440" w:right="1440"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C9" w:rsidRDefault="00423BC9" w:rsidP="002619BB">
      <w:pPr>
        <w:spacing w:after="0" w:line="240" w:lineRule="auto"/>
      </w:pPr>
      <w:r>
        <w:separator/>
      </w:r>
    </w:p>
  </w:endnote>
  <w:endnote w:type="continuationSeparator" w:id="0">
    <w:p w:rsidR="00423BC9" w:rsidRDefault="00423BC9" w:rsidP="0026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INNextLTPro-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C9" w:rsidRDefault="00423BC9" w:rsidP="002619BB">
      <w:pPr>
        <w:spacing w:after="0" w:line="240" w:lineRule="auto"/>
      </w:pPr>
      <w:r>
        <w:separator/>
      </w:r>
    </w:p>
  </w:footnote>
  <w:footnote w:type="continuationSeparator" w:id="0">
    <w:p w:rsidR="00423BC9" w:rsidRDefault="00423BC9" w:rsidP="002619BB">
      <w:pPr>
        <w:spacing w:after="0" w:line="240" w:lineRule="auto"/>
      </w:pPr>
      <w:r>
        <w:continuationSeparator/>
      </w:r>
    </w:p>
  </w:footnote>
  <w:footnote w:id="1">
    <w:p w:rsidR="00E42D4B" w:rsidRDefault="00E42D4B" w:rsidP="00BB1602">
      <w:pPr>
        <w:pStyle w:val="FootnoteText"/>
        <w:spacing w:line="480" w:lineRule="auto"/>
        <w:rPr>
          <w:rFonts w:ascii="Times New Roman" w:hAnsi="Times New Roman" w:cs="Times New Roman"/>
          <w:sz w:val="24"/>
          <w:szCs w:val="24"/>
          <w:lang w:val="sr-Latn-BA"/>
        </w:rPr>
      </w:pPr>
      <w:r>
        <w:rPr>
          <w:rStyle w:val="FootnoteReference"/>
        </w:rPr>
        <w:footnoteRef/>
      </w:r>
      <w:r w:rsidRPr="002619BB">
        <w:rPr>
          <w:rFonts w:ascii="Times New Roman" w:hAnsi="Times New Roman" w:cs="Times New Roman"/>
          <w:sz w:val="24"/>
          <w:szCs w:val="24"/>
          <w:lang w:val="sr-Latn-BA"/>
        </w:rPr>
        <w:t>Agency for Medicinal Products and Medical Devices of Bosnia and Herzegovina</w:t>
      </w:r>
      <w:r>
        <w:rPr>
          <w:rFonts w:ascii="Times New Roman" w:hAnsi="Times New Roman" w:cs="Times New Roman"/>
          <w:sz w:val="24"/>
          <w:szCs w:val="24"/>
          <w:lang w:val="sr-Latn-BA"/>
        </w:rPr>
        <w:t xml:space="preserve">, Banjaluka, </w:t>
      </w:r>
      <w:r w:rsidRPr="002619BB">
        <w:rPr>
          <w:rFonts w:ascii="Times New Roman" w:hAnsi="Times New Roman" w:cs="Times New Roman"/>
          <w:sz w:val="24"/>
          <w:szCs w:val="24"/>
          <w:lang w:val="sr-Latn-BA"/>
        </w:rPr>
        <w:t>Bosnia and Herzegovina</w:t>
      </w:r>
    </w:p>
    <w:p w:rsidR="00E42D4B" w:rsidRPr="009C3E56" w:rsidRDefault="00E42D4B" w:rsidP="00BB160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²</w:t>
      </w:r>
      <w:r w:rsidRPr="009C3E56">
        <w:rPr>
          <w:rFonts w:ascii="Times New Roman" w:hAnsi="Times New Roman" w:cs="Times New Roman"/>
          <w:sz w:val="24"/>
          <w:szCs w:val="24"/>
        </w:rPr>
        <w:t>Department of Pharmacy, Faculty of Medicine University of Banja Luka, Banja Luka, Bosnia and Herzegovina</w:t>
      </w:r>
    </w:p>
    <w:p w:rsidR="00E42D4B" w:rsidRPr="00E878B5" w:rsidRDefault="00E42D4B">
      <w:pPr>
        <w:pStyle w:val="FootnoteText"/>
        <w:rPr>
          <w:lang w:val="bs-Latn-B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A9C"/>
    <w:multiLevelType w:val="hybridMultilevel"/>
    <w:tmpl w:val="8FB0B77A"/>
    <w:lvl w:ilvl="0" w:tplc="4ED840E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46F4B"/>
    <w:multiLevelType w:val="hybridMultilevel"/>
    <w:tmpl w:val="9B1E3F42"/>
    <w:lvl w:ilvl="0" w:tplc="3C62C5FA">
      <w:start w:val="1"/>
      <w:numFmt w:val="bullet"/>
      <w:lvlText w:val="-"/>
      <w:lvlJc w:val="left"/>
      <w:pPr>
        <w:tabs>
          <w:tab w:val="num" w:pos="720"/>
        </w:tabs>
        <w:ind w:left="720" w:hanging="360"/>
      </w:pPr>
      <w:rPr>
        <w:rFonts w:ascii="Times New Roman" w:hAnsi="Times New Roman" w:hint="default"/>
      </w:rPr>
    </w:lvl>
    <w:lvl w:ilvl="1" w:tplc="7AA8F1A2" w:tentative="1">
      <w:start w:val="1"/>
      <w:numFmt w:val="bullet"/>
      <w:lvlText w:val="-"/>
      <w:lvlJc w:val="left"/>
      <w:pPr>
        <w:tabs>
          <w:tab w:val="num" w:pos="1440"/>
        </w:tabs>
        <w:ind w:left="1440" w:hanging="360"/>
      </w:pPr>
      <w:rPr>
        <w:rFonts w:ascii="Times New Roman" w:hAnsi="Times New Roman" w:hint="default"/>
      </w:rPr>
    </w:lvl>
    <w:lvl w:ilvl="2" w:tplc="7C321B30" w:tentative="1">
      <w:start w:val="1"/>
      <w:numFmt w:val="bullet"/>
      <w:lvlText w:val="-"/>
      <w:lvlJc w:val="left"/>
      <w:pPr>
        <w:tabs>
          <w:tab w:val="num" w:pos="2160"/>
        </w:tabs>
        <w:ind w:left="2160" w:hanging="360"/>
      </w:pPr>
      <w:rPr>
        <w:rFonts w:ascii="Times New Roman" w:hAnsi="Times New Roman" w:hint="default"/>
      </w:rPr>
    </w:lvl>
    <w:lvl w:ilvl="3" w:tplc="46E08AC4" w:tentative="1">
      <w:start w:val="1"/>
      <w:numFmt w:val="bullet"/>
      <w:lvlText w:val="-"/>
      <w:lvlJc w:val="left"/>
      <w:pPr>
        <w:tabs>
          <w:tab w:val="num" w:pos="2880"/>
        </w:tabs>
        <w:ind w:left="2880" w:hanging="360"/>
      </w:pPr>
      <w:rPr>
        <w:rFonts w:ascii="Times New Roman" w:hAnsi="Times New Roman" w:hint="default"/>
      </w:rPr>
    </w:lvl>
    <w:lvl w:ilvl="4" w:tplc="18329208" w:tentative="1">
      <w:start w:val="1"/>
      <w:numFmt w:val="bullet"/>
      <w:lvlText w:val="-"/>
      <w:lvlJc w:val="left"/>
      <w:pPr>
        <w:tabs>
          <w:tab w:val="num" w:pos="3600"/>
        </w:tabs>
        <w:ind w:left="3600" w:hanging="360"/>
      </w:pPr>
      <w:rPr>
        <w:rFonts w:ascii="Times New Roman" w:hAnsi="Times New Roman" w:hint="default"/>
      </w:rPr>
    </w:lvl>
    <w:lvl w:ilvl="5" w:tplc="DA22E69A" w:tentative="1">
      <w:start w:val="1"/>
      <w:numFmt w:val="bullet"/>
      <w:lvlText w:val="-"/>
      <w:lvlJc w:val="left"/>
      <w:pPr>
        <w:tabs>
          <w:tab w:val="num" w:pos="4320"/>
        </w:tabs>
        <w:ind w:left="4320" w:hanging="360"/>
      </w:pPr>
      <w:rPr>
        <w:rFonts w:ascii="Times New Roman" w:hAnsi="Times New Roman" w:hint="default"/>
      </w:rPr>
    </w:lvl>
    <w:lvl w:ilvl="6" w:tplc="3BE8C794" w:tentative="1">
      <w:start w:val="1"/>
      <w:numFmt w:val="bullet"/>
      <w:lvlText w:val="-"/>
      <w:lvlJc w:val="left"/>
      <w:pPr>
        <w:tabs>
          <w:tab w:val="num" w:pos="5040"/>
        </w:tabs>
        <w:ind w:left="5040" w:hanging="360"/>
      </w:pPr>
      <w:rPr>
        <w:rFonts w:ascii="Times New Roman" w:hAnsi="Times New Roman" w:hint="default"/>
      </w:rPr>
    </w:lvl>
    <w:lvl w:ilvl="7" w:tplc="27764F38" w:tentative="1">
      <w:start w:val="1"/>
      <w:numFmt w:val="bullet"/>
      <w:lvlText w:val="-"/>
      <w:lvlJc w:val="left"/>
      <w:pPr>
        <w:tabs>
          <w:tab w:val="num" w:pos="5760"/>
        </w:tabs>
        <w:ind w:left="5760" w:hanging="360"/>
      </w:pPr>
      <w:rPr>
        <w:rFonts w:ascii="Times New Roman" w:hAnsi="Times New Roman" w:hint="default"/>
      </w:rPr>
    </w:lvl>
    <w:lvl w:ilvl="8" w:tplc="7B920C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687165"/>
    <w:multiLevelType w:val="hybridMultilevel"/>
    <w:tmpl w:val="070818D0"/>
    <w:lvl w:ilvl="0" w:tplc="602E502A">
      <w:start w:val="1"/>
      <w:numFmt w:val="bullet"/>
      <w:lvlText w:val=""/>
      <w:lvlJc w:val="left"/>
      <w:pPr>
        <w:tabs>
          <w:tab w:val="num" w:pos="720"/>
        </w:tabs>
        <w:ind w:left="720" w:hanging="360"/>
      </w:pPr>
      <w:rPr>
        <w:rFonts w:ascii="Wingdings 3" w:hAnsi="Wingdings 3" w:hint="default"/>
      </w:rPr>
    </w:lvl>
    <w:lvl w:ilvl="1" w:tplc="C9AC4294" w:tentative="1">
      <w:start w:val="1"/>
      <w:numFmt w:val="bullet"/>
      <w:lvlText w:val=""/>
      <w:lvlJc w:val="left"/>
      <w:pPr>
        <w:tabs>
          <w:tab w:val="num" w:pos="1440"/>
        </w:tabs>
        <w:ind w:left="1440" w:hanging="360"/>
      </w:pPr>
      <w:rPr>
        <w:rFonts w:ascii="Wingdings 3" w:hAnsi="Wingdings 3" w:hint="default"/>
      </w:rPr>
    </w:lvl>
    <w:lvl w:ilvl="2" w:tplc="9B5A6F16" w:tentative="1">
      <w:start w:val="1"/>
      <w:numFmt w:val="bullet"/>
      <w:lvlText w:val=""/>
      <w:lvlJc w:val="left"/>
      <w:pPr>
        <w:tabs>
          <w:tab w:val="num" w:pos="2160"/>
        </w:tabs>
        <w:ind w:left="2160" w:hanging="360"/>
      </w:pPr>
      <w:rPr>
        <w:rFonts w:ascii="Wingdings 3" w:hAnsi="Wingdings 3" w:hint="default"/>
      </w:rPr>
    </w:lvl>
    <w:lvl w:ilvl="3" w:tplc="1DAEFB14" w:tentative="1">
      <w:start w:val="1"/>
      <w:numFmt w:val="bullet"/>
      <w:lvlText w:val=""/>
      <w:lvlJc w:val="left"/>
      <w:pPr>
        <w:tabs>
          <w:tab w:val="num" w:pos="2880"/>
        </w:tabs>
        <w:ind w:left="2880" w:hanging="360"/>
      </w:pPr>
      <w:rPr>
        <w:rFonts w:ascii="Wingdings 3" w:hAnsi="Wingdings 3" w:hint="default"/>
      </w:rPr>
    </w:lvl>
    <w:lvl w:ilvl="4" w:tplc="DEF894FA" w:tentative="1">
      <w:start w:val="1"/>
      <w:numFmt w:val="bullet"/>
      <w:lvlText w:val=""/>
      <w:lvlJc w:val="left"/>
      <w:pPr>
        <w:tabs>
          <w:tab w:val="num" w:pos="3600"/>
        </w:tabs>
        <w:ind w:left="3600" w:hanging="360"/>
      </w:pPr>
      <w:rPr>
        <w:rFonts w:ascii="Wingdings 3" w:hAnsi="Wingdings 3" w:hint="default"/>
      </w:rPr>
    </w:lvl>
    <w:lvl w:ilvl="5" w:tplc="CF627496" w:tentative="1">
      <w:start w:val="1"/>
      <w:numFmt w:val="bullet"/>
      <w:lvlText w:val=""/>
      <w:lvlJc w:val="left"/>
      <w:pPr>
        <w:tabs>
          <w:tab w:val="num" w:pos="4320"/>
        </w:tabs>
        <w:ind w:left="4320" w:hanging="360"/>
      </w:pPr>
      <w:rPr>
        <w:rFonts w:ascii="Wingdings 3" w:hAnsi="Wingdings 3" w:hint="default"/>
      </w:rPr>
    </w:lvl>
    <w:lvl w:ilvl="6" w:tplc="241CA406" w:tentative="1">
      <w:start w:val="1"/>
      <w:numFmt w:val="bullet"/>
      <w:lvlText w:val=""/>
      <w:lvlJc w:val="left"/>
      <w:pPr>
        <w:tabs>
          <w:tab w:val="num" w:pos="5040"/>
        </w:tabs>
        <w:ind w:left="5040" w:hanging="360"/>
      </w:pPr>
      <w:rPr>
        <w:rFonts w:ascii="Wingdings 3" w:hAnsi="Wingdings 3" w:hint="default"/>
      </w:rPr>
    </w:lvl>
    <w:lvl w:ilvl="7" w:tplc="ECC018C6" w:tentative="1">
      <w:start w:val="1"/>
      <w:numFmt w:val="bullet"/>
      <w:lvlText w:val=""/>
      <w:lvlJc w:val="left"/>
      <w:pPr>
        <w:tabs>
          <w:tab w:val="num" w:pos="5760"/>
        </w:tabs>
        <w:ind w:left="5760" w:hanging="360"/>
      </w:pPr>
      <w:rPr>
        <w:rFonts w:ascii="Wingdings 3" w:hAnsi="Wingdings 3" w:hint="default"/>
      </w:rPr>
    </w:lvl>
    <w:lvl w:ilvl="8" w:tplc="AB94DAC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5965C21"/>
    <w:multiLevelType w:val="hybridMultilevel"/>
    <w:tmpl w:val="9EB86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8F1ED2"/>
    <w:multiLevelType w:val="hybridMultilevel"/>
    <w:tmpl w:val="46D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21CFB"/>
    <w:multiLevelType w:val="hybridMultilevel"/>
    <w:tmpl w:val="F67C9B2A"/>
    <w:lvl w:ilvl="0" w:tplc="4814834A">
      <w:start w:val="1"/>
      <w:numFmt w:val="bullet"/>
      <w:lvlText w:val=""/>
      <w:lvlJc w:val="left"/>
      <w:pPr>
        <w:tabs>
          <w:tab w:val="num" w:pos="720"/>
        </w:tabs>
        <w:ind w:left="720" w:hanging="360"/>
      </w:pPr>
      <w:rPr>
        <w:rFonts w:ascii="Wingdings 3" w:hAnsi="Wingdings 3" w:hint="default"/>
      </w:rPr>
    </w:lvl>
    <w:lvl w:ilvl="1" w:tplc="25C45512" w:tentative="1">
      <w:start w:val="1"/>
      <w:numFmt w:val="bullet"/>
      <w:lvlText w:val=""/>
      <w:lvlJc w:val="left"/>
      <w:pPr>
        <w:tabs>
          <w:tab w:val="num" w:pos="1440"/>
        </w:tabs>
        <w:ind w:left="1440" w:hanging="360"/>
      </w:pPr>
      <w:rPr>
        <w:rFonts w:ascii="Wingdings 3" w:hAnsi="Wingdings 3" w:hint="default"/>
      </w:rPr>
    </w:lvl>
    <w:lvl w:ilvl="2" w:tplc="13526E38" w:tentative="1">
      <w:start w:val="1"/>
      <w:numFmt w:val="bullet"/>
      <w:lvlText w:val=""/>
      <w:lvlJc w:val="left"/>
      <w:pPr>
        <w:tabs>
          <w:tab w:val="num" w:pos="2160"/>
        </w:tabs>
        <w:ind w:left="2160" w:hanging="360"/>
      </w:pPr>
      <w:rPr>
        <w:rFonts w:ascii="Wingdings 3" w:hAnsi="Wingdings 3" w:hint="default"/>
      </w:rPr>
    </w:lvl>
    <w:lvl w:ilvl="3" w:tplc="F6F00D98" w:tentative="1">
      <w:start w:val="1"/>
      <w:numFmt w:val="bullet"/>
      <w:lvlText w:val=""/>
      <w:lvlJc w:val="left"/>
      <w:pPr>
        <w:tabs>
          <w:tab w:val="num" w:pos="2880"/>
        </w:tabs>
        <w:ind w:left="2880" w:hanging="360"/>
      </w:pPr>
      <w:rPr>
        <w:rFonts w:ascii="Wingdings 3" w:hAnsi="Wingdings 3" w:hint="default"/>
      </w:rPr>
    </w:lvl>
    <w:lvl w:ilvl="4" w:tplc="F77271B8" w:tentative="1">
      <w:start w:val="1"/>
      <w:numFmt w:val="bullet"/>
      <w:lvlText w:val=""/>
      <w:lvlJc w:val="left"/>
      <w:pPr>
        <w:tabs>
          <w:tab w:val="num" w:pos="3600"/>
        </w:tabs>
        <w:ind w:left="3600" w:hanging="360"/>
      </w:pPr>
      <w:rPr>
        <w:rFonts w:ascii="Wingdings 3" w:hAnsi="Wingdings 3" w:hint="default"/>
      </w:rPr>
    </w:lvl>
    <w:lvl w:ilvl="5" w:tplc="3A008B9A" w:tentative="1">
      <w:start w:val="1"/>
      <w:numFmt w:val="bullet"/>
      <w:lvlText w:val=""/>
      <w:lvlJc w:val="left"/>
      <w:pPr>
        <w:tabs>
          <w:tab w:val="num" w:pos="4320"/>
        </w:tabs>
        <w:ind w:left="4320" w:hanging="360"/>
      </w:pPr>
      <w:rPr>
        <w:rFonts w:ascii="Wingdings 3" w:hAnsi="Wingdings 3" w:hint="default"/>
      </w:rPr>
    </w:lvl>
    <w:lvl w:ilvl="6" w:tplc="044C4B80" w:tentative="1">
      <w:start w:val="1"/>
      <w:numFmt w:val="bullet"/>
      <w:lvlText w:val=""/>
      <w:lvlJc w:val="left"/>
      <w:pPr>
        <w:tabs>
          <w:tab w:val="num" w:pos="5040"/>
        </w:tabs>
        <w:ind w:left="5040" w:hanging="360"/>
      </w:pPr>
      <w:rPr>
        <w:rFonts w:ascii="Wingdings 3" w:hAnsi="Wingdings 3" w:hint="default"/>
      </w:rPr>
    </w:lvl>
    <w:lvl w:ilvl="7" w:tplc="CBD2EEBC" w:tentative="1">
      <w:start w:val="1"/>
      <w:numFmt w:val="bullet"/>
      <w:lvlText w:val=""/>
      <w:lvlJc w:val="left"/>
      <w:pPr>
        <w:tabs>
          <w:tab w:val="num" w:pos="5760"/>
        </w:tabs>
        <w:ind w:left="5760" w:hanging="360"/>
      </w:pPr>
      <w:rPr>
        <w:rFonts w:ascii="Wingdings 3" w:hAnsi="Wingdings 3" w:hint="default"/>
      </w:rPr>
    </w:lvl>
    <w:lvl w:ilvl="8" w:tplc="416E95C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823386F"/>
    <w:multiLevelType w:val="hybridMultilevel"/>
    <w:tmpl w:val="6E2A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913E6"/>
    <w:multiLevelType w:val="hybridMultilevel"/>
    <w:tmpl w:val="2FA40170"/>
    <w:lvl w:ilvl="0" w:tplc="7F3EE74E">
      <w:start w:val="1"/>
      <w:numFmt w:val="bullet"/>
      <w:lvlText w:val="-"/>
      <w:lvlJc w:val="left"/>
      <w:pPr>
        <w:tabs>
          <w:tab w:val="num" w:pos="720"/>
        </w:tabs>
        <w:ind w:left="720" w:hanging="360"/>
      </w:pPr>
      <w:rPr>
        <w:rFonts w:ascii="Times New Roman" w:hAnsi="Times New Roman" w:hint="default"/>
      </w:rPr>
    </w:lvl>
    <w:lvl w:ilvl="1" w:tplc="46520930" w:tentative="1">
      <w:start w:val="1"/>
      <w:numFmt w:val="bullet"/>
      <w:lvlText w:val="-"/>
      <w:lvlJc w:val="left"/>
      <w:pPr>
        <w:tabs>
          <w:tab w:val="num" w:pos="1440"/>
        </w:tabs>
        <w:ind w:left="1440" w:hanging="360"/>
      </w:pPr>
      <w:rPr>
        <w:rFonts w:ascii="Times New Roman" w:hAnsi="Times New Roman" w:hint="default"/>
      </w:rPr>
    </w:lvl>
    <w:lvl w:ilvl="2" w:tplc="F9E45BCE" w:tentative="1">
      <w:start w:val="1"/>
      <w:numFmt w:val="bullet"/>
      <w:lvlText w:val="-"/>
      <w:lvlJc w:val="left"/>
      <w:pPr>
        <w:tabs>
          <w:tab w:val="num" w:pos="2160"/>
        </w:tabs>
        <w:ind w:left="2160" w:hanging="360"/>
      </w:pPr>
      <w:rPr>
        <w:rFonts w:ascii="Times New Roman" w:hAnsi="Times New Roman" w:hint="default"/>
      </w:rPr>
    </w:lvl>
    <w:lvl w:ilvl="3" w:tplc="558A18FA" w:tentative="1">
      <w:start w:val="1"/>
      <w:numFmt w:val="bullet"/>
      <w:lvlText w:val="-"/>
      <w:lvlJc w:val="left"/>
      <w:pPr>
        <w:tabs>
          <w:tab w:val="num" w:pos="2880"/>
        </w:tabs>
        <w:ind w:left="2880" w:hanging="360"/>
      </w:pPr>
      <w:rPr>
        <w:rFonts w:ascii="Times New Roman" w:hAnsi="Times New Roman" w:hint="default"/>
      </w:rPr>
    </w:lvl>
    <w:lvl w:ilvl="4" w:tplc="6F42AB54" w:tentative="1">
      <w:start w:val="1"/>
      <w:numFmt w:val="bullet"/>
      <w:lvlText w:val="-"/>
      <w:lvlJc w:val="left"/>
      <w:pPr>
        <w:tabs>
          <w:tab w:val="num" w:pos="3600"/>
        </w:tabs>
        <w:ind w:left="3600" w:hanging="360"/>
      </w:pPr>
      <w:rPr>
        <w:rFonts w:ascii="Times New Roman" w:hAnsi="Times New Roman" w:hint="default"/>
      </w:rPr>
    </w:lvl>
    <w:lvl w:ilvl="5" w:tplc="4942E42A" w:tentative="1">
      <w:start w:val="1"/>
      <w:numFmt w:val="bullet"/>
      <w:lvlText w:val="-"/>
      <w:lvlJc w:val="left"/>
      <w:pPr>
        <w:tabs>
          <w:tab w:val="num" w:pos="4320"/>
        </w:tabs>
        <w:ind w:left="4320" w:hanging="360"/>
      </w:pPr>
      <w:rPr>
        <w:rFonts w:ascii="Times New Roman" w:hAnsi="Times New Roman" w:hint="default"/>
      </w:rPr>
    </w:lvl>
    <w:lvl w:ilvl="6" w:tplc="CAA46EA6" w:tentative="1">
      <w:start w:val="1"/>
      <w:numFmt w:val="bullet"/>
      <w:lvlText w:val="-"/>
      <w:lvlJc w:val="left"/>
      <w:pPr>
        <w:tabs>
          <w:tab w:val="num" w:pos="5040"/>
        </w:tabs>
        <w:ind w:left="5040" w:hanging="360"/>
      </w:pPr>
      <w:rPr>
        <w:rFonts w:ascii="Times New Roman" w:hAnsi="Times New Roman" w:hint="default"/>
      </w:rPr>
    </w:lvl>
    <w:lvl w:ilvl="7" w:tplc="3012AB64" w:tentative="1">
      <w:start w:val="1"/>
      <w:numFmt w:val="bullet"/>
      <w:lvlText w:val="-"/>
      <w:lvlJc w:val="left"/>
      <w:pPr>
        <w:tabs>
          <w:tab w:val="num" w:pos="5760"/>
        </w:tabs>
        <w:ind w:left="5760" w:hanging="360"/>
      </w:pPr>
      <w:rPr>
        <w:rFonts w:ascii="Times New Roman" w:hAnsi="Times New Roman" w:hint="default"/>
      </w:rPr>
    </w:lvl>
    <w:lvl w:ilvl="8" w:tplc="87B818E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14"/>
    <w:rsid w:val="00017112"/>
    <w:rsid w:val="00035214"/>
    <w:rsid w:val="00047236"/>
    <w:rsid w:val="00051AF3"/>
    <w:rsid w:val="000537D7"/>
    <w:rsid w:val="0005588F"/>
    <w:rsid w:val="00066E7E"/>
    <w:rsid w:val="0007342D"/>
    <w:rsid w:val="00093888"/>
    <w:rsid w:val="00094CEB"/>
    <w:rsid w:val="00094D06"/>
    <w:rsid w:val="00096F3D"/>
    <w:rsid w:val="000A0D1B"/>
    <w:rsid w:val="000B25F9"/>
    <w:rsid w:val="000E615A"/>
    <w:rsid w:val="001245FD"/>
    <w:rsid w:val="00131ABC"/>
    <w:rsid w:val="00152DCA"/>
    <w:rsid w:val="001811AD"/>
    <w:rsid w:val="001E6460"/>
    <w:rsid w:val="00204236"/>
    <w:rsid w:val="002457C0"/>
    <w:rsid w:val="0025030C"/>
    <w:rsid w:val="0025229C"/>
    <w:rsid w:val="00256BF7"/>
    <w:rsid w:val="002619BB"/>
    <w:rsid w:val="002658BF"/>
    <w:rsid w:val="00274F3B"/>
    <w:rsid w:val="002953C5"/>
    <w:rsid w:val="00297C8B"/>
    <w:rsid w:val="002B3588"/>
    <w:rsid w:val="002C7C22"/>
    <w:rsid w:val="002D02D7"/>
    <w:rsid w:val="002E4823"/>
    <w:rsid w:val="003005E5"/>
    <w:rsid w:val="00316FB1"/>
    <w:rsid w:val="00342745"/>
    <w:rsid w:val="00345411"/>
    <w:rsid w:val="0037124B"/>
    <w:rsid w:val="00377C53"/>
    <w:rsid w:val="0039747C"/>
    <w:rsid w:val="003977BB"/>
    <w:rsid w:val="003B6A09"/>
    <w:rsid w:val="003F66F6"/>
    <w:rsid w:val="00423BC9"/>
    <w:rsid w:val="00465067"/>
    <w:rsid w:val="00474C0F"/>
    <w:rsid w:val="004A46DF"/>
    <w:rsid w:val="004B4057"/>
    <w:rsid w:val="004B7E4D"/>
    <w:rsid w:val="004D02A4"/>
    <w:rsid w:val="004E4FDD"/>
    <w:rsid w:val="004F6985"/>
    <w:rsid w:val="00501898"/>
    <w:rsid w:val="0053588D"/>
    <w:rsid w:val="005445FA"/>
    <w:rsid w:val="005755F3"/>
    <w:rsid w:val="00581876"/>
    <w:rsid w:val="0058797F"/>
    <w:rsid w:val="005A3E36"/>
    <w:rsid w:val="005A5B70"/>
    <w:rsid w:val="005B7E7E"/>
    <w:rsid w:val="005C15E1"/>
    <w:rsid w:val="005E4EF6"/>
    <w:rsid w:val="005E66F5"/>
    <w:rsid w:val="006030B3"/>
    <w:rsid w:val="00626563"/>
    <w:rsid w:val="00655DD9"/>
    <w:rsid w:val="006714A6"/>
    <w:rsid w:val="00673A28"/>
    <w:rsid w:val="00674569"/>
    <w:rsid w:val="00677557"/>
    <w:rsid w:val="006972FE"/>
    <w:rsid w:val="006B7615"/>
    <w:rsid w:val="006C7DE0"/>
    <w:rsid w:val="006E250C"/>
    <w:rsid w:val="0070055D"/>
    <w:rsid w:val="00701A54"/>
    <w:rsid w:val="00706AF7"/>
    <w:rsid w:val="00707C4D"/>
    <w:rsid w:val="00734CA2"/>
    <w:rsid w:val="007673F9"/>
    <w:rsid w:val="007707B2"/>
    <w:rsid w:val="00773C54"/>
    <w:rsid w:val="00792F89"/>
    <w:rsid w:val="0079447B"/>
    <w:rsid w:val="00797E9D"/>
    <w:rsid w:val="007A3B75"/>
    <w:rsid w:val="007B3928"/>
    <w:rsid w:val="007D6195"/>
    <w:rsid w:val="007E040F"/>
    <w:rsid w:val="007E48DA"/>
    <w:rsid w:val="007F0D23"/>
    <w:rsid w:val="0080120B"/>
    <w:rsid w:val="00803147"/>
    <w:rsid w:val="0082231C"/>
    <w:rsid w:val="008512A5"/>
    <w:rsid w:val="008A16A9"/>
    <w:rsid w:val="008B0471"/>
    <w:rsid w:val="008B23C2"/>
    <w:rsid w:val="008B6DE2"/>
    <w:rsid w:val="008D0238"/>
    <w:rsid w:val="008F1F1E"/>
    <w:rsid w:val="008F6D01"/>
    <w:rsid w:val="00912FB2"/>
    <w:rsid w:val="00931BAA"/>
    <w:rsid w:val="00976900"/>
    <w:rsid w:val="009A1BB8"/>
    <w:rsid w:val="009B7F50"/>
    <w:rsid w:val="009C3E56"/>
    <w:rsid w:val="009C7F7D"/>
    <w:rsid w:val="009D2AD1"/>
    <w:rsid w:val="009F64D1"/>
    <w:rsid w:val="00A5660F"/>
    <w:rsid w:val="00A676B0"/>
    <w:rsid w:val="00A72696"/>
    <w:rsid w:val="00A820E1"/>
    <w:rsid w:val="00A9163F"/>
    <w:rsid w:val="00AC0870"/>
    <w:rsid w:val="00AF4BBE"/>
    <w:rsid w:val="00B06571"/>
    <w:rsid w:val="00B17999"/>
    <w:rsid w:val="00B217C5"/>
    <w:rsid w:val="00B3782E"/>
    <w:rsid w:val="00B66EA3"/>
    <w:rsid w:val="00B71349"/>
    <w:rsid w:val="00B83596"/>
    <w:rsid w:val="00B83984"/>
    <w:rsid w:val="00BA7F2A"/>
    <w:rsid w:val="00BB1602"/>
    <w:rsid w:val="00BD7DA6"/>
    <w:rsid w:val="00BE3B29"/>
    <w:rsid w:val="00C162A0"/>
    <w:rsid w:val="00C73770"/>
    <w:rsid w:val="00C862AB"/>
    <w:rsid w:val="00C87F6B"/>
    <w:rsid w:val="00C96D6E"/>
    <w:rsid w:val="00CA12A5"/>
    <w:rsid w:val="00CB5E47"/>
    <w:rsid w:val="00CD0EB6"/>
    <w:rsid w:val="00CE6CEF"/>
    <w:rsid w:val="00D05EB5"/>
    <w:rsid w:val="00D1352C"/>
    <w:rsid w:val="00D17310"/>
    <w:rsid w:val="00D25024"/>
    <w:rsid w:val="00D444FF"/>
    <w:rsid w:val="00D46A10"/>
    <w:rsid w:val="00D65919"/>
    <w:rsid w:val="00DA5467"/>
    <w:rsid w:val="00DC133B"/>
    <w:rsid w:val="00DE599A"/>
    <w:rsid w:val="00E12417"/>
    <w:rsid w:val="00E138A9"/>
    <w:rsid w:val="00E270FA"/>
    <w:rsid w:val="00E353D2"/>
    <w:rsid w:val="00E42D4B"/>
    <w:rsid w:val="00E56A7E"/>
    <w:rsid w:val="00E74DBB"/>
    <w:rsid w:val="00E77161"/>
    <w:rsid w:val="00E83477"/>
    <w:rsid w:val="00E878B5"/>
    <w:rsid w:val="00E92447"/>
    <w:rsid w:val="00EB02DB"/>
    <w:rsid w:val="00EC5E7D"/>
    <w:rsid w:val="00ED5417"/>
    <w:rsid w:val="00EE5893"/>
    <w:rsid w:val="00EE6CA1"/>
    <w:rsid w:val="00F048E0"/>
    <w:rsid w:val="00F203DB"/>
    <w:rsid w:val="00F6029D"/>
    <w:rsid w:val="00F67991"/>
    <w:rsid w:val="00F841AD"/>
    <w:rsid w:val="00F90C46"/>
    <w:rsid w:val="00FA046E"/>
    <w:rsid w:val="00FB1115"/>
    <w:rsid w:val="00FC0E22"/>
    <w:rsid w:val="00FD31F9"/>
    <w:rsid w:val="00FE038C"/>
    <w:rsid w:val="00FE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2AE9"/>
  <w15:chartTrackingRefBased/>
  <w15:docId w15:val="{66CDF593-F8B3-42FD-91F1-53D18D0C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F6985"/>
    <w:pPr>
      <w:keepNext/>
      <w:keepLines/>
      <w:adjustRightInd w:val="0"/>
      <w:spacing w:after="0" w:line="240" w:lineRule="auto"/>
      <w:outlineLvl w:val="1"/>
    </w:pPr>
    <w:rPr>
      <w:rFonts w:ascii="Rockwell" w:eastAsia="Yu Gothic Light" w:hAnsi="Rockwell" w:cs="Times New Roman"/>
      <w:color w:val="507094"/>
      <w:sz w:val="28"/>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BB"/>
  </w:style>
  <w:style w:type="paragraph" w:styleId="Footer">
    <w:name w:val="footer"/>
    <w:basedOn w:val="Normal"/>
    <w:link w:val="FooterChar"/>
    <w:uiPriority w:val="99"/>
    <w:unhideWhenUsed/>
    <w:rsid w:val="0026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BB"/>
  </w:style>
  <w:style w:type="paragraph" w:styleId="EndnoteText">
    <w:name w:val="endnote text"/>
    <w:basedOn w:val="Normal"/>
    <w:link w:val="EndnoteTextChar"/>
    <w:uiPriority w:val="99"/>
    <w:semiHidden/>
    <w:unhideWhenUsed/>
    <w:rsid w:val="002619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9BB"/>
    <w:rPr>
      <w:sz w:val="20"/>
      <w:szCs w:val="20"/>
    </w:rPr>
  </w:style>
  <w:style w:type="character" w:styleId="EndnoteReference">
    <w:name w:val="endnote reference"/>
    <w:basedOn w:val="DefaultParagraphFont"/>
    <w:uiPriority w:val="99"/>
    <w:semiHidden/>
    <w:unhideWhenUsed/>
    <w:rsid w:val="002619BB"/>
    <w:rPr>
      <w:vertAlign w:val="superscript"/>
    </w:rPr>
  </w:style>
  <w:style w:type="paragraph" w:styleId="FootnoteText">
    <w:name w:val="footnote text"/>
    <w:basedOn w:val="Normal"/>
    <w:link w:val="FootnoteTextChar"/>
    <w:uiPriority w:val="99"/>
    <w:semiHidden/>
    <w:unhideWhenUsed/>
    <w:rsid w:val="00261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9BB"/>
    <w:rPr>
      <w:sz w:val="20"/>
      <w:szCs w:val="20"/>
    </w:rPr>
  </w:style>
  <w:style w:type="character" w:styleId="FootnoteReference">
    <w:name w:val="footnote reference"/>
    <w:basedOn w:val="DefaultParagraphFont"/>
    <w:uiPriority w:val="99"/>
    <w:semiHidden/>
    <w:unhideWhenUsed/>
    <w:rsid w:val="002619BB"/>
    <w:rPr>
      <w:vertAlign w:val="superscript"/>
    </w:rPr>
  </w:style>
  <w:style w:type="character" w:styleId="Hyperlink">
    <w:name w:val="Hyperlink"/>
    <w:basedOn w:val="DefaultParagraphFont"/>
    <w:uiPriority w:val="99"/>
    <w:unhideWhenUsed/>
    <w:rsid w:val="00A9163F"/>
    <w:rPr>
      <w:color w:val="0563C1" w:themeColor="hyperlink"/>
      <w:u w:val="single"/>
    </w:rPr>
  </w:style>
  <w:style w:type="paragraph" w:styleId="BodyText">
    <w:name w:val="Body Text"/>
    <w:basedOn w:val="Normal"/>
    <w:link w:val="BodyTextChar"/>
    <w:rsid w:val="00465067"/>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465067"/>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uiPriority w:val="9"/>
    <w:rsid w:val="004F6985"/>
    <w:rPr>
      <w:rFonts w:ascii="Rockwell" w:eastAsia="Yu Gothic Light" w:hAnsi="Rockwell" w:cs="Times New Roman"/>
      <w:color w:val="507094"/>
      <w:sz w:val="28"/>
      <w:szCs w:val="26"/>
      <w:lang w:val="en-GB" w:eastAsia="ja-JP"/>
    </w:rPr>
  </w:style>
  <w:style w:type="paragraph" w:styleId="ListParagraph">
    <w:name w:val="List Paragraph"/>
    <w:basedOn w:val="Normal"/>
    <w:uiPriority w:val="34"/>
    <w:qFormat/>
    <w:rsid w:val="00F203D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799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79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093888"/>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customStyle="1" w:styleId="Default">
    <w:name w:val="Default"/>
    <w:basedOn w:val="Normal"/>
    <w:rsid w:val="00EC5E7D"/>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84742">
      <w:bodyDiv w:val="1"/>
      <w:marLeft w:val="0"/>
      <w:marRight w:val="0"/>
      <w:marTop w:val="0"/>
      <w:marBottom w:val="0"/>
      <w:divBdr>
        <w:top w:val="none" w:sz="0" w:space="0" w:color="auto"/>
        <w:left w:val="none" w:sz="0" w:space="0" w:color="auto"/>
        <w:bottom w:val="none" w:sz="0" w:space="0" w:color="auto"/>
        <w:right w:val="none" w:sz="0" w:space="0" w:color="auto"/>
      </w:divBdr>
    </w:div>
    <w:div w:id="568884250">
      <w:bodyDiv w:val="1"/>
      <w:marLeft w:val="0"/>
      <w:marRight w:val="0"/>
      <w:marTop w:val="0"/>
      <w:marBottom w:val="0"/>
      <w:divBdr>
        <w:top w:val="none" w:sz="0" w:space="0" w:color="auto"/>
        <w:left w:val="none" w:sz="0" w:space="0" w:color="auto"/>
        <w:bottom w:val="none" w:sz="0" w:space="0" w:color="auto"/>
        <w:right w:val="none" w:sz="0" w:space="0" w:color="auto"/>
      </w:divBdr>
    </w:div>
    <w:div w:id="1001154358">
      <w:bodyDiv w:val="1"/>
      <w:marLeft w:val="0"/>
      <w:marRight w:val="0"/>
      <w:marTop w:val="0"/>
      <w:marBottom w:val="0"/>
      <w:divBdr>
        <w:top w:val="none" w:sz="0" w:space="0" w:color="auto"/>
        <w:left w:val="none" w:sz="0" w:space="0" w:color="auto"/>
        <w:bottom w:val="none" w:sz="0" w:space="0" w:color="auto"/>
        <w:right w:val="none" w:sz="0" w:space="0" w:color="auto"/>
      </w:divBdr>
    </w:div>
    <w:div w:id="1786536814">
      <w:bodyDiv w:val="1"/>
      <w:marLeft w:val="0"/>
      <w:marRight w:val="0"/>
      <w:marTop w:val="0"/>
      <w:marBottom w:val="0"/>
      <w:divBdr>
        <w:top w:val="none" w:sz="0" w:space="0" w:color="auto"/>
        <w:left w:val="none" w:sz="0" w:space="0" w:color="auto"/>
        <w:bottom w:val="none" w:sz="0" w:space="0" w:color="auto"/>
        <w:right w:val="none" w:sz="0" w:space="0" w:color="auto"/>
      </w:divBdr>
    </w:div>
    <w:div w:id="1855921200">
      <w:bodyDiv w:val="1"/>
      <w:marLeft w:val="0"/>
      <w:marRight w:val="0"/>
      <w:marTop w:val="0"/>
      <w:marBottom w:val="0"/>
      <w:divBdr>
        <w:top w:val="none" w:sz="0" w:space="0" w:color="auto"/>
        <w:left w:val="none" w:sz="0" w:space="0" w:color="auto"/>
        <w:bottom w:val="none" w:sz="0" w:space="0" w:color="auto"/>
        <w:right w:val="none" w:sz="0" w:space="0" w:color="auto"/>
      </w:divBdr>
      <w:divsChild>
        <w:div w:id="1310283586">
          <w:marLeft w:val="576"/>
          <w:marRight w:val="0"/>
          <w:marTop w:val="80"/>
          <w:marBottom w:val="0"/>
          <w:divBdr>
            <w:top w:val="none" w:sz="0" w:space="0" w:color="auto"/>
            <w:left w:val="none" w:sz="0" w:space="0" w:color="auto"/>
            <w:bottom w:val="none" w:sz="0" w:space="0" w:color="auto"/>
            <w:right w:val="none" w:sz="0" w:space="0" w:color="auto"/>
          </w:divBdr>
        </w:div>
        <w:div w:id="458376975">
          <w:marLeft w:val="576"/>
          <w:marRight w:val="0"/>
          <w:marTop w:val="80"/>
          <w:marBottom w:val="0"/>
          <w:divBdr>
            <w:top w:val="none" w:sz="0" w:space="0" w:color="auto"/>
            <w:left w:val="none" w:sz="0" w:space="0" w:color="auto"/>
            <w:bottom w:val="none" w:sz="0" w:space="0" w:color="auto"/>
            <w:right w:val="none" w:sz="0" w:space="0" w:color="auto"/>
          </w:divBdr>
        </w:div>
        <w:div w:id="2127042333">
          <w:marLeft w:val="576"/>
          <w:marRight w:val="0"/>
          <w:marTop w:val="80"/>
          <w:marBottom w:val="0"/>
          <w:divBdr>
            <w:top w:val="none" w:sz="0" w:space="0" w:color="auto"/>
            <w:left w:val="none" w:sz="0" w:space="0" w:color="auto"/>
            <w:bottom w:val="none" w:sz="0" w:space="0" w:color="auto"/>
            <w:right w:val="none" w:sz="0" w:space="0" w:color="auto"/>
          </w:divBdr>
        </w:div>
        <w:div w:id="1076122933">
          <w:marLeft w:val="576"/>
          <w:marRight w:val="0"/>
          <w:marTop w:val="80"/>
          <w:marBottom w:val="0"/>
          <w:divBdr>
            <w:top w:val="none" w:sz="0" w:space="0" w:color="auto"/>
            <w:left w:val="none" w:sz="0" w:space="0" w:color="auto"/>
            <w:bottom w:val="none" w:sz="0" w:space="0" w:color="auto"/>
            <w:right w:val="none" w:sz="0" w:space="0" w:color="auto"/>
          </w:divBdr>
        </w:div>
        <w:div w:id="188286398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bih.gov.ba/dokumenti/publikaci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bitstream/handle/10665/355796/9789289058056-eng.pdf?sequence=1&amp;isAllowed=y" TargetMode="External"/><Relationship Id="rId5" Type="http://schemas.openxmlformats.org/officeDocument/2006/relationships/webSettings" Target="webSettings.xml"/><Relationship Id="rId10" Type="http://schemas.openxmlformats.org/officeDocument/2006/relationships/hyperlink" Target="https://www.whocc.no/atc_ddd_alterations__cumulative/ddd_alterations/" TargetMode="External"/><Relationship Id="rId4" Type="http://schemas.openxmlformats.org/officeDocument/2006/relationships/settings" Target="settings.xml"/><Relationship Id="rId9" Type="http://schemas.openxmlformats.org/officeDocument/2006/relationships/hyperlink" Target="https://www.who.int/westernpacific/publications-detail/2021-aware-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2D9C-CE8F-4568-8086-B5D2D88B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12</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Spasojevic</dc:creator>
  <cp:keywords/>
  <dc:description/>
  <cp:lastModifiedBy>Tijana Spasojevic</cp:lastModifiedBy>
  <cp:revision>92</cp:revision>
  <cp:lastPrinted>2022-12-30T11:27:00Z</cp:lastPrinted>
  <dcterms:created xsi:type="dcterms:W3CDTF">2022-12-13T11:31:00Z</dcterms:created>
  <dcterms:modified xsi:type="dcterms:W3CDTF">2023-01-14T22:08:00Z</dcterms:modified>
</cp:coreProperties>
</file>