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49B6" w:rsidRPr="00A849B6" w:rsidRDefault="00367A6F" w:rsidP="00A849B6">
      <w:pPr>
        <w:pStyle w:val="Standard"/>
        <w:spacing w:line="480" w:lineRule="auto"/>
        <w:jc w:val="both"/>
        <w:rPr>
          <w:b/>
          <w:lang w:val="en-US"/>
        </w:rPr>
      </w:pPr>
      <w:r w:rsidRPr="00A849B6">
        <w:rPr>
          <w:b/>
        </w:rPr>
        <w:t>F</w:t>
      </w:r>
      <w:r w:rsidR="00A849B6">
        <w:rPr>
          <w:b/>
          <w:lang w:val="en-US"/>
        </w:rPr>
        <w:t>AST TRACK EXTUBATION REDUCES COMPLICATIONS FOLLOWING CARDIAC SURGERY</w:t>
      </w:r>
    </w:p>
    <w:p w:rsidR="00A4746F" w:rsidRDefault="00A4746F" w:rsidP="00A4746F">
      <w:pPr>
        <w:pStyle w:val="Standard"/>
        <w:spacing w:line="480" w:lineRule="auto"/>
        <w:rPr>
          <w:b/>
          <w:lang w:val="en-US"/>
        </w:rPr>
      </w:pPr>
    </w:p>
    <w:p w:rsidR="00A4746F" w:rsidRPr="00A4746F" w:rsidRDefault="00A4746F" w:rsidP="00A4746F">
      <w:pPr>
        <w:pStyle w:val="Standard"/>
        <w:spacing w:line="480" w:lineRule="auto"/>
        <w:rPr>
          <w:b/>
          <w:vertAlign w:val="superscript"/>
          <w:lang w:val="en-US"/>
        </w:rPr>
      </w:pPr>
      <w:r>
        <w:rPr>
          <w:b/>
          <w:lang w:val="en-US"/>
        </w:rPr>
        <w:t>Stefanovski I.</w:t>
      </w:r>
      <w:r>
        <w:rPr>
          <w:b/>
          <w:vertAlign w:val="superscript"/>
          <w:lang w:val="en-US"/>
        </w:rPr>
        <w:t xml:space="preserve">1 </w:t>
      </w:r>
    </w:p>
    <w:p w:rsidR="00A4746F" w:rsidRPr="00A4746F" w:rsidRDefault="00A4746F" w:rsidP="00A4746F">
      <w:pPr>
        <w:pStyle w:val="Standard"/>
        <w:spacing w:line="480" w:lineRule="auto"/>
        <w:rPr>
          <w:b/>
          <w:vertAlign w:val="superscript"/>
          <w:lang w:val="en-US"/>
        </w:rPr>
      </w:pPr>
      <w:r>
        <w:rPr>
          <w:vertAlign w:val="superscript"/>
        </w:rPr>
        <w:t xml:space="preserve">1 </w:t>
      </w:r>
      <w:r>
        <w:t>Department of Cardiac Surgery, Acibadem Sistina Hospital, Skopje, North Macedonia</w:t>
      </w:r>
    </w:p>
    <w:p w:rsidR="00A4746F" w:rsidRPr="00A849B6" w:rsidRDefault="00A4746F" w:rsidP="00A4746F">
      <w:pPr>
        <w:pStyle w:val="Standard"/>
        <w:spacing w:line="480" w:lineRule="auto"/>
        <w:rPr>
          <w:lang w:val="en-US"/>
        </w:rPr>
      </w:pPr>
      <w:r w:rsidRPr="00A849B6">
        <w:rPr>
          <w:lang w:val="en-US"/>
        </w:rPr>
        <w:t xml:space="preserve">Corresponding </w:t>
      </w:r>
      <w:r w:rsidR="009E5272">
        <w:rPr>
          <w:lang w:val="en-US"/>
        </w:rPr>
        <w:t>author: ivica.stefanovski.treciciklus@student.med.unibl.org</w:t>
      </w:r>
    </w:p>
    <w:p w:rsidR="00367A6F" w:rsidRPr="00A849B6" w:rsidRDefault="00A849B6" w:rsidP="00A849B6">
      <w:pPr>
        <w:widowControl/>
        <w:suppressAutoHyphens w:val="0"/>
        <w:autoSpaceDN/>
        <w:spacing w:line="360" w:lineRule="auto"/>
        <w:jc w:val="both"/>
        <w:textAlignment w:val="auto"/>
        <w:rPr>
          <w:lang w:val="en-US"/>
        </w:rPr>
      </w:pPr>
      <w:r>
        <w:br w:type="page"/>
      </w:r>
      <w:bookmarkStart w:id="0" w:name="_GoBack"/>
      <w:bookmarkEnd w:id="0"/>
    </w:p>
    <w:p w:rsidR="00367A6F" w:rsidRPr="00214CEE" w:rsidRDefault="00555316" w:rsidP="00A849B6">
      <w:pPr>
        <w:pStyle w:val="Standard"/>
        <w:spacing w:line="480" w:lineRule="auto"/>
        <w:jc w:val="both"/>
        <w:rPr>
          <w:b/>
          <w:lang w:val="en-US"/>
        </w:rPr>
      </w:pPr>
      <w:r w:rsidRPr="00555316">
        <w:rPr>
          <w:b/>
          <w:lang w:val="en-US"/>
        </w:rPr>
        <w:lastRenderedPageBreak/>
        <w:t>ABSTRACT</w:t>
      </w:r>
    </w:p>
    <w:p w:rsidR="00367A6F" w:rsidRPr="00214CEE" w:rsidRDefault="00367A6F" w:rsidP="00A849B6">
      <w:pPr>
        <w:pStyle w:val="Standard"/>
        <w:spacing w:line="480" w:lineRule="auto"/>
        <w:jc w:val="both"/>
        <w:rPr>
          <w:lang w:val="en-US"/>
        </w:rPr>
      </w:pPr>
      <w:r w:rsidRPr="00654714">
        <w:rPr>
          <w:b/>
          <w:bCs/>
        </w:rPr>
        <w:t>Background:</w:t>
      </w:r>
      <w:r w:rsidRPr="00654714">
        <w:t xml:space="preserve"> Fast-track following cardiac surgery is a complex intervention involving several components of care during cardiac anesthesia and in the postoperative period, with the ultimate aim of early extubation after surgery, to help in reducing postoperative complications, to reduce length of stay in the intensive care unit and in the hospital. The Society of Thoracic Surgeons uses a 6-hour benchmark for early extubation.</w:t>
      </w:r>
    </w:p>
    <w:p w:rsidR="00367A6F" w:rsidRPr="00214CEE" w:rsidRDefault="00367A6F" w:rsidP="00A849B6">
      <w:pPr>
        <w:pStyle w:val="Standard"/>
        <w:spacing w:line="480" w:lineRule="auto"/>
        <w:jc w:val="both"/>
        <w:rPr>
          <w:lang w:val="en-US"/>
        </w:rPr>
      </w:pPr>
      <w:r w:rsidRPr="00654714">
        <w:rPr>
          <w:b/>
          <w:bCs/>
        </w:rPr>
        <w:t>Methods:</w:t>
      </w:r>
      <w:r w:rsidRPr="00654714">
        <w:t xml:space="preserve"> A multidisciplinary extubation protocol was created. The protocol was applied to all elective cardiac surgery patients in the group. The study is both retrospective and prospective. The number of the patients enrolled is 100. Additional primary and secondary outcomes were measured. Patients were excluded if they experienced events that contraindicated application of the protocol. All statistical analysis was performed using STATA 12.0 (StataCorp, College Station, TX). Descriptive analysis was performed using Student's t-tests.</w:t>
      </w:r>
    </w:p>
    <w:p w:rsidR="00367A6F" w:rsidRPr="00214CEE" w:rsidRDefault="00367A6F" w:rsidP="00A849B6">
      <w:pPr>
        <w:pStyle w:val="Standard"/>
        <w:spacing w:line="480" w:lineRule="auto"/>
        <w:jc w:val="both"/>
        <w:rPr>
          <w:lang w:val="en-US"/>
        </w:rPr>
      </w:pPr>
      <w:r w:rsidRPr="00654714">
        <w:rPr>
          <w:b/>
          <w:bCs/>
        </w:rPr>
        <w:t>Results:</w:t>
      </w:r>
      <w:r w:rsidRPr="00654714">
        <w:t xml:space="preserve"> Median extubation time was reduced by 35%. Intensive care unit was reduced from 2 to 1 day. Reintubation rate was similar and nonsignificant in both groups. The rate of ventilator associated pneumonia was reduced. Those with longer intubation durations had a higher STS-predicted risk of morbidity and mortality.</w:t>
      </w:r>
    </w:p>
    <w:p w:rsidR="00367A6F" w:rsidRPr="00214CEE" w:rsidRDefault="00367A6F" w:rsidP="00A849B6">
      <w:pPr>
        <w:pStyle w:val="Standard"/>
        <w:spacing w:line="480" w:lineRule="auto"/>
        <w:jc w:val="both"/>
        <w:rPr>
          <w:lang w:val="en-US"/>
        </w:rPr>
      </w:pPr>
      <w:r w:rsidRPr="00654714">
        <w:rPr>
          <w:b/>
          <w:bCs/>
        </w:rPr>
        <w:t>Conclusion:</w:t>
      </w:r>
      <w:r w:rsidRPr="00654714">
        <w:t xml:space="preserve"> Extubation within 6 hours as compared to conventional extubation practices has been linked to reductions in infectious complications, renal failure, stroke, ICU readmission, reintubation, and operative mortality. Initiatives to reduce ventilator time after surgery have made a substantive effect on cardiac surgery outcomes. It is safe, effective and cost beneficial in both coronary and valvular patients.</w:t>
      </w:r>
    </w:p>
    <w:p w:rsidR="00214CEE" w:rsidRDefault="00367A6F" w:rsidP="00A849B6">
      <w:pPr>
        <w:pStyle w:val="Standard"/>
        <w:spacing w:line="480" w:lineRule="auto"/>
        <w:jc w:val="both"/>
        <w:rPr>
          <w:lang w:val="en-US"/>
        </w:rPr>
      </w:pPr>
      <w:r w:rsidRPr="00654714">
        <w:rPr>
          <w:b/>
          <w:bCs/>
        </w:rPr>
        <w:t>Keywords:</w:t>
      </w:r>
      <w:r w:rsidRPr="00654714">
        <w:t xml:space="preserve"> fast-track extubation, cardiac surgery, cardiac anesthesia</w:t>
      </w:r>
    </w:p>
    <w:p w:rsidR="00367A6F" w:rsidRPr="00214CEE" w:rsidRDefault="00367A6F" w:rsidP="00A849B6">
      <w:pPr>
        <w:pStyle w:val="Standard"/>
        <w:spacing w:line="480" w:lineRule="auto"/>
        <w:jc w:val="both"/>
        <w:rPr>
          <w:lang w:val="en-US"/>
        </w:rPr>
      </w:pPr>
      <w:r w:rsidRPr="00654714">
        <w:rPr>
          <w:b/>
          <w:bCs/>
        </w:rPr>
        <w:lastRenderedPageBreak/>
        <w:t>Introduction</w:t>
      </w:r>
    </w:p>
    <w:p w:rsidR="00367A6F" w:rsidRPr="00654714" w:rsidRDefault="00367A6F" w:rsidP="00A849B6">
      <w:pPr>
        <w:pStyle w:val="Standard"/>
        <w:spacing w:line="480" w:lineRule="auto"/>
        <w:jc w:val="both"/>
      </w:pPr>
      <w:r w:rsidRPr="00654714">
        <w:t>Patients undergoing heart surgery experience a sprectrum of pulmonary dysfunction following heart surgery. The lungs become atelectatic during bypass and become edematous as a result of fluid shifts and the inflammatory response provoked by the bypass circuit. Stable patients with a normal mental status can often be extubated in the operating room or within a few hours following arrival in the intensive care unit. Once an arterial blood gas has confirmed adequate oxygenation and ventilation, pulse oximetry and monitoring of minute ventilation or end tidal CO2 can guide extubation, often without the need for subsequent blood gases(1).</w:t>
      </w:r>
    </w:p>
    <w:p w:rsidR="00367A6F" w:rsidRPr="00654714" w:rsidRDefault="00367A6F" w:rsidP="00A849B6">
      <w:pPr>
        <w:pStyle w:val="Standard"/>
        <w:spacing w:line="480" w:lineRule="auto"/>
        <w:jc w:val="both"/>
      </w:pPr>
      <w:r w:rsidRPr="00654714">
        <w:t>Prolonged mechanical ventilatory support is a source of significant morbidity and mortality. In general, every effort should be made to wean the patient from the ventilator. Minimizing barotrauma has been shown to improve outcomes both in patients with severe lung injury and in those with more normal lung function. Oversedation can cause hypotension, delirium, and prolonged intubation. Delayed extubation increases the risk of ventilator-acquired pneumonia, delays rehabilitation and increases cost(1).</w:t>
      </w:r>
    </w:p>
    <w:p w:rsidR="00555316" w:rsidRDefault="00367A6F" w:rsidP="00A849B6">
      <w:pPr>
        <w:pStyle w:val="Standard"/>
        <w:spacing w:line="480" w:lineRule="auto"/>
        <w:jc w:val="both"/>
        <w:rPr>
          <w:lang w:val="en-US"/>
        </w:rPr>
      </w:pPr>
      <w:r w:rsidRPr="00654714">
        <w:t>The Society of Thoracic Surgeons (STS) promotes the use of extubation within 6 hours after cardiac surgery as a quality of care benchmark. A team-based approach would reduce time to extubation in such manner(2,7).</w:t>
      </w:r>
    </w:p>
    <w:p w:rsidR="00214CEE" w:rsidRPr="00214CEE" w:rsidRDefault="00214CEE" w:rsidP="00A849B6">
      <w:pPr>
        <w:pStyle w:val="Standard"/>
        <w:spacing w:line="480" w:lineRule="auto"/>
        <w:jc w:val="both"/>
        <w:rPr>
          <w:lang w:val="en-US"/>
        </w:rPr>
      </w:pPr>
    </w:p>
    <w:p w:rsidR="00367A6F" w:rsidRPr="00214CEE" w:rsidRDefault="00367A6F" w:rsidP="00A849B6">
      <w:pPr>
        <w:pStyle w:val="Standard"/>
        <w:spacing w:line="480" w:lineRule="auto"/>
        <w:jc w:val="both"/>
        <w:rPr>
          <w:lang w:val="en-US"/>
        </w:rPr>
      </w:pPr>
      <w:r w:rsidRPr="00654714">
        <w:rPr>
          <w:b/>
          <w:bCs/>
        </w:rPr>
        <w:t>Methods</w:t>
      </w:r>
    </w:p>
    <w:p w:rsidR="00654714" w:rsidRPr="00654714" w:rsidRDefault="00367A6F" w:rsidP="00A849B6">
      <w:pPr>
        <w:pStyle w:val="Standard"/>
        <w:spacing w:line="480" w:lineRule="auto"/>
        <w:jc w:val="both"/>
        <w:rPr>
          <w:lang w:val="en-US"/>
        </w:rPr>
      </w:pPr>
      <w:r w:rsidRPr="00654714">
        <w:t xml:space="preserve">The fast track extubation protocol has been introduced in our cardiac surgery center since 2019 year. Our center is 11-bed ICU department. We studied  100 patients undergoing elective cardiac surgery. All postoperative patients are placed on volume control, synchronous intermittent mandatory ventilation with a set tidal volume of 8 </w:t>
      </w:r>
      <w:r w:rsidRPr="00654714">
        <w:lastRenderedPageBreak/>
        <w:t>mL/kg of ideal body weight, pressure support of 10 cm H</w:t>
      </w:r>
      <w:r w:rsidRPr="00654714">
        <w:rPr>
          <w:sz w:val="12"/>
        </w:rPr>
        <w:t>2</w:t>
      </w:r>
      <w:r w:rsidRPr="00654714">
        <w:t>O, positive end-expiratory pressure of 5 cm H</w:t>
      </w:r>
      <w:r w:rsidRPr="00654714">
        <w:rPr>
          <w:sz w:val="12"/>
        </w:rPr>
        <w:t>2</w:t>
      </w:r>
      <w:r w:rsidRPr="00654714">
        <w:t>O, and fraction of inspired oxygen of 1.0, which is then titrated for oxygen saturations of 96% or greater, using an existing care pathway. The decision to extubate must take into account the adequacy of oxygenation and ventilation on minimal ventilatory support as well as an estimate of the patient’s ability to manage secretions and protect his or her airway.</w:t>
      </w:r>
      <w:r w:rsidRPr="00654714">
        <w:rPr>
          <w:sz w:val="12"/>
        </w:rPr>
        <w:t xml:space="preserve"> </w:t>
      </w:r>
      <w:r w:rsidRPr="00654714">
        <w:t>Finally, an assessment of the patient’s ability to perf</w:t>
      </w:r>
      <w:r w:rsidR="00654714" w:rsidRPr="00654714">
        <w:t>orm the work of breathing</w:t>
      </w:r>
      <w:r w:rsidR="00654714" w:rsidRPr="00654714">
        <w:rPr>
          <w:lang w:val="en-US"/>
        </w:rPr>
        <w:t xml:space="preserve"> </w:t>
      </w:r>
      <w:r w:rsidR="00654714" w:rsidRPr="00654714">
        <w:t>needs</w:t>
      </w:r>
      <w:r w:rsidR="00654714" w:rsidRPr="00654714">
        <w:rPr>
          <w:lang w:val="en-US"/>
        </w:rPr>
        <w:t xml:space="preserve"> </w:t>
      </w:r>
      <w:r w:rsidRPr="00654714">
        <w:t>to be made.</w:t>
      </w:r>
      <w:r w:rsidR="00654714" w:rsidRPr="00654714">
        <w:rPr>
          <w:lang w:val="en-US"/>
        </w:rPr>
        <w:t xml:space="preserve">                                                                       </w:t>
      </w:r>
      <w:r w:rsidRPr="00654714">
        <w:t xml:space="preserve">   </w:t>
      </w:r>
      <w:r w:rsidR="00654714" w:rsidRPr="00654714">
        <w:t xml:space="preserve">                               </w:t>
      </w:r>
    </w:p>
    <w:p w:rsidR="00367A6F" w:rsidRPr="00654714" w:rsidRDefault="00367A6F" w:rsidP="00A849B6">
      <w:pPr>
        <w:pStyle w:val="Standard"/>
        <w:spacing w:line="480" w:lineRule="auto"/>
        <w:jc w:val="both"/>
      </w:pPr>
      <w:r w:rsidRPr="00654714">
        <w:t>Exclusion criterias included ongoing post-oeprative bleeding &gt;100ml per hour, poor left ventricular ejection fraction &lt;30%, signs of post-operative cardiovascular dysfunction, hemodynamic instability with rising inotrope requirements, emergency cases, persistent metabolic acidosis, renal failure patients, prolonged cardiopulmonary bypass times &gt;3 hours, surgery of the aorta.</w:t>
      </w:r>
    </w:p>
    <w:p w:rsidR="00367A6F" w:rsidRPr="00654714" w:rsidRDefault="00367A6F" w:rsidP="00A849B6">
      <w:pPr>
        <w:pStyle w:val="Standard"/>
        <w:spacing w:line="480" w:lineRule="auto"/>
        <w:jc w:val="both"/>
      </w:pPr>
      <w:r w:rsidRPr="00654714">
        <w:t>The primary outcome measure was time taken to extubate a patient after arrival to the ICU. Mean or median was calculated for continuous variables with standard deviation or interquartile range, reported when appropriate. For continuous outcomes, unpaired Student’s t test was used to assess for differences in parametric and nonparametric data, respectively. For categorical variables, odds ratios and their 95% confidence intervals were reported, and differences were assessed using Fisher’s exact test. All statistical analysis was perform</w:t>
      </w:r>
      <w:r w:rsidR="00214CEE">
        <w:t>ed using STATA 12.0</w:t>
      </w:r>
      <w:r w:rsidR="00214CEE">
        <w:rPr>
          <w:lang w:val="en-US"/>
        </w:rPr>
        <w:t xml:space="preserve"> </w:t>
      </w:r>
      <w:r w:rsidR="00214CEE">
        <w:t>(StataCorp,</w:t>
      </w:r>
      <w:r w:rsidR="00214CEE">
        <w:rPr>
          <w:lang w:val="en-US"/>
        </w:rPr>
        <w:t xml:space="preserve"> </w:t>
      </w:r>
      <w:r w:rsidRPr="00654714">
        <w:t>Colle</w:t>
      </w:r>
      <w:r w:rsidR="00214CEE">
        <w:t>ge</w:t>
      </w:r>
      <w:r w:rsidR="00214CEE">
        <w:rPr>
          <w:lang w:val="en-US"/>
        </w:rPr>
        <w:t xml:space="preserve"> </w:t>
      </w:r>
      <w:r w:rsidR="00654714" w:rsidRPr="00654714">
        <w:t>Station,</w:t>
      </w:r>
      <w:r w:rsidR="00214CEE">
        <w:t xml:space="preserve">TX). </w:t>
      </w:r>
      <w:r w:rsidRPr="00654714">
        <w:t>Operative mortality, defined by the STS as death, regardless of cau</w:t>
      </w:r>
      <w:r w:rsidR="00214CEE">
        <w:t>se, occurring within 30 days or</w:t>
      </w:r>
      <w:r w:rsidR="00214CEE">
        <w:rPr>
          <w:lang w:val="en-US"/>
        </w:rPr>
        <w:t xml:space="preserve"> </w:t>
      </w:r>
      <w:r w:rsidRPr="00654714">
        <w:t xml:space="preserve">during the same hospitalization as the index operation, was a primary outcome of interest. Secondary outcomes included a prolonged hospital length of stay (PLOS), defined by the STS as greater than 14 days, and reintubation during the postoperative hospitalization. </w:t>
      </w:r>
    </w:p>
    <w:p w:rsidR="00214CEE" w:rsidRDefault="00214CEE" w:rsidP="00A849B6">
      <w:pPr>
        <w:pStyle w:val="Standard"/>
        <w:spacing w:line="480" w:lineRule="auto"/>
        <w:jc w:val="both"/>
        <w:rPr>
          <w:lang w:val="en-US"/>
        </w:rPr>
      </w:pPr>
    </w:p>
    <w:p w:rsidR="000355FF" w:rsidRDefault="00367A6F" w:rsidP="000355FF">
      <w:pPr>
        <w:pStyle w:val="Standard"/>
        <w:spacing w:line="480" w:lineRule="auto"/>
        <w:jc w:val="both"/>
      </w:pPr>
      <w:r w:rsidRPr="00654714">
        <w:rPr>
          <w:b/>
          <w:bCs/>
        </w:rPr>
        <w:lastRenderedPageBreak/>
        <w:t>Results</w:t>
      </w:r>
      <w:r w:rsidR="000355FF" w:rsidRPr="000355FF">
        <w:t xml:space="preserve"> </w:t>
      </w:r>
    </w:p>
    <w:p w:rsidR="000355FF" w:rsidRDefault="000355FF" w:rsidP="000355FF">
      <w:pPr>
        <w:pStyle w:val="Standard"/>
        <w:spacing w:line="480" w:lineRule="auto"/>
        <w:jc w:val="both"/>
      </w:pPr>
      <w:r w:rsidRPr="00654714">
        <w:t>The icu length of stay was reduced from 2 to 1 days (p&lt;0.001). The reintubation rate was unaffected, with one reintubation in both groups. The ventilator associated pneumonia was 0 in the fast tract protocol group and 2 in the control group (p&lt;0.001)</w:t>
      </w:r>
      <w:r>
        <w:rPr>
          <w:lang w:val="en-US"/>
        </w:rPr>
        <w:t xml:space="preserve"> (Table 1)</w:t>
      </w:r>
      <w:r w:rsidRPr="00654714">
        <w:t>.</w:t>
      </w:r>
    </w:p>
    <w:p w:rsidR="00C55EFD" w:rsidRDefault="00367A6F" w:rsidP="00A849B6">
      <w:pPr>
        <w:pStyle w:val="Standard"/>
        <w:spacing w:line="480" w:lineRule="auto"/>
        <w:jc w:val="both"/>
      </w:pPr>
      <w:r w:rsidRPr="00654714">
        <w:t>A total of 54 patients were extubated beyond the 6 hour extubation interval and 46 patients were extubated according the fast extubation protoco</w:t>
      </w:r>
      <w:r w:rsidR="00121C9D">
        <w:rPr>
          <w:lang w:val="en-US"/>
        </w:rPr>
        <w:t>l (Figure 1)</w:t>
      </w:r>
      <w:r w:rsidRPr="00654714">
        <w:t>. No mortality was seen in the both study groups. The median extubation time was lower by 35% in the fast tract extubation group, 503 minutes versus 326 minutes (p&lt;0.001)</w:t>
      </w:r>
      <w:r w:rsidR="00121C9D">
        <w:rPr>
          <w:lang w:val="en-US"/>
        </w:rPr>
        <w:t xml:space="preserve"> (Figure 2)</w:t>
      </w:r>
      <w:r w:rsidRPr="00654714">
        <w:t>..</w:t>
      </w:r>
    </w:p>
    <w:p w:rsidR="00CC4DEF" w:rsidRDefault="00CC4DEF" w:rsidP="00A849B6">
      <w:pPr>
        <w:pStyle w:val="Standard"/>
        <w:spacing w:line="480" w:lineRule="auto"/>
        <w:jc w:val="both"/>
      </w:pPr>
    </w:p>
    <w:p w:rsidR="000355FF" w:rsidRDefault="000355FF" w:rsidP="00A849B6">
      <w:pPr>
        <w:pStyle w:val="Standard"/>
        <w:spacing w:line="480" w:lineRule="auto"/>
        <w:jc w:val="both"/>
      </w:pPr>
    </w:p>
    <w:p w:rsidR="000355FF" w:rsidRPr="000355FF" w:rsidRDefault="000355FF" w:rsidP="00A849B6">
      <w:pPr>
        <w:pStyle w:val="Standard"/>
        <w:spacing w:line="480" w:lineRule="auto"/>
        <w:jc w:val="both"/>
        <w:rPr>
          <w:sz w:val="22"/>
          <w:szCs w:val="22"/>
          <w:lang w:val="en-US"/>
        </w:rPr>
      </w:pPr>
      <w:r w:rsidRPr="00C045A3">
        <w:rPr>
          <w:i/>
          <w:lang w:val="en-US"/>
        </w:rPr>
        <w:t>Table1</w:t>
      </w:r>
      <w:r>
        <w:rPr>
          <w:lang w:val="en-US"/>
        </w:rPr>
        <w:t xml:space="preserve">: </w:t>
      </w:r>
      <w:r w:rsidRPr="00C045A3">
        <w:rPr>
          <w:i/>
          <w:sz w:val="22"/>
          <w:szCs w:val="22"/>
          <w:lang w:val="en-US"/>
        </w:rPr>
        <w:t>Results for median extubation time, ICU length of stay, reintubation rate, ventilator associated pneumonia</w:t>
      </w:r>
    </w:p>
    <w:tbl>
      <w:tblPr>
        <w:tblW w:w="8174" w:type="dxa"/>
        <w:tblInd w:w="45" w:type="dxa"/>
        <w:tblLayout w:type="fixed"/>
        <w:tblCellMar>
          <w:left w:w="10" w:type="dxa"/>
          <w:right w:w="10" w:type="dxa"/>
        </w:tblCellMar>
        <w:tblLook w:val="04A0" w:firstRow="1" w:lastRow="0" w:firstColumn="1" w:lastColumn="0" w:noHBand="0" w:noVBand="1"/>
      </w:tblPr>
      <w:tblGrid>
        <w:gridCol w:w="2335"/>
        <w:gridCol w:w="1870"/>
        <w:gridCol w:w="2551"/>
        <w:gridCol w:w="1418"/>
      </w:tblGrid>
      <w:tr w:rsidR="000355FF" w:rsidRPr="00654714" w:rsidTr="000355FF">
        <w:trPr>
          <w:trHeight w:val="933"/>
        </w:trPr>
        <w:tc>
          <w:tcPr>
            <w:tcW w:w="2335" w:type="dxa"/>
            <w:tcBorders>
              <w:top w:val="single" w:sz="2" w:space="0" w:color="000000"/>
              <w:left w:val="single" w:sz="2" w:space="0" w:color="000000"/>
              <w:bottom w:val="single" w:sz="2" w:space="0" w:color="000000"/>
            </w:tcBorders>
            <w:tcMar>
              <w:top w:w="55" w:type="dxa"/>
              <w:left w:w="55" w:type="dxa"/>
              <w:bottom w:w="55" w:type="dxa"/>
              <w:right w:w="55" w:type="dxa"/>
            </w:tcMar>
          </w:tcPr>
          <w:p w:rsidR="000355FF" w:rsidRPr="00654714" w:rsidRDefault="000355FF" w:rsidP="00B42D00">
            <w:pPr>
              <w:pStyle w:val="TableContents"/>
              <w:spacing w:line="480" w:lineRule="auto"/>
              <w:jc w:val="both"/>
            </w:pPr>
            <w:r w:rsidRPr="00654714">
              <w:t>Variable</w:t>
            </w:r>
          </w:p>
        </w:tc>
        <w:tc>
          <w:tcPr>
            <w:tcW w:w="1870" w:type="dxa"/>
            <w:tcBorders>
              <w:top w:val="single" w:sz="2" w:space="0" w:color="000000"/>
              <w:left w:val="single" w:sz="2" w:space="0" w:color="000000"/>
              <w:bottom w:val="single" w:sz="2" w:space="0" w:color="000000"/>
            </w:tcBorders>
            <w:tcMar>
              <w:top w:w="55" w:type="dxa"/>
              <w:left w:w="55" w:type="dxa"/>
              <w:bottom w:w="55" w:type="dxa"/>
              <w:right w:w="55" w:type="dxa"/>
            </w:tcMar>
          </w:tcPr>
          <w:p w:rsidR="000355FF" w:rsidRPr="00654714" w:rsidRDefault="000355FF" w:rsidP="00B42D00">
            <w:pPr>
              <w:pStyle w:val="TableContents"/>
              <w:spacing w:line="480" w:lineRule="auto"/>
              <w:jc w:val="both"/>
            </w:pPr>
            <w:r w:rsidRPr="00654714">
              <w:t>Control group</w:t>
            </w:r>
          </w:p>
        </w:tc>
        <w:tc>
          <w:tcPr>
            <w:tcW w:w="2551" w:type="dxa"/>
            <w:tcBorders>
              <w:top w:val="single" w:sz="2" w:space="0" w:color="000000"/>
              <w:left w:val="single" w:sz="2" w:space="0" w:color="000000"/>
              <w:bottom w:val="single" w:sz="2" w:space="0" w:color="000000"/>
            </w:tcBorders>
            <w:tcMar>
              <w:top w:w="55" w:type="dxa"/>
              <w:left w:w="55" w:type="dxa"/>
              <w:bottom w:w="55" w:type="dxa"/>
              <w:right w:w="55" w:type="dxa"/>
            </w:tcMar>
          </w:tcPr>
          <w:p w:rsidR="000355FF" w:rsidRPr="00654714" w:rsidRDefault="000355FF" w:rsidP="00B42D00">
            <w:pPr>
              <w:pStyle w:val="TableContents"/>
              <w:spacing w:line="480" w:lineRule="auto"/>
              <w:jc w:val="both"/>
            </w:pPr>
            <w:r w:rsidRPr="00654714">
              <w:t>Fast tract protocol group</w:t>
            </w:r>
          </w:p>
        </w:tc>
        <w:tc>
          <w:tcPr>
            <w:tcW w:w="141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0355FF" w:rsidRPr="00654714" w:rsidRDefault="000355FF" w:rsidP="00B42D00">
            <w:pPr>
              <w:pStyle w:val="TableContents"/>
              <w:spacing w:line="480" w:lineRule="auto"/>
              <w:jc w:val="both"/>
            </w:pPr>
            <w:r w:rsidRPr="00654714">
              <w:t>P Values</w:t>
            </w:r>
          </w:p>
        </w:tc>
      </w:tr>
      <w:tr w:rsidR="000355FF" w:rsidRPr="00654714" w:rsidTr="000355FF">
        <w:trPr>
          <w:trHeight w:val="923"/>
        </w:trPr>
        <w:tc>
          <w:tcPr>
            <w:tcW w:w="2335" w:type="dxa"/>
            <w:tcBorders>
              <w:left w:val="single" w:sz="2" w:space="0" w:color="000000"/>
              <w:bottom w:val="single" w:sz="2" w:space="0" w:color="000000"/>
            </w:tcBorders>
            <w:tcMar>
              <w:top w:w="55" w:type="dxa"/>
              <w:left w:w="55" w:type="dxa"/>
              <w:bottom w:w="55" w:type="dxa"/>
              <w:right w:w="55" w:type="dxa"/>
            </w:tcMar>
          </w:tcPr>
          <w:p w:rsidR="000355FF" w:rsidRPr="00654714" w:rsidRDefault="000355FF" w:rsidP="00B42D00">
            <w:pPr>
              <w:pStyle w:val="TableContents"/>
              <w:spacing w:line="480" w:lineRule="auto"/>
              <w:jc w:val="both"/>
            </w:pPr>
            <w:r w:rsidRPr="00654714">
              <w:t>Median extubation time (minutes)</w:t>
            </w:r>
          </w:p>
        </w:tc>
        <w:tc>
          <w:tcPr>
            <w:tcW w:w="1870" w:type="dxa"/>
            <w:tcBorders>
              <w:left w:val="single" w:sz="2" w:space="0" w:color="000000"/>
              <w:bottom w:val="single" w:sz="2" w:space="0" w:color="000000"/>
            </w:tcBorders>
            <w:tcMar>
              <w:top w:w="55" w:type="dxa"/>
              <w:left w:w="55" w:type="dxa"/>
              <w:bottom w:w="55" w:type="dxa"/>
              <w:right w:w="55" w:type="dxa"/>
            </w:tcMar>
          </w:tcPr>
          <w:p w:rsidR="000355FF" w:rsidRPr="00654714" w:rsidRDefault="000355FF" w:rsidP="00B42D00">
            <w:pPr>
              <w:pStyle w:val="TableContents"/>
              <w:spacing w:line="480" w:lineRule="auto"/>
              <w:jc w:val="both"/>
            </w:pPr>
            <w:r w:rsidRPr="00654714">
              <w:t>503 (366, 756)</w:t>
            </w:r>
          </w:p>
        </w:tc>
        <w:tc>
          <w:tcPr>
            <w:tcW w:w="2551" w:type="dxa"/>
            <w:tcBorders>
              <w:left w:val="single" w:sz="2" w:space="0" w:color="000000"/>
              <w:bottom w:val="single" w:sz="2" w:space="0" w:color="000000"/>
            </w:tcBorders>
            <w:tcMar>
              <w:top w:w="55" w:type="dxa"/>
              <w:left w:w="55" w:type="dxa"/>
              <w:bottom w:w="55" w:type="dxa"/>
              <w:right w:w="55" w:type="dxa"/>
            </w:tcMar>
          </w:tcPr>
          <w:p w:rsidR="000355FF" w:rsidRPr="00654714" w:rsidRDefault="000355FF" w:rsidP="00B42D00">
            <w:pPr>
              <w:pStyle w:val="TableContents"/>
              <w:spacing w:line="480" w:lineRule="auto"/>
              <w:jc w:val="both"/>
            </w:pPr>
            <w:r w:rsidRPr="00654714">
              <w:t>326 (256,352)</w:t>
            </w:r>
          </w:p>
        </w:tc>
        <w:tc>
          <w:tcPr>
            <w:tcW w:w="1418" w:type="dxa"/>
            <w:tcBorders>
              <w:left w:val="single" w:sz="2" w:space="0" w:color="000000"/>
              <w:bottom w:val="single" w:sz="2" w:space="0" w:color="000000"/>
              <w:right w:val="single" w:sz="2" w:space="0" w:color="000000"/>
            </w:tcBorders>
            <w:tcMar>
              <w:top w:w="55" w:type="dxa"/>
              <w:left w:w="55" w:type="dxa"/>
              <w:bottom w:w="55" w:type="dxa"/>
              <w:right w:w="55" w:type="dxa"/>
            </w:tcMar>
          </w:tcPr>
          <w:p w:rsidR="000355FF" w:rsidRPr="00654714" w:rsidRDefault="000355FF" w:rsidP="00B42D00">
            <w:pPr>
              <w:pStyle w:val="TableContents"/>
              <w:spacing w:line="480" w:lineRule="auto"/>
              <w:jc w:val="both"/>
            </w:pPr>
            <w:r w:rsidRPr="00654714">
              <w:t>&lt;0.001</w:t>
            </w:r>
          </w:p>
        </w:tc>
      </w:tr>
      <w:tr w:rsidR="000355FF" w:rsidRPr="00654714" w:rsidTr="000355FF">
        <w:trPr>
          <w:trHeight w:val="923"/>
        </w:trPr>
        <w:tc>
          <w:tcPr>
            <w:tcW w:w="2335" w:type="dxa"/>
            <w:tcBorders>
              <w:left w:val="single" w:sz="2" w:space="0" w:color="000000"/>
              <w:bottom w:val="single" w:sz="2" w:space="0" w:color="000000"/>
            </w:tcBorders>
            <w:tcMar>
              <w:top w:w="55" w:type="dxa"/>
              <w:left w:w="55" w:type="dxa"/>
              <w:bottom w:w="55" w:type="dxa"/>
              <w:right w:w="55" w:type="dxa"/>
            </w:tcMar>
          </w:tcPr>
          <w:p w:rsidR="000355FF" w:rsidRPr="00654714" w:rsidRDefault="000355FF" w:rsidP="00B42D00">
            <w:pPr>
              <w:pStyle w:val="TableContents"/>
              <w:spacing w:line="480" w:lineRule="auto"/>
              <w:jc w:val="both"/>
            </w:pPr>
            <w:r w:rsidRPr="00654714">
              <w:t>ICU length of stay (days)</w:t>
            </w:r>
          </w:p>
        </w:tc>
        <w:tc>
          <w:tcPr>
            <w:tcW w:w="1870" w:type="dxa"/>
            <w:tcBorders>
              <w:left w:val="single" w:sz="2" w:space="0" w:color="000000"/>
              <w:bottom w:val="single" w:sz="2" w:space="0" w:color="000000"/>
            </w:tcBorders>
            <w:tcMar>
              <w:top w:w="55" w:type="dxa"/>
              <w:left w:w="55" w:type="dxa"/>
              <w:bottom w:w="55" w:type="dxa"/>
              <w:right w:w="55" w:type="dxa"/>
            </w:tcMar>
          </w:tcPr>
          <w:p w:rsidR="000355FF" w:rsidRPr="00654714" w:rsidRDefault="000355FF" w:rsidP="00B42D00">
            <w:pPr>
              <w:pStyle w:val="TableContents"/>
              <w:spacing w:line="480" w:lineRule="auto"/>
              <w:jc w:val="both"/>
            </w:pPr>
            <w:r w:rsidRPr="00654714">
              <w:t>2 (1,6)</w:t>
            </w:r>
          </w:p>
        </w:tc>
        <w:tc>
          <w:tcPr>
            <w:tcW w:w="2551" w:type="dxa"/>
            <w:tcBorders>
              <w:left w:val="single" w:sz="2" w:space="0" w:color="000000"/>
              <w:bottom w:val="single" w:sz="2" w:space="0" w:color="000000"/>
            </w:tcBorders>
            <w:tcMar>
              <w:top w:w="55" w:type="dxa"/>
              <w:left w:w="55" w:type="dxa"/>
              <w:bottom w:w="55" w:type="dxa"/>
              <w:right w:w="55" w:type="dxa"/>
            </w:tcMar>
          </w:tcPr>
          <w:p w:rsidR="000355FF" w:rsidRPr="00654714" w:rsidRDefault="000355FF" w:rsidP="00B42D00">
            <w:pPr>
              <w:pStyle w:val="TableContents"/>
              <w:spacing w:line="480" w:lineRule="auto"/>
              <w:jc w:val="both"/>
            </w:pPr>
            <w:r w:rsidRPr="00654714">
              <w:t>1 (1,2)</w:t>
            </w:r>
          </w:p>
        </w:tc>
        <w:tc>
          <w:tcPr>
            <w:tcW w:w="1418" w:type="dxa"/>
            <w:tcBorders>
              <w:left w:val="single" w:sz="2" w:space="0" w:color="000000"/>
              <w:bottom w:val="single" w:sz="2" w:space="0" w:color="000000"/>
              <w:right w:val="single" w:sz="2" w:space="0" w:color="000000"/>
            </w:tcBorders>
            <w:tcMar>
              <w:top w:w="55" w:type="dxa"/>
              <w:left w:w="55" w:type="dxa"/>
              <w:bottom w:w="55" w:type="dxa"/>
              <w:right w:w="55" w:type="dxa"/>
            </w:tcMar>
          </w:tcPr>
          <w:p w:rsidR="000355FF" w:rsidRPr="00654714" w:rsidRDefault="000355FF" w:rsidP="00B42D00">
            <w:pPr>
              <w:pStyle w:val="TableContents"/>
              <w:spacing w:line="480" w:lineRule="auto"/>
              <w:jc w:val="both"/>
            </w:pPr>
            <w:r w:rsidRPr="00654714">
              <w:t>&lt;0.001</w:t>
            </w:r>
          </w:p>
        </w:tc>
      </w:tr>
      <w:tr w:rsidR="000355FF" w:rsidRPr="00654714" w:rsidTr="000355FF">
        <w:trPr>
          <w:trHeight w:val="456"/>
        </w:trPr>
        <w:tc>
          <w:tcPr>
            <w:tcW w:w="2335" w:type="dxa"/>
            <w:tcBorders>
              <w:left w:val="single" w:sz="2" w:space="0" w:color="000000"/>
              <w:bottom w:val="single" w:sz="2" w:space="0" w:color="000000"/>
            </w:tcBorders>
            <w:tcMar>
              <w:top w:w="55" w:type="dxa"/>
              <w:left w:w="55" w:type="dxa"/>
              <w:bottom w:w="55" w:type="dxa"/>
              <w:right w:w="55" w:type="dxa"/>
            </w:tcMar>
          </w:tcPr>
          <w:p w:rsidR="000355FF" w:rsidRPr="00654714" w:rsidRDefault="000355FF" w:rsidP="00B42D00">
            <w:pPr>
              <w:pStyle w:val="TableContents"/>
              <w:spacing w:line="480" w:lineRule="auto"/>
              <w:jc w:val="both"/>
            </w:pPr>
            <w:r w:rsidRPr="00654714">
              <w:t>Reintubation rate</w:t>
            </w:r>
          </w:p>
        </w:tc>
        <w:tc>
          <w:tcPr>
            <w:tcW w:w="1870" w:type="dxa"/>
            <w:tcBorders>
              <w:left w:val="single" w:sz="2" w:space="0" w:color="000000"/>
              <w:bottom w:val="single" w:sz="2" w:space="0" w:color="000000"/>
            </w:tcBorders>
            <w:tcMar>
              <w:top w:w="55" w:type="dxa"/>
              <w:left w:w="55" w:type="dxa"/>
              <w:bottom w:w="55" w:type="dxa"/>
              <w:right w:w="55" w:type="dxa"/>
            </w:tcMar>
          </w:tcPr>
          <w:p w:rsidR="000355FF" w:rsidRPr="00654714" w:rsidRDefault="000355FF" w:rsidP="00B42D00">
            <w:pPr>
              <w:pStyle w:val="TableContents"/>
              <w:spacing w:line="480" w:lineRule="auto"/>
              <w:jc w:val="both"/>
            </w:pPr>
            <w:r w:rsidRPr="00654714">
              <w:t>1</w:t>
            </w:r>
          </w:p>
        </w:tc>
        <w:tc>
          <w:tcPr>
            <w:tcW w:w="2551" w:type="dxa"/>
            <w:tcBorders>
              <w:left w:val="single" w:sz="2" w:space="0" w:color="000000"/>
              <w:bottom w:val="single" w:sz="2" w:space="0" w:color="000000"/>
            </w:tcBorders>
            <w:tcMar>
              <w:top w:w="55" w:type="dxa"/>
              <w:left w:w="55" w:type="dxa"/>
              <w:bottom w:w="55" w:type="dxa"/>
              <w:right w:w="55" w:type="dxa"/>
            </w:tcMar>
          </w:tcPr>
          <w:p w:rsidR="000355FF" w:rsidRPr="00654714" w:rsidRDefault="000355FF" w:rsidP="00B42D00">
            <w:pPr>
              <w:pStyle w:val="TableContents"/>
              <w:spacing w:line="480" w:lineRule="auto"/>
              <w:jc w:val="both"/>
            </w:pPr>
            <w:r w:rsidRPr="00654714">
              <w:t>1</w:t>
            </w:r>
          </w:p>
        </w:tc>
        <w:tc>
          <w:tcPr>
            <w:tcW w:w="1418" w:type="dxa"/>
            <w:tcBorders>
              <w:left w:val="single" w:sz="2" w:space="0" w:color="000000"/>
              <w:bottom w:val="single" w:sz="2" w:space="0" w:color="000000"/>
              <w:right w:val="single" w:sz="2" w:space="0" w:color="000000"/>
            </w:tcBorders>
            <w:tcMar>
              <w:top w:w="55" w:type="dxa"/>
              <w:left w:w="55" w:type="dxa"/>
              <w:bottom w:w="55" w:type="dxa"/>
              <w:right w:w="55" w:type="dxa"/>
            </w:tcMar>
          </w:tcPr>
          <w:p w:rsidR="000355FF" w:rsidRPr="00654714" w:rsidRDefault="000355FF" w:rsidP="00B42D00">
            <w:pPr>
              <w:pStyle w:val="TableContents"/>
              <w:spacing w:line="480" w:lineRule="auto"/>
              <w:jc w:val="both"/>
            </w:pPr>
            <w:r w:rsidRPr="00654714">
              <w:t>0.1</w:t>
            </w:r>
          </w:p>
        </w:tc>
      </w:tr>
      <w:tr w:rsidR="000355FF" w:rsidRPr="00654714" w:rsidTr="000355FF">
        <w:trPr>
          <w:trHeight w:val="814"/>
        </w:trPr>
        <w:tc>
          <w:tcPr>
            <w:tcW w:w="2335" w:type="dxa"/>
            <w:tcBorders>
              <w:left w:val="single" w:sz="2" w:space="0" w:color="000000"/>
              <w:bottom w:val="single" w:sz="2" w:space="0" w:color="000000"/>
            </w:tcBorders>
            <w:tcMar>
              <w:top w:w="55" w:type="dxa"/>
              <w:left w:w="55" w:type="dxa"/>
              <w:bottom w:w="55" w:type="dxa"/>
              <w:right w:w="55" w:type="dxa"/>
            </w:tcMar>
          </w:tcPr>
          <w:p w:rsidR="000355FF" w:rsidRPr="00654714" w:rsidRDefault="000355FF" w:rsidP="00B42D00">
            <w:pPr>
              <w:pStyle w:val="TableContents"/>
              <w:spacing w:line="480" w:lineRule="auto"/>
              <w:jc w:val="both"/>
            </w:pPr>
            <w:r w:rsidRPr="00654714">
              <w:t>Ventilator associated pneumonia</w:t>
            </w:r>
          </w:p>
        </w:tc>
        <w:tc>
          <w:tcPr>
            <w:tcW w:w="1870" w:type="dxa"/>
            <w:tcBorders>
              <w:left w:val="single" w:sz="2" w:space="0" w:color="000000"/>
              <w:bottom w:val="single" w:sz="2" w:space="0" w:color="000000"/>
            </w:tcBorders>
            <w:tcMar>
              <w:top w:w="55" w:type="dxa"/>
              <w:left w:w="55" w:type="dxa"/>
              <w:bottom w:w="55" w:type="dxa"/>
              <w:right w:w="55" w:type="dxa"/>
            </w:tcMar>
          </w:tcPr>
          <w:p w:rsidR="000355FF" w:rsidRPr="00654714" w:rsidRDefault="000355FF" w:rsidP="00B42D00">
            <w:pPr>
              <w:pStyle w:val="TableContents"/>
              <w:spacing w:line="480" w:lineRule="auto"/>
              <w:jc w:val="both"/>
            </w:pPr>
            <w:r w:rsidRPr="00654714">
              <w:t>2</w:t>
            </w:r>
          </w:p>
        </w:tc>
        <w:tc>
          <w:tcPr>
            <w:tcW w:w="2551" w:type="dxa"/>
            <w:tcBorders>
              <w:left w:val="single" w:sz="2" w:space="0" w:color="000000"/>
              <w:bottom w:val="single" w:sz="2" w:space="0" w:color="000000"/>
            </w:tcBorders>
            <w:tcMar>
              <w:top w:w="55" w:type="dxa"/>
              <w:left w:w="55" w:type="dxa"/>
              <w:bottom w:w="55" w:type="dxa"/>
              <w:right w:w="55" w:type="dxa"/>
            </w:tcMar>
          </w:tcPr>
          <w:p w:rsidR="000355FF" w:rsidRPr="00654714" w:rsidRDefault="000355FF" w:rsidP="00B42D00">
            <w:pPr>
              <w:pStyle w:val="TableContents"/>
              <w:spacing w:line="480" w:lineRule="auto"/>
              <w:jc w:val="both"/>
            </w:pPr>
            <w:r w:rsidRPr="00654714">
              <w:t>0</w:t>
            </w:r>
          </w:p>
        </w:tc>
        <w:tc>
          <w:tcPr>
            <w:tcW w:w="1418" w:type="dxa"/>
            <w:tcBorders>
              <w:left w:val="single" w:sz="2" w:space="0" w:color="000000"/>
              <w:bottom w:val="single" w:sz="2" w:space="0" w:color="000000"/>
              <w:right w:val="single" w:sz="2" w:space="0" w:color="000000"/>
            </w:tcBorders>
            <w:tcMar>
              <w:top w:w="55" w:type="dxa"/>
              <w:left w:w="55" w:type="dxa"/>
              <w:bottom w:w="55" w:type="dxa"/>
              <w:right w:w="55" w:type="dxa"/>
            </w:tcMar>
          </w:tcPr>
          <w:p w:rsidR="000355FF" w:rsidRPr="00654714" w:rsidRDefault="000355FF" w:rsidP="00B42D00">
            <w:pPr>
              <w:pStyle w:val="TableContents"/>
              <w:spacing w:line="480" w:lineRule="auto"/>
              <w:jc w:val="both"/>
            </w:pPr>
            <w:r w:rsidRPr="00654714">
              <w:t>&lt;0.001</w:t>
            </w:r>
          </w:p>
        </w:tc>
      </w:tr>
    </w:tbl>
    <w:p w:rsidR="000355FF" w:rsidRDefault="000355FF" w:rsidP="00A849B6">
      <w:pPr>
        <w:pStyle w:val="Standard"/>
        <w:spacing w:line="480" w:lineRule="auto"/>
        <w:jc w:val="both"/>
      </w:pPr>
    </w:p>
    <w:p w:rsidR="000355FF" w:rsidRDefault="000355FF" w:rsidP="00A849B6">
      <w:pPr>
        <w:pStyle w:val="Standard"/>
        <w:spacing w:line="480" w:lineRule="auto"/>
        <w:jc w:val="both"/>
      </w:pPr>
    </w:p>
    <w:p w:rsidR="000355FF" w:rsidRDefault="004A5D46" w:rsidP="00A849B6">
      <w:pPr>
        <w:pStyle w:val="Standard"/>
        <w:spacing w:line="480" w:lineRule="auto"/>
        <w:jc w:val="both"/>
      </w:pPr>
      <w:r w:rsidRPr="0090617E">
        <w:rPr>
          <w:noProof/>
          <w:lang w:val="en-US" w:eastAsia="en-US" w:bidi="ar-SA"/>
        </w:rPr>
        <w:lastRenderedPageBreak/>
        <w:drawing>
          <wp:anchor distT="0" distB="0" distL="114300" distR="114300" simplePos="0" relativeHeight="251659264" behindDoc="0" locked="0" layoutInCell="1" allowOverlap="1">
            <wp:simplePos x="0" y="0"/>
            <wp:positionH relativeFrom="margin">
              <wp:posOffset>38100</wp:posOffset>
            </wp:positionH>
            <wp:positionV relativeFrom="paragraph">
              <wp:posOffset>0</wp:posOffset>
            </wp:positionV>
            <wp:extent cx="4780280" cy="2477770"/>
            <wp:effectExtent l="0" t="0" r="1270" b="17780"/>
            <wp:wrapSquare wrapText="bothSides"/>
            <wp:docPr id="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margin">
              <wp14:pctWidth>0</wp14:pctWidth>
            </wp14:sizeRelH>
            <wp14:sizeRelV relativeFrom="margin">
              <wp14:pctHeight>0</wp14:pctHeight>
            </wp14:sizeRelV>
          </wp:anchor>
        </w:drawing>
      </w:r>
    </w:p>
    <w:p w:rsidR="000355FF" w:rsidRDefault="000355FF" w:rsidP="00A849B6">
      <w:pPr>
        <w:pStyle w:val="Standard"/>
        <w:spacing w:line="480" w:lineRule="auto"/>
        <w:jc w:val="both"/>
      </w:pPr>
    </w:p>
    <w:p w:rsidR="000355FF" w:rsidRDefault="000355FF" w:rsidP="00A849B6">
      <w:pPr>
        <w:pStyle w:val="Standard"/>
        <w:spacing w:line="480" w:lineRule="auto"/>
        <w:jc w:val="both"/>
      </w:pPr>
    </w:p>
    <w:p w:rsidR="000355FF" w:rsidRDefault="000355FF" w:rsidP="00A849B6">
      <w:pPr>
        <w:pStyle w:val="Standard"/>
        <w:spacing w:line="480" w:lineRule="auto"/>
        <w:jc w:val="both"/>
      </w:pPr>
    </w:p>
    <w:p w:rsidR="000355FF" w:rsidRDefault="000355FF" w:rsidP="00A849B6">
      <w:pPr>
        <w:pStyle w:val="Standard"/>
        <w:spacing w:line="480" w:lineRule="auto"/>
        <w:jc w:val="both"/>
      </w:pPr>
    </w:p>
    <w:p w:rsidR="000355FF" w:rsidRDefault="000355FF" w:rsidP="00A849B6">
      <w:pPr>
        <w:pStyle w:val="Standard"/>
        <w:spacing w:line="480" w:lineRule="auto"/>
        <w:jc w:val="both"/>
      </w:pPr>
    </w:p>
    <w:p w:rsidR="00CC4DEF" w:rsidRDefault="00CC4DEF" w:rsidP="00A849B6">
      <w:pPr>
        <w:pStyle w:val="Standard"/>
        <w:spacing w:line="480" w:lineRule="auto"/>
        <w:jc w:val="both"/>
      </w:pPr>
    </w:p>
    <w:p w:rsidR="000355FF" w:rsidRDefault="000355FF" w:rsidP="000355FF">
      <w:pPr>
        <w:pStyle w:val="Standard"/>
        <w:spacing w:line="480" w:lineRule="auto"/>
        <w:jc w:val="center"/>
        <w:rPr>
          <w:i/>
          <w:sz w:val="22"/>
          <w:lang w:val="en-US"/>
        </w:rPr>
      </w:pPr>
      <w:r w:rsidRPr="00C045A3">
        <w:rPr>
          <w:i/>
          <w:lang w:val="en-US"/>
        </w:rPr>
        <w:t>Figure 1:</w:t>
      </w:r>
      <w:r>
        <w:rPr>
          <w:lang w:val="en-US"/>
        </w:rPr>
        <w:t xml:space="preserve"> </w:t>
      </w:r>
      <w:r w:rsidRPr="00C045A3">
        <w:rPr>
          <w:i/>
          <w:sz w:val="22"/>
          <w:lang w:val="en-US"/>
        </w:rPr>
        <w:t>Number of patients enrolled</w:t>
      </w:r>
      <w:r>
        <w:rPr>
          <w:lang w:val="en-US"/>
        </w:rPr>
        <w:br w:type="textWrapping" w:clear="all"/>
      </w:r>
    </w:p>
    <w:p w:rsidR="00CC4DEF" w:rsidRPr="00CC4DEF" w:rsidRDefault="00CC4DEF" w:rsidP="00A849B6">
      <w:pPr>
        <w:pStyle w:val="Standard"/>
        <w:spacing w:line="480" w:lineRule="auto"/>
        <w:jc w:val="both"/>
        <w:rPr>
          <w:lang w:val="en-US"/>
        </w:rPr>
      </w:pPr>
    </w:p>
    <w:p w:rsidR="00CC4DEF" w:rsidRDefault="00CC4DEF" w:rsidP="00CC4DEF">
      <w:pPr>
        <w:pStyle w:val="Standard"/>
        <w:spacing w:line="480" w:lineRule="auto"/>
        <w:jc w:val="center"/>
        <w:rPr>
          <w:i/>
          <w:sz w:val="22"/>
          <w:lang w:val="en-US"/>
        </w:rPr>
      </w:pPr>
    </w:p>
    <w:p w:rsidR="00CC4DEF" w:rsidRDefault="00CC4DEF" w:rsidP="00CC4DEF">
      <w:pPr>
        <w:pStyle w:val="Standard"/>
        <w:spacing w:line="480" w:lineRule="auto"/>
        <w:jc w:val="center"/>
        <w:rPr>
          <w:i/>
          <w:sz w:val="22"/>
          <w:lang w:val="en-US"/>
        </w:rPr>
      </w:pPr>
    </w:p>
    <w:p w:rsidR="00CC4DEF" w:rsidRDefault="00CC4DEF" w:rsidP="00CC4DEF">
      <w:pPr>
        <w:pStyle w:val="Standard"/>
        <w:spacing w:line="480" w:lineRule="auto"/>
        <w:jc w:val="center"/>
        <w:rPr>
          <w:i/>
          <w:sz w:val="22"/>
          <w:lang w:val="en-US"/>
        </w:rPr>
      </w:pPr>
    </w:p>
    <w:p w:rsidR="00CC4DEF" w:rsidRDefault="00CC4DEF" w:rsidP="00CC4DEF">
      <w:pPr>
        <w:pStyle w:val="Standard"/>
        <w:spacing w:line="480" w:lineRule="auto"/>
        <w:jc w:val="center"/>
        <w:rPr>
          <w:i/>
          <w:sz w:val="22"/>
          <w:lang w:val="en-US"/>
        </w:rPr>
      </w:pPr>
    </w:p>
    <w:p w:rsidR="00CC4DEF" w:rsidRPr="00CC4DEF" w:rsidRDefault="00CC4DEF" w:rsidP="00CC4DEF">
      <w:pPr>
        <w:pStyle w:val="Standard"/>
        <w:spacing w:line="480" w:lineRule="auto"/>
        <w:jc w:val="center"/>
        <w:rPr>
          <w:lang w:val="en-US"/>
        </w:rPr>
      </w:pPr>
    </w:p>
    <w:p w:rsidR="0006743F" w:rsidRDefault="0006743F" w:rsidP="00CC4DEF">
      <w:pPr>
        <w:pStyle w:val="Standard"/>
        <w:spacing w:line="480" w:lineRule="auto"/>
        <w:jc w:val="center"/>
        <w:rPr>
          <w:lang w:val="en-US"/>
        </w:rPr>
      </w:pPr>
      <w:r w:rsidRPr="0006743F">
        <w:rPr>
          <w:noProof/>
          <w:lang w:val="en-US" w:eastAsia="en-US" w:bidi="ar-SA"/>
        </w:rPr>
        <w:drawing>
          <wp:anchor distT="0" distB="0" distL="114300" distR="114300" simplePos="0" relativeHeight="251658240" behindDoc="0" locked="0" layoutInCell="1" allowOverlap="1" wp14:anchorId="1FA7BCE8" wp14:editId="0106D140">
            <wp:simplePos x="0" y="0"/>
            <wp:positionH relativeFrom="column">
              <wp:posOffset>99060</wp:posOffset>
            </wp:positionH>
            <wp:positionV relativeFrom="paragraph">
              <wp:posOffset>7620</wp:posOffset>
            </wp:positionV>
            <wp:extent cx="4576430" cy="2743200"/>
            <wp:effectExtent l="0" t="0" r="0" b="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V relativeFrom="margin">
              <wp14:pctHeight>0</wp14:pctHeight>
            </wp14:sizeRelV>
          </wp:anchor>
        </w:drawing>
      </w:r>
      <w:r>
        <w:rPr>
          <w:lang w:val="en-US"/>
        </w:rPr>
        <w:br w:type="textWrapping" w:clear="all"/>
      </w:r>
      <w:r w:rsidR="00C045A3" w:rsidRPr="00C045A3">
        <w:rPr>
          <w:i/>
          <w:lang w:val="en-US"/>
        </w:rPr>
        <w:t>Figure 2</w:t>
      </w:r>
      <w:r w:rsidRPr="00C045A3">
        <w:rPr>
          <w:i/>
          <w:lang w:val="en-US"/>
        </w:rPr>
        <w:t>.</w:t>
      </w:r>
      <w:r>
        <w:rPr>
          <w:lang w:val="en-US"/>
        </w:rPr>
        <w:t xml:space="preserve"> </w:t>
      </w:r>
      <w:r w:rsidRPr="00C045A3">
        <w:rPr>
          <w:i/>
          <w:sz w:val="22"/>
          <w:lang w:val="en-US"/>
        </w:rPr>
        <w:t>Median extubation time</w:t>
      </w:r>
      <w:r w:rsidR="00DD7EB0">
        <w:rPr>
          <w:i/>
          <w:sz w:val="22"/>
          <w:lang w:val="en-US"/>
        </w:rPr>
        <w:t xml:space="preserve"> in minutes</w:t>
      </w:r>
    </w:p>
    <w:p w:rsidR="0006743F" w:rsidRDefault="0006743F" w:rsidP="00A849B6">
      <w:pPr>
        <w:pStyle w:val="Standard"/>
        <w:spacing w:line="480" w:lineRule="auto"/>
        <w:jc w:val="both"/>
        <w:rPr>
          <w:lang w:val="en-US"/>
        </w:rPr>
      </w:pPr>
    </w:p>
    <w:p w:rsidR="00CC4DEF" w:rsidRDefault="00CC4DEF" w:rsidP="00A849B6">
      <w:pPr>
        <w:pStyle w:val="Standard"/>
        <w:spacing w:line="480" w:lineRule="auto"/>
        <w:jc w:val="both"/>
        <w:rPr>
          <w:lang w:val="en-US"/>
        </w:rPr>
      </w:pPr>
    </w:p>
    <w:p w:rsidR="0006743F" w:rsidRPr="0090617E" w:rsidRDefault="0006743F" w:rsidP="00A849B6">
      <w:pPr>
        <w:pStyle w:val="Standard"/>
        <w:spacing w:line="480" w:lineRule="auto"/>
        <w:jc w:val="both"/>
        <w:rPr>
          <w:lang w:val="en-US"/>
        </w:rPr>
      </w:pPr>
    </w:p>
    <w:p w:rsidR="00367A6F" w:rsidRPr="00214CEE" w:rsidRDefault="00367A6F" w:rsidP="00A849B6">
      <w:pPr>
        <w:pStyle w:val="Standard"/>
        <w:spacing w:line="480" w:lineRule="auto"/>
        <w:jc w:val="both"/>
        <w:rPr>
          <w:b/>
          <w:bCs/>
          <w:lang w:val="en-US"/>
        </w:rPr>
      </w:pPr>
      <w:r w:rsidRPr="00654714">
        <w:rPr>
          <w:b/>
          <w:bCs/>
        </w:rPr>
        <w:t>Discussion</w:t>
      </w:r>
    </w:p>
    <w:p w:rsidR="00367A6F" w:rsidRPr="00654714" w:rsidRDefault="00367A6F" w:rsidP="004A5D46">
      <w:pPr>
        <w:pStyle w:val="Standard"/>
        <w:spacing w:line="480" w:lineRule="auto"/>
        <w:jc w:val="both"/>
      </w:pPr>
      <w:r w:rsidRPr="00654714">
        <w:t>Prolonged intubation after cardiac surgery is associated with substantial morbidity and mortality in the early postoperative period.</w:t>
      </w:r>
      <w:r w:rsidRPr="00654714">
        <w:rPr>
          <w:sz w:val="14"/>
        </w:rPr>
        <w:t xml:space="preserve"> </w:t>
      </w:r>
      <w:r w:rsidRPr="00654714">
        <w:t>Shorter intubation periods have been linked to a reduced risk of adverse outcomes and lower health care costs(3,4,5</w:t>
      </w:r>
      <w:r w:rsidR="0011276D">
        <w:rPr>
          <w:lang w:val="en-US"/>
        </w:rPr>
        <w:t>,11</w:t>
      </w:r>
      <w:r w:rsidRPr="00654714">
        <w:t>).</w:t>
      </w:r>
    </w:p>
    <w:p w:rsidR="00654714" w:rsidRPr="00654714" w:rsidRDefault="00367A6F" w:rsidP="004A5D46">
      <w:pPr>
        <w:pStyle w:val="Standard"/>
        <w:spacing w:line="480" w:lineRule="auto"/>
        <w:jc w:val="both"/>
        <w:rPr>
          <w:lang w:val="en-US"/>
        </w:rPr>
      </w:pPr>
      <w:r w:rsidRPr="00654714">
        <w:t>In systematic review of the safety and eIectiveness of fast tract extubation in 10 trials (Myles 2003), the fast tract group spent less time in ICU (-5.4 hours, 95% CI -10.5 to -0.3) than the conventional group given opioid-based anaesthesia. However, investigators reported no significant reduction in hospital stay (-0.61 days, 95% CI -1.51 to 0.28). Risk of mortality was similar between fast track (1.2%) and conventional care (2.7%) groups (RR 0.51, 95% CI 0.23 to 1.13) (Myles 2003)(2). A meta-regression of randomized clinical trials of fasttrack treatment in cardiac patients showed that the introduction of an early extubation protocol was an independent predictor of decreased ICU stay and hospital stay (van Mastrigt 2006b)(2).</w:t>
      </w:r>
    </w:p>
    <w:p w:rsidR="00367A6F" w:rsidRDefault="00367A6F" w:rsidP="004A5D46">
      <w:pPr>
        <w:pStyle w:val="Standard"/>
        <w:spacing w:line="480" w:lineRule="auto"/>
        <w:jc w:val="both"/>
        <w:rPr>
          <w:lang w:val="en-US"/>
        </w:rPr>
      </w:pPr>
      <w:r w:rsidRPr="00654714">
        <w:t>In the last Cochrane review update of 25 trials (n = 4118) (Zhu 2012), no differences were found in risk of mortality within the first year after surgery between low-dose and high-dose opioid-based general anaesthesia groups (RR 0.58, 95% CI 0.28 to 1.18), and between early extubation protocol versus usual care groups (RR 0.84, 95% CI 0.40 to 1.75). There were no significant differences between low-dose and high-dose opioid-based anaesthesia groups for the following postoperative complications: myocardial infarction (RR 0.98, 95% CI 0.48 to 1.99), reintubation (RR 1.77, 95% CI 0.38 to 8.27), acute renal failure (RR 1.19, 95% CI 0.</w:t>
      </w:r>
      <w:r w:rsidR="00214CEE">
        <w:t>33 to 4.33), major bleeding (RR</w:t>
      </w:r>
      <w:r w:rsidR="00214CEE">
        <w:rPr>
          <w:lang w:val="en-US"/>
        </w:rPr>
        <w:t xml:space="preserve"> </w:t>
      </w:r>
      <w:r w:rsidRPr="00654714">
        <w:t xml:space="preserve">0.48, 95% CI 0.16 to 1.44) and stroke (RR 1.17, 95% CI 0.36 to 3.78). Comparison with usual care revealed no significant differences in risk of the following postoperative complications associated with a time-directed extubation protocol: </w:t>
      </w:r>
      <w:r w:rsidRPr="00654714">
        <w:lastRenderedPageBreak/>
        <w:t>myocardial infarction (RR 0.94, 95% CI 0.55 to 1.60), reintubation (RR 1.91, 95% CI 0.90 to 4.07), acute renal failure (RR 0.77, 95% CI 0.19 to 3.10), major bleeding (RR 0.80, 95% CI 0.45 to 1.44), stroke (RR 0.87, 95% CI 0.31 to 2.46), major sepsis (RR 1.25, 95% CI 0.08 to 19.75) and wound infection (RR 0.67, 95% CI 0.25 to 1.83). Although levels of heterogeneity were high, both low-dose opioid anaesthesia and use of time directed extubation protocols were associated with reductions in time to extubation (3.0 to 10.5 hours) and in length of stay in the intensiv</w:t>
      </w:r>
      <w:r w:rsidR="004A5D46">
        <w:t>e care unit (0.4 to 8.7 hours).However,</w:t>
      </w:r>
      <w:r w:rsidR="00FB7519">
        <w:t>these</w:t>
      </w:r>
      <w:r w:rsidR="00FB7519">
        <w:rPr>
          <w:lang w:val="en-US"/>
        </w:rPr>
        <w:t xml:space="preserve"> </w:t>
      </w:r>
      <w:r w:rsidRPr="00654714">
        <w:t>fast-t</w:t>
      </w:r>
      <w:r w:rsidR="00FB7519">
        <w:t>rack</w:t>
      </w:r>
      <w:r w:rsidR="00FB7519">
        <w:rPr>
          <w:lang w:val="en-US"/>
        </w:rPr>
        <w:t xml:space="preserve"> </w:t>
      </w:r>
      <w:r w:rsidRPr="00654714">
        <w:t>care interventions were not associated with reductions in total length of stay in the hospital. One high-quality cost-effectiveness analysis conducted in a randomiz</w:t>
      </w:r>
      <w:r w:rsidR="00214CEE">
        <w:t>ed controlled trial showed that</w:t>
      </w:r>
      <w:r w:rsidR="00214CEE">
        <w:rPr>
          <w:lang w:val="en-US"/>
        </w:rPr>
        <w:t xml:space="preserve"> </w:t>
      </w:r>
      <w:r w:rsidRPr="00654714">
        <w:t>early extubation was likely to be cost-effective(2,8</w:t>
      </w:r>
      <w:r w:rsidR="0011276D">
        <w:rPr>
          <w:lang w:val="en-US"/>
        </w:rPr>
        <w:t>,10</w:t>
      </w:r>
      <w:r w:rsidR="00562754">
        <w:rPr>
          <w:lang w:val="en-US"/>
        </w:rPr>
        <w:t>,13</w:t>
      </w:r>
      <w:r w:rsidRPr="00654714">
        <w:t>).</w:t>
      </w:r>
    </w:p>
    <w:p w:rsidR="004558FF" w:rsidRPr="004558FF" w:rsidRDefault="0011276D" w:rsidP="004A5D46">
      <w:pPr>
        <w:pStyle w:val="Standard"/>
        <w:spacing w:line="480" w:lineRule="auto"/>
        <w:jc w:val="both"/>
        <w:rPr>
          <w:lang w:val="en-US"/>
        </w:rPr>
      </w:pPr>
      <w:r>
        <w:rPr>
          <w:lang w:val="en-US"/>
        </w:rPr>
        <w:t xml:space="preserve">Some cardiac surgery centers are even implementing a 3-hour fast-track protocol(9). </w:t>
      </w:r>
      <w:r w:rsidR="00562754">
        <w:rPr>
          <w:lang w:val="en-US"/>
        </w:rPr>
        <w:t>There are examinations of factors associated with delayed extubation (12).</w:t>
      </w:r>
    </w:p>
    <w:p w:rsidR="00C045A3" w:rsidRDefault="00C045A3" w:rsidP="004A5D46">
      <w:pPr>
        <w:pStyle w:val="Standard"/>
        <w:spacing w:line="480" w:lineRule="auto"/>
        <w:jc w:val="both"/>
      </w:pPr>
    </w:p>
    <w:p w:rsidR="00C045A3" w:rsidRPr="00214CEE" w:rsidRDefault="00C045A3" w:rsidP="004A5D46">
      <w:pPr>
        <w:pStyle w:val="Standard"/>
        <w:spacing w:line="480" w:lineRule="auto"/>
        <w:jc w:val="both"/>
        <w:rPr>
          <w:b/>
          <w:bCs/>
          <w:lang w:val="en-US"/>
        </w:rPr>
      </w:pPr>
      <w:r w:rsidRPr="00654714">
        <w:rPr>
          <w:b/>
          <w:bCs/>
        </w:rPr>
        <w:t>Conclusion</w:t>
      </w:r>
    </w:p>
    <w:p w:rsidR="00C045A3" w:rsidRPr="00654714" w:rsidRDefault="00367A6F" w:rsidP="004A5D46">
      <w:pPr>
        <w:pStyle w:val="Standard"/>
        <w:spacing w:line="480" w:lineRule="auto"/>
        <w:jc w:val="both"/>
      </w:pPr>
      <w:r w:rsidRPr="00654714">
        <w:t>One of the strategies for reducing postoperative pneumonia is implementation of fa</w:t>
      </w:r>
      <w:r w:rsidR="00C045A3">
        <w:t>st track extubation protocol(6).</w:t>
      </w:r>
      <w:r w:rsidR="00C045A3" w:rsidRPr="00654714">
        <w:t>Extubation within 6 hours as compared to conventional extubation practices has been linked to reductions in infectious complications, renal failure, stroke, ICU readmission, reintubation, and operative mortality. Initiatives to reduce ventilator time after surgery have made a substantive effect on cardiac surgery outcomes. It is safe, effective and cost beneficial in both coronary and valvular patients.</w:t>
      </w:r>
    </w:p>
    <w:p w:rsidR="00367A6F" w:rsidRPr="00654714" w:rsidRDefault="00367A6F" w:rsidP="00A849B6">
      <w:pPr>
        <w:pStyle w:val="Standard"/>
        <w:spacing w:line="480" w:lineRule="auto"/>
        <w:jc w:val="both"/>
      </w:pPr>
    </w:p>
    <w:p w:rsidR="00367A6F" w:rsidRPr="00654714" w:rsidRDefault="00367A6F" w:rsidP="00A849B6">
      <w:pPr>
        <w:pStyle w:val="Standard"/>
        <w:spacing w:line="480" w:lineRule="auto"/>
        <w:jc w:val="both"/>
      </w:pPr>
    </w:p>
    <w:p w:rsidR="00214CEE" w:rsidRPr="00214CEE" w:rsidRDefault="00214CEE" w:rsidP="00A849B6">
      <w:pPr>
        <w:pStyle w:val="Standard"/>
        <w:spacing w:line="480" w:lineRule="auto"/>
        <w:jc w:val="both"/>
        <w:rPr>
          <w:lang w:val="en-US"/>
        </w:rPr>
      </w:pPr>
    </w:p>
    <w:p w:rsidR="00367A6F" w:rsidRPr="00214CEE" w:rsidRDefault="00367A6F" w:rsidP="00A849B6">
      <w:pPr>
        <w:pStyle w:val="Standard"/>
        <w:spacing w:line="480" w:lineRule="auto"/>
        <w:jc w:val="both"/>
        <w:rPr>
          <w:b/>
          <w:bCs/>
          <w:lang w:val="en-US"/>
        </w:rPr>
      </w:pPr>
      <w:r w:rsidRPr="00654714">
        <w:rPr>
          <w:b/>
          <w:bCs/>
        </w:rPr>
        <w:lastRenderedPageBreak/>
        <w:t>References</w:t>
      </w:r>
    </w:p>
    <w:p w:rsidR="00367A6F" w:rsidRPr="00654714" w:rsidRDefault="00367A6F" w:rsidP="00A849B6">
      <w:pPr>
        <w:pStyle w:val="Standard"/>
        <w:numPr>
          <w:ilvl w:val="0"/>
          <w:numId w:val="1"/>
        </w:numPr>
        <w:spacing w:line="480" w:lineRule="auto"/>
        <w:jc w:val="both"/>
      </w:pPr>
      <w:r w:rsidRPr="00654714">
        <w:rPr>
          <w:rFonts w:cs="Times New Roman"/>
        </w:rPr>
        <w:t xml:space="preserve">Cohn LH, Adams DH, editors. </w:t>
      </w:r>
      <w:r w:rsidRPr="00654714">
        <w:rPr>
          <w:rFonts w:cs="Times New Roman"/>
          <w:iCs/>
        </w:rPr>
        <w:t>Cardiac Surgery in the Adult, 5e</w:t>
      </w:r>
      <w:r w:rsidRPr="00654714">
        <w:rPr>
          <w:rFonts w:cs="Times New Roman"/>
        </w:rPr>
        <w:t>. McGraw Hill; 2017.</w:t>
      </w:r>
    </w:p>
    <w:p w:rsidR="00367A6F" w:rsidRPr="00654714" w:rsidRDefault="00367A6F" w:rsidP="00A849B6">
      <w:pPr>
        <w:pStyle w:val="Standard"/>
        <w:numPr>
          <w:ilvl w:val="0"/>
          <w:numId w:val="1"/>
        </w:numPr>
        <w:spacing w:line="480" w:lineRule="auto"/>
        <w:jc w:val="both"/>
      </w:pPr>
      <w:r w:rsidRPr="00654714">
        <w:t>Wong WT, Lai VKW, Chee YE, Lee A. Fast-track cardiac care for adult cardiac surgical patients. Cochrane Database of Systematic Reviews 2016, Issue 9. Art. No.: CD003587.</w:t>
      </w:r>
    </w:p>
    <w:p w:rsidR="00367A6F" w:rsidRPr="00654714" w:rsidRDefault="00367A6F" w:rsidP="00A849B6">
      <w:pPr>
        <w:pStyle w:val="Standard"/>
        <w:numPr>
          <w:ilvl w:val="0"/>
          <w:numId w:val="1"/>
        </w:numPr>
        <w:spacing w:line="480" w:lineRule="auto"/>
        <w:jc w:val="both"/>
      </w:pPr>
      <w:r w:rsidRPr="00654714">
        <w:t>Crawford TC, Magruder JT, Grimm JC, Sciortino C et al. Early Extubation: A Proposed New Metric. Semin Thorac Cardiovasc Surg. 2016 Summer;28(2):290-299.</w:t>
      </w:r>
    </w:p>
    <w:p w:rsidR="00367A6F" w:rsidRPr="00654714" w:rsidRDefault="00367A6F" w:rsidP="00A849B6">
      <w:pPr>
        <w:pStyle w:val="Standard"/>
        <w:numPr>
          <w:ilvl w:val="0"/>
          <w:numId w:val="1"/>
        </w:numPr>
        <w:spacing w:line="480" w:lineRule="auto"/>
        <w:jc w:val="both"/>
      </w:pPr>
      <w:r w:rsidRPr="00654714">
        <w:t>Cove ME, Ying C, Taculod JM, Oon SE, Oh P, Kollengode R. Multidisciplinary Extubation Protocol in Cardiac Surgical Patients Reduces Ventilation Time and Length of Stay in the Intensive Care Unit. Ann Thorac Surg. 2016 Jul;102(1):28-34.</w:t>
      </w:r>
    </w:p>
    <w:p w:rsidR="00367A6F" w:rsidRPr="00654714" w:rsidRDefault="00367A6F" w:rsidP="00A849B6">
      <w:pPr>
        <w:pStyle w:val="Standard"/>
        <w:numPr>
          <w:ilvl w:val="0"/>
          <w:numId w:val="1"/>
        </w:numPr>
        <w:spacing w:line="480" w:lineRule="auto"/>
        <w:jc w:val="both"/>
      </w:pPr>
      <w:r w:rsidRPr="00654714">
        <w:t>Lima CA, Ritchrmoc MK, Leite WS, Silva DARG, Lima WA, Campos SL. Impact of fast-track management on adult cardiac surgery: clinical and hospital outcomes. Rev Bras Ter Intensiva. 2019 Oct 14;31(3):361-367.</w:t>
      </w:r>
    </w:p>
    <w:p w:rsidR="00367A6F" w:rsidRPr="00654714" w:rsidRDefault="00367A6F" w:rsidP="00A849B6">
      <w:pPr>
        <w:pStyle w:val="Standard"/>
        <w:numPr>
          <w:ilvl w:val="0"/>
          <w:numId w:val="1"/>
        </w:numPr>
        <w:spacing w:line="480" w:lineRule="auto"/>
        <w:jc w:val="both"/>
      </w:pPr>
      <w:r w:rsidRPr="00654714">
        <w:t>Brescia AA, Rankin JS, Cyr DD, Jacobs JP, Prager RL, Zhang M; Michigan Society of Thoracic and Cardiovascular Surgeons Quality Collaborative. Determinants of Variation in Pneumonia Rates After Coronary Artery Bypass Grafting. Ann Thorac Surg. 2018 Feb;105(2):513-520.</w:t>
      </w:r>
    </w:p>
    <w:p w:rsidR="00367A6F" w:rsidRPr="00654714" w:rsidRDefault="00367A6F" w:rsidP="00A849B6">
      <w:pPr>
        <w:pStyle w:val="Standard"/>
        <w:numPr>
          <w:ilvl w:val="0"/>
          <w:numId w:val="1"/>
        </w:numPr>
        <w:spacing w:line="480" w:lineRule="auto"/>
        <w:jc w:val="both"/>
      </w:pPr>
      <w:r w:rsidRPr="00654714">
        <w:t>Goeddel LA, Hollander KN, Evans AS. Early Extubation After Cardiac Surgery: A Better Predictor of Outcome than Metric of Quality? J Cardiothorac Vasc Anesth. 2018 Apr;32(2):745-747.</w:t>
      </w:r>
    </w:p>
    <w:p w:rsidR="0011276D" w:rsidRPr="0011276D" w:rsidRDefault="00367A6F" w:rsidP="00A849B6">
      <w:pPr>
        <w:pStyle w:val="Standard"/>
        <w:numPr>
          <w:ilvl w:val="0"/>
          <w:numId w:val="1"/>
        </w:numPr>
        <w:spacing w:line="480" w:lineRule="auto"/>
        <w:jc w:val="both"/>
      </w:pPr>
      <w:r w:rsidRPr="005B6E6B">
        <w:t xml:space="preserve">Daniel Bainbridge, Davy Cheng, Current evidence on fast track cardiac recovery management, </w:t>
      </w:r>
      <w:r w:rsidRPr="005B6E6B">
        <w:rPr>
          <w:rStyle w:val="Emphasis"/>
          <w:i w:val="0"/>
        </w:rPr>
        <w:t>European Heart Journal Supplements</w:t>
      </w:r>
      <w:r w:rsidRPr="005B6E6B">
        <w:t xml:space="preserve">, Volume 19, Issue suppl_A, January 2017, Pages A3–A7.        </w:t>
      </w:r>
    </w:p>
    <w:p w:rsidR="0011276D" w:rsidRPr="0011276D" w:rsidRDefault="0011276D" w:rsidP="00A849B6">
      <w:pPr>
        <w:pStyle w:val="Standard"/>
        <w:numPr>
          <w:ilvl w:val="0"/>
          <w:numId w:val="1"/>
        </w:numPr>
        <w:spacing w:line="480" w:lineRule="auto"/>
        <w:jc w:val="both"/>
      </w:pPr>
      <w:r w:rsidRPr="0011276D">
        <w:lastRenderedPageBreak/>
        <w:t xml:space="preserve">Helwani MA, Copeland C, Ridley CH, Kaiser HA, De Wet CJ. A 3-hour fast-track extubation protocol for early extubation after cardiac surgery. JTCVS Open. 2022 Jul 21;12:299-305. </w:t>
      </w:r>
      <w:r w:rsidR="00367A6F" w:rsidRPr="005B6E6B">
        <w:t xml:space="preserve">     </w:t>
      </w:r>
    </w:p>
    <w:p w:rsidR="0011276D" w:rsidRPr="0011276D" w:rsidRDefault="0011276D" w:rsidP="00A849B6">
      <w:pPr>
        <w:pStyle w:val="Standard"/>
        <w:numPr>
          <w:ilvl w:val="0"/>
          <w:numId w:val="1"/>
        </w:numPr>
        <w:spacing w:line="480" w:lineRule="auto"/>
        <w:jc w:val="both"/>
      </w:pPr>
      <w:r>
        <w:t>Bhavsar R, Ryhammer PK, Greisen J, Jakobsen CJ. Fast-track cardiac anaesthesia protocols: Is quality pushed to the edge? Ann Card Anaesth. 2020 Apr-Jun;23(2):142-148.</w:t>
      </w:r>
      <w:r w:rsidR="00367A6F" w:rsidRPr="005B6E6B">
        <w:t xml:space="preserve">                  </w:t>
      </w:r>
    </w:p>
    <w:p w:rsidR="0011276D" w:rsidRPr="0011276D" w:rsidRDefault="0011276D" w:rsidP="00A849B6">
      <w:pPr>
        <w:pStyle w:val="Standard"/>
        <w:numPr>
          <w:ilvl w:val="0"/>
          <w:numId w:val="1"/>
        </w:numPr>
        <w:spacing w:line="480" w:lineRule="auto"/>
        <w:jc w:val="both"/>
      </w:pPr>
      <w:r w:rsidRPr="0011276D">
        <w:t>Yiğit H, Demir ZA, Balcı E, Mavioğlu LH. Non-interventional Feasibility Assessment for Fast-Track Cardiac Anesthesia. Cureus. 2023 Jan 30;15(1):e34392.</w:t>
      </w:r>
    </w:p>
    <w:p w:rsidR="00562754" w:rsidRPr="00562754" w:rsidRDefault="00562754" w:rsidP="00A849B6">
      <w:pPr>
        <w:pStyle w:val="Standard"/>
        <w:numPr>
          <w:ilvl w:val="0"/>
          <w:numId w:val="1"/>
        </w:numPr>
        <w:spacing w:line="480" w:lineRule="auto"/>
        <w:jc w:val="both"/>
      </w:pPr>
      <w:r>
        <w:t>Tiganila R, McCoy C, Gilbert R, Raco J. The safety of immediate extubation, and factors associated with delayed extubation, in cardiac surgical patients receiving fast-track cardiac anesthesia: An integrative review. Can J Respir Ther. 2023 Jan 20;59:8-19.</w:t>
      </w:r>
    </w:p>
    <w:p w:rsidR="009025B0" w:rsidRPr="00214CEE" w:rsidRDefault="00562754" w:rsidP="00A849B6">
      <w:pPr>
        <w:pStyle w:val="Standard"/>
        <w:numPr>
          <w:ilvl w:val="0"/>
          <w:numId w:val="1"/>
        </w:numPr>
        <w:spacing w:line="480" w:lineRule="auto"/>
        <w:jc w:val="both"/>
      </w:pPr>
      <w:r>
        <w:t>Bianchi P, Constantine A, Costola G, Mele S, Shore D, Dimopoulos K, Aw TC. Ultra-Fast-Track Extubation in Adult Congenital Heart Surgery. J Am Heart Assoc. 2021 Jun;10(11):e020201.</w:t>
      </w:r>
      <w:r w:rsidR="00367A6F" w:rsidRPr="005B6E6B">
        <w:t xml:space="preserve">                                                            </w:t>
      </w:r>
    </w:p>
    <w:sectPr w:rsidR="009025B0" w:rsidRPr="00214CEE" w:rsidSect="00A849B6">
      <w:pgSz w:w="11905" w:h="16837"/>
      <w:pgMar w:top="1440" w:right="1418" w:bottom="1440" w:left="2268"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4420" w:rsidRDefault="00BB4420" w:rsidP="00214CEE">
      <w:r>
        <w:separator/>
      </w:r>
    </w:p>
  </w:endnote>
  <w:endnote w:type="continuationSeparator" w:id="0">
    <w:p w:rsidR="00BB4420" w:rsidRDefault="00BB4420" w:rsidP="00214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altName w:val="Courier New"/>
    <w:panose1 w:val="00000400000000000000"/>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4420" w:rsidRDefault="00BB4420" w:rsidP="00214CEE">
      <w:r>
        <w:separator/>
      </w:r>
    </w:p>
  </w:footnote>
  <w:footnote w:type="continuationSeparator" w:id="0">
    <w:p w:rsidR="00BB4420" w:rsidRDefault="00BB4420" w:rsidP="00214C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FC3ED5"/>
    <w:multiLevelType w:val="multilevel"/>
    <w:tmpl w:val="8144764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A6F"/>
    <w:rsid w:val="000355FF"/>
    <w:rsid w:val="0006743F"/>
    <w:rsid w:val="000F3F9D"/>
    <w:rsid w:val="00102DDF"/>
    <w:rsid w:val="0011276D"/>
    <w:rsid w:val="00121C9D"/>
    <w:rsid w:val="00121D5E"/>
    <w:rsid w:val="001A209C"/>
    <w:rsid w:val="00214CEE"/>
    <w:rsid w:val="00367A6F"/>
    <w:rsid w:val="003B3B84"/>
    <w:rsid w:val="00412E65"/>
    <w:rsid w:val="004558FF"/>
    <w:rsid w:val="004A5D46"/>
    <w:rsid w:val="005037FC"/>
    <w:rsid w:val="00555316"/>
    <w:rsid w:val="00562754"/>
    <w:rsid w:val="005B6E6B"/>
    <w:rsid w:val="00616490"/>
    <w:rsid w:val="00654714"/>
    <w:rsid w:val="00767D09"/>
    <w:rsid w:val="008075A9"/>
    <w:rsid w:val="00851389"/>
    <w:rsid w:val="009025B0"/>
    <w:rsid w:val="0090617E"/>
    <w:rsid w:val="00931F07"/>
    <w:rsid w:val="00963D4B"/>
    <w:rsid w:val="009E5272"/>
    <w:rsid w:val="00A4746F"/>
    <w:rsid w:val="00A849B6"/>
    <w:rsid w:val="00BB4420"/>
    <w:rsid w:val="00C045A3"/>
    <w:rsid w:val="00C2667D"/>
    <w:rsid w:val="00C5055A"/>
    <w:rsid w:val="00C55EFD"/>
    <w:rsid w:val="00CC4DEF"/>
    <w:rsid w:val="00D81639"/>
    <w:rsid w:val="00DD7EB0"/>
    <w:rsid w:val="00DF467F"/>
    <w:rsid w:val="00F01841"/>
    <w:rsid w:val="00FB75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DA2CF"/>
  <w15:docId w15:val="{99E378F5-5271-4BDE-8A77-21BFB58B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7A6F"/>
    <w:pPr>
      <w:widowControl w:val="0"/>
      <w:suppressAutoHyphens/>
      <w:autoSpaceDN w:val="0"/>
      <w:spacing w:line="240" w:lineRule="auto"/>
      <w:jc w:val="left"/>
      <w:textAlignment w:val="baseline"/>
    </w:pPr>
    <w:rPr>
      <w:rFonts w:ascii="Times New Roman" w:eastAsia="SimSun" w:hAnsi="Times New Roman" w:cs="Arial"/>
      <w:kern w:val="3"/>
      <w:sz w:val="24"/>
      <w:szCs w:val="24"/>
      <w:lang w:val="mk-MK"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367A6F"/>
    <w:pPr>
      <w:widowControl w:val="0"/>
      <w:suppressAutoHyphens/>
      <w:autoSpaceDN w:val="0"/>
      <w:spacing w:line="240" w:lineRule="auto"/>
      <w:jc w:val="left"/>
      <w:textAlignment w:val="baseline"/>
    </w:pPr>
    <w:rPr>
      <w:rFonts w:ascii="Times New Roman" w:eastAsia="SimSun" w:hAnsi="Times New Roman" w:cs="Arial"/>
      <w:kern w:val="3"/>
      <w:sz w:val="24"/>
      <w:szCs w:val="24"/>
      <w:lang w:val="mk-MK" w:eastAsia="zh-CN" w:bidi="hi-IN"/>
    </w:rPr>
  </w:style>
  <w:style w:type="paragraph" w:customStyle="1" w:styleId="TableContents">
    <w:name w:val="Table Contents"/>
    <w:basedOn w:val="Standard"/>
    <w:rsid w:val="00367A6F"/>
    <w:pPr>
      <w:suppressLineNumbers/>
    </w:pPr>
  </w:style>
  <w:style w:type="character" w:styleId="Emphasis">
    <w:name w:val="Emphasis"/>
    <w:rsid w:val="00367A6F"/>
    <w:rPr>
      <w:i/>
      <w:iCs/>
    </w:rPr>
  </w:style>
  <w:style w:type="paragraph" w:styleId="BalloonText">
    <w:name w:val="Balloon Text"/>
    <w:basedOn w:val="Normal"/>
    <w:link w:val="BalloonTextChar"/>
    <w:uiPriority w:val="99"/>
    <w:semiHidden/>
    <w:unhideWhenUsed/>
    <w:rsid w:val="0090617E"/>
    <w:rPr>
      <w:rFonts w:ascii="Tahoma" w:hAnsi="Tahoma" w:cs="Mangal"/>
      <w:sz w:val="16"/>
      <w:szCs w:val="14"/>
    </w:rPr>
  </w:style>
  <w:style w:type="character" w:customStyle="1" w:styleId="BalloonTextChar">
    <w:name w:val="Balloon Text Char"/>
    <w:basedOn w:val="DefaultParagraphFont"/>
    <w:link w:val="BalloonText"/>
    <w:uiPriority w:val="99"/>
    <w:semiHidden/>
    <w:rsid w:val="0090617E"/>
    <w:rPr>
      <w:rFonts w:ascii="Tahoma" w:eastAsia="SimSun" w:hAnsi="Tahoma" w:cs="Mangal"/>
      <w:kern w:val="3"/>
      <w:sz w:val="16"/>
      <w:szCs w:val="14"/>
      <w:lang w:val="mk-MK" w:eastAsia="zh-CN" w:bidi="hi-IN"/>
    </w:rPr>
  </w:style>
  <w:style w:type="paragraph" w:styleId="Header">
    <w:name w:val="header"/>
    <w:basedOn w:val="Normal"/>
    <w:link w:val="HeaderChar"/>
    <w:uiPriority w:val="99"/>
    <w:semiHidden/>
    <w:unhideWhenUsed/>
    <w:rsid w:val="00214CEE"/>
    <w:pPr>
      <w:tabs>
        <w:tab w:val="center" w:pos="4680"/>
        <w:tab w:val="right" w:pos="9360"/>
      </w:tabs>
    </w:pPr>
    <w:rPr>
      <w:rFonts w:cs="Mangal"/>
      <w:szCs w:val="21"/>
    </w:rPr>
  </w:style>
  <w:style w:type="character" w:customStyle="1" w:styleId="HeaderChar">
    <w:name w:val="Header Char"/>
    <w:basedOn w:val="DefaultParagraphFont"/>
    <w:link w:val="Header"/>
    <w:uiPriority w:val="99"/>
    <w:semiHidden/>
    <w:rsid w:val="00214CEE"/>
    <w:rPr>
      <w:rFonts w:ascii="Times New Roman" w:eastAsia="SimSun" w:hAnsi="Times New Roman" w:cs="Mangal"/>
      <w:kern w:val="3"/>
      <w:sz w:val="24"/>
      <w:szCs w:val="21"/>
      <w:lang w:val="mk-MK" w:eastAsia="zh-CN" w:bidi="hi-IN"/>
    </w:rPr>
  </w:style>
  <w:style w:type="paragraph" w:styleId="Footer">
    <w:name w:val="footer"/>
    <w:basedOn w:val="Normal"/>
    <w:link w:val="FooterChar"/>
    <w:uiPriority w:val="99"/>
    <w:semiHidden/>
    <w:unhideWhenUsed/>
    <w:rsid w:val="00214CEE"/>
    <w:pPr>
      <w:tabs>
        <w:tab w:val="center" w:pos="4680"/>
        <w:tab w:val="right" w:pos="9360"/>
      </w:tabs>
    </w:pPr>
    <w:rPr>
      <w:rFonts w:cs="Mangal"/>
      <w:szCs w:val="21"/>
    </w:rPr>
  </w:style>
  <w:style w:type="character" w:customStyle="1" w:styleId="FooterChar">
    <w:name w:val="Footer Char"/>
    <w:basedOn w:val="DefaultParagraphFont"/>
    <w:link w:val="Footer"/>
    <w:uiPriority w:val="99"/>
    <w:semiHidden/>
    <w:rsid w:val="00214CEE"/>
    <w:rPr>
      <w:rFonts w:ascii="Times New Roman" w:eastAsia="SimSun" w:hAnsi="Times New Roman" w:cs="Mangal"/>
      <w:kern w:val="3"/>
      <w:sz w:val="24"/>
      <w:szCs w:val="21"/>
      <w:lang w:val="mk-MK"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v>Control group</c:v>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cat>
            <c:strLit>
              <c:ptCount val="1"/>
              <c:pt idx="0">
                <c:v>Number of patients</c:v>
              </c:pt>
            </c:strLit>
          </c:cat>
          <c:val>
            <c:numLit>
              <c:formatCode>General</c:formatCode>
              <c:ptCount val="1"/>
              <c:pt idx="0">
                <c:v>54</c:v>
              </c:pt>
            </c:numLit>
          </c:val>
          <c:extLst>
            <c:ext xmlns:c16="http://schemas.microsoft.com/office/drawing/2014/chart" uri="{C3380CC4-5D6E-409C-BE32-E72D297353CC}">
              <c16:uniqueId val="{00000000-C60C-4F69-A4FF-8FEDD84F399A}"/>
            </c:ext>
          </c:extLst>
        </c:ser>
        <c:ser>
          <c:idx val="1"/>
          <c:order val="1"/>
          <c:tx>
            <c:v>Fast track extubation group</c:v>
          </c:tx>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cat>
            <c:strLit>
              <c:ptCount val="1"/>
              <c:pt idx="0">
                <c:v>Number of patients</c:v>
              </c:pt>
            </c:strLit>
          </c:cat>
          <c:val>
            <c:numLit>
              <c:formatCode>General</c:formatCode>
              <c:ptCount val="1"/>
              <c:pt idx="0">
                <c:v>46</c:v>
              </c:pt>
            </c:numLit>
          </c:val>
          <c:extLst>
            <c:ext xmlns:c16="http://schemas.microsoft.com/office/drawing/2014/chart" uri="{C3380CC4-5D6E-409C-BE32-E72D297353CC}">
              <c16:uniqueId val="{00000001-C60C-4F69-A4FF-8FEDD84F399A}"/>
            </c:ext>
          </c:extLst>
        </c:ser>
        <c:dLbls>
          <c:showLegendKey val="0"/>
          <c:showVal val="0"/>
          <c:showCatName val="0"/>
          <c:showSerName val="0"/>
          <c:showPercent val="0"/>
          <c:showBubbleSize val="0"/>
        </c:dLbls>
        <c:gapWidth val="65"/>
        <c:shape val="cylinder"/>
        <c:axId val="-1529377664"/>
        <c:axId val="-1529370048"/>
        <c:axId val="0"/>
      </c:bar3DChart>
      <c:catAx>
        <c:axId val="-152937766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529370048"/>
        <c:crosses val="autoZero"/>
        <c:auto val="1"/>
        <c:lblAlgn val="ctr"/>
        <c:lblOffset val="100"/>
        <c:noMultiLvlLbl val="0"/>
      </c:catAx>
      <c:valAx>
        <c:axId val="-1529370048"/>
        <c:scaling>
          <c:orientation val="minMax"/>
          <c:max val="100"/>
          <c:min val="0"/>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52937766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Mean extubation time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v>Control group</c:v>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Lit>
              <c:ptCount val="1"/>
              <c:pt idx="0">
                <c:v>Median extubation time</c:v>
              </c:pt>
            </c:strLit>
          </c:cat>
          <c:val>
            <c:numLit>
              <c:formatCode>General</c:formatCode>
              <c:ptCount val="1"/>
              <c:pt idx="0">
                <c:v>503</c:v>
              </c:pt>
            </c:numLit>
          </c:val>
          <c:extLst>
            <c:ext xmlns:c16="http://schemas.microsoft.com/office/drawing/2014/chart" uri="{C3380CC4-5D6E-409C-BE32-E72D297353CC}">
              <c16:uniqueId val="{00000000-8E99-449E-8424-3A7CD9620B1E}"/>
            </c:ext>
          </c:extLst>
        </c:ser>
        <c:ser>
          <c:idx val="1"/>
          <c:order val="1"/>
          <c:tx>
            <c:v>Fast track extubation group</c:v>
          </c:tx>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Lit>
              <c:ptCount val="1"/>
              <c:pt idx="0">
                <c:v>Median extubation time</c:v>
              </c:pt>
            </c:strLit>
          </c:cat>
          <c:val>
            <c:numLit>
              <c:formatCode>General</c:formatCode>
              <c:ptCount val="1"/>
              <c:pt idx="0">
                <c:v>326</c:v>
              </c:pt>
            </c:numLit>
          </c:val>
          <c:extLst>
            <c:ext xmlns:c16="http://schemas.microsoft.com/office/drawing/2014/chart" uri="{C3380CC4-5D6E-409C-BE32-E72D297353CC}">
              <c16:uniqueId val="{00000001-8E99-449E-8424-3A7CD9620B1E}"/>
            </c:ext>
          </c:extLst>
        </c:ser>
        <c:dLbls>
          <c:showLegendKey val="0"/>
          <c:showVal val="1"/>
          <c:showCatName val="0"/>
          <c:showSerName val="0"/>
          <c:showPercent val="0"/>
          <c:showBubbleSize val="0"/>
        </c:dLbls>
        <c:gapWidth val="65"/>
        <c:shape val="cylinder"/>
        <c:axId val="-1529373312"/>
        <c:axId val="-1529369504"/>
        <c:axId val="0"/>
      </c:bar3DChart>
      <c:catAx>
        <c:axId val="-1529373312"/>
        <c:scaling>
          <c:orientation val="minMax"/>
        </c:scaling>
        <c:delete val="0"/>
        <c:axPos val="l"/>
        <c:numFmt formatCode="General" sourceLinked="0"/>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529369504"/>
        <c:crosses val="autoZero"/>
        <c:auto val="1"/>
        <c:lblAlgn val="ctr"/>
        <c:lblOffset val="100"/>
        <c:noMultiLvlLbl val="0"/>
      </c:catAx>
      <c:valAx>
        <c:axId val="-1529369504"/>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529373312"/>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1917</Words>
  <Characters>10931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Darko Bislimovski</dc:creator>
  <cp:keywords/>
  <dc:description/>
  <cp:lastModifiedBy>Windows User</cp:lastModifiedBy>
  <cp:revision>7</cp:revision>
  <dcterms:created xsi:type="dcterms:W3CDTF">2023-03-30T19:34:00Z</dcterms:created>
  <dcterms:modified xsi:type="dcterms:W3CDTF">2023-04-01T05:07:00Z</dcterms:modified>
</cp:coreProperties>
</file>