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D9013" w14:textId="46EA8418" w:rsidR="000F7FFB" w:rsidRDefault="000F7FFB" w:rsidP="00286A92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Hlk132453150"/>
      <w:r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COVID </w:t>
      </w:r>
      <w:r w:rsidR="00137A59"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="00A74B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pneumoni</w:t>
      </w:r>
      <w:r w:rsidR="00A74B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</w:t>
      </w:r>
      <w:r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kod</w:t>
      </w:r>
      <w:r w:rsidR="00517AB9"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pacijenta sa kombiniranom vari</w:t>
      </w:r>
      <w:r w:rsidR="00AA3EC8"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ja</w:t>
      </w:r>
      <w:r w:rsidR="00517AB9"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bilnom imunodeficijencijom</w:t>
      </w:r>
    </w:p>
    <w:p w14:paraId="6C8C243B" w14:textId="77777777" w:rsidR="005C136C" w:rsidRDefault="005C136C" w:rsidP="005C136C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Tade Popović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1,2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756DA1A" w14:textId="77777777" w:rsidR="005C136C" w:rsidRPr="00492822" w:rsidRDefault="005C136C" w:rsidP="005C136C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Medicinski fakultet  Banjoj Luci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br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Sveučilištna klinička bolnica Mostar</w:t>
      </w:r>
      <w:r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2</w:t>
      </w:r>
    </w:p>
    <w:p w14:paraId="7F27CC91" w14:textId="77777777" w:rsidR="005C136C" w:rsidRPr="00AA3EC8" w:rsidRDefault="005C136C" w:rsidP="005C136C">
      <w:pPr>
        <w:spacing w:line="48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bookmarkEnd w:id="0"/>
    <w:p w14:paraId="37DCECCA" w14:textId="77777777" w:rsidR="00517AB9" w:rsidRPr="00963EF3" w:rsidRDefault="00517AB9" w:rsidP="00286A9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74CA97" w14:textId="77777777" w:rsidR="00517AB9" w:rsidRPr="00963EF3" w:rsidRDefault="00517AB9" w:rsidP="00286A92">
      <w:pPr>
        <w:pStyle w:val="Heading1"/>
        <w:spacing w:line="480" w:lineRule="auto"/>
      </w:pPr>
      <w:r w:rsidRPr="00963EF3">
        <w:t>UVOD</w:t>
      </w:r>
    </w:p>
    <w:p w14:paraId="688CC816" w14:textId="3BA18489" w:rsidR="00517AB9" w:rsidRPr="00963EF3" w:rsidRDefault="00517AB9" w:rsidP="00286A92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Obična varijabilna imunodeficijencija (eng. common variable immunodeficiency – CVID) je klinički sindrom karakteriziran značajnim manjkom protutijela svih klasa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1, 2 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CVID obuhvaća najveću skupinu simptomatskih primarnih imunodeficijencija, s procijenjenom incidencijom između 1:10 000 i 1:50 000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3,4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Postoje regionalne razlike u incidenciji, pri čemu je CVID rijetka dijagnoza među Azijatima i Afroamerikancima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5,6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C47109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Korona virusna bolest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2019 (COVID-19), uzrokovana novim teškim akutnim respiratornim sindromom coronavirus 2 (SARS-CoV-2), postala je globalna pandemija najvišeg prioriteta</w:t>
      </w:r>
      <w:r w:rsidR="00C47109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7 </w:t>
      </w:r>
      <w:r w:rsidR="00BD2C60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 </w:t>
      </w:r>
      <w:r w:rsidR="00BD2C60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Budući da većina slučajeva pacijenata sa primarnom imunodeficijencijom ima veliki nedostatak u barem jednoj komponenti humoralne ili stanične imunosti, očekivana je sklonost virusnim i bakterijskim infekcijama. Suprotno tome, mali je broj prijavljenih slučajeva COVID-19 s primarnom imunodeficijencijom. Do danas su samo tri odvojene studije prijavile slučajeve </w:t>
      </w:r>
      <w:r w:rsid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primarnih imunodeficijencija</w:t>
      </w:r>
      <w:r w:rsidR="00BD2C60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-a koji su razvili COVID-19</w:t>
      </w:r>
      <w:r w:rsidR="00EB38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BD2C60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8 </w:t>
      </w:r>
      <w:r w:rsidR="00E7107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Čini se da oštećena funkcija B- i T-stanica, limfopeni</w:t>
      </w:r>
      <w:r w:rsidR="0040445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</w:t>
      </w:r>
      <w:r w:rsidR="00E7107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i biološka terapija ne povećavaju težinu bolesti COVID-19. umjesto toga, disregulacija mijeloičnih odjeljaka, uključujući </w:t>
      </w:r>
      <w:r w:rsidR="00E7107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rezidentne plućne makrofage, zapravo može biti pokretač upale i razlikovati teške COVID-19 od blagih </w:t>
      </w:r>
      <w:r w:rsidR="00E71075" w:rsidRPr="002F1E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slučajeva</w:t>
      </w:r>
      <w:r w:rsidR="00EB38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2F1E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9</w:t>
      </w:r>
      <w:r w:rsidR="002F1E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D2C60" w:rsidRPr="002F1E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Od</w:t>
      </w:r>
      <w:r w:rsidR="00BD2C60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toga u literaturi nismo pronašli prikaz slučaja COVID 19 pneumonije kod pacijenata sa CVID</w:t>
      </w:r>
      <w:r w:rsid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7BE4EDE6" w14:textId="77777777" w:rsidR="00BD2C60" w:rsidRPr="00963EF3" w:rsidRDefault="00BD2C60" w:rsidP="00286A9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4AD6B8F" w14:textId="0EC91AC3" w:rsidR="00517AB9" w:rsidRPr="00963EF3" w:rsidRDefault="00AA3EC8" w:rsidP="00286A92">
      <w:pPr>
        <w:pStyle w:val="Heading1"/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t>POVIJEST SLUČAJA</w:t>
      </w:r>
    </w:p>
    <w:p w14:paraId="3F17CDDA" w14:textId="77777777" w:rsidR="00AA3EC8" w:rsidRDefault="00BD2C60" w:rsidP="00286A92">
      <w:pPr>
        <w:pStyle w:val="p"/>
        <w:shd w:val="clear" w:color="auto" w:fill="FFFFFF"/>
        <w:spacing w:before="400" w:beforeAutospacing="0" w:after="400" w:afterAutospacing="0" w:line="480" w:lineRule="auto"/>
        <w:jc w:val="both"/>
        <w:rPr>
          <w:color w:val="000000" w:themeColor="text1"/>
        </w:rPr>
      </w:pPr>
      <w:r w:rsidRPr="00963EF3">
        <w:rPr>
          <w:color w:val="000000" w:themeColor="text1"/>
        </w:rPr>
        <w:t>T</w:t>
      </w:r>
      <w:r w:rsidR="00097F77" w:rsidRPr="00963EF3">
        <w:rPr>
          <w:color w:val="000000" w:themeColor="text1"/>
        </w:rPr>
        <w:t>ridesetšestogodišnji</w:t>
      </w:r>
      <w:r w:rsidRPr="00963EF3">
        <w:rPr>
          <w:color w:val="000000" w:themeColor="text1"/>
        </w:rPr>
        <w:t xml:space="preserve"> muškarac je primljen na Centar Urgentne Medicine i žali se na povećanu temperaturu, kašalj i dispneju primljen je u veljači 2023. u SKB, Mostra, Bosna i Hercegovina. Simptomi su počeli 6 dana ranije i postupno su se pogoršavali. Najvažnija točka u  povijesti bolesti bila je dijagnoza CVID-a koji je dijagnosticiran prije 25 godina,  te je liječen jednom mjesečno intravenskim imunoglobulinom (IVIG) .  U povijesti bolesti zabilježeni su adolescentskoj dobi česti tonzilofaringitisi,</w:t>
      </w:r>
      <w:r w:rsidR="007F4E46" w:rsidRPr="00963EF3">
        <w:rPr>
          <w:color w:val="000000" w:themeColor="text1"/>
        </w:rPr>
        <w:t xml:space="preserve"> pacijent je sa 14 godina apendektomiran. U  trenutku prijema njegovi</w:t>
      </w:r>
      <w:r w:rsidRPr="00963EF3">
        <w:rPr>
          <w:color w:val="000000" w:themeColor="text1"/>
        </w:rPr>
        <w:t xml:space="preserve"> vitalni </w:t>
      </w:r>
      <w:r w:rsidR="007F4E46" w:rsidRPr="00963EF3">
        <w:rPr>
          <w:color w:val="000000" w:themeColor="text1"/>
        </w:rPr>
        <w:t>parametri</w:t>
      </w:r>
      <w:r w:rsidRPr="00963EF3">
        <w:rPr>
          <w:color w:val="000000" w:themeColor="text1"/>
        </w:rPr>
        <w:t xml:space="preserve"> bili su sljedeći: brzina disanja = 3</w:t>
      </w:r>
      <w:r w:rsidR="007F4E46" w:rsidRPr="00963EF3">
        <w:rPr>
          <w:color w:val="000000" w:themeColor="text1"/>
        </w:rPr>
        <w:t>2 /min, puls = 124 /min, krvni tlak = 110/85, temperatura = 37.6</w:t>
      </w:r>
      <w:r w:rsidRPr="00963EF3">
        <w:rPr>
          <w:color w:val="000000" w:themeColor="text1"/>
        </w:rPr>
        <w:t>°C i zasićenje perifernog kisika (SpO 2 </w:t>
      </w:r>
      <w:r w:rsidRPr="00963EF3">
        <w:rPr>
          <w:color w:val="000000" w:themeColor="text1"/>
          <w:vertAlign w:val="subscript"/>
        </w:rPr>
        <w:t>)</w:t>
      </w:r>
      <w:r w:rsidR="007F4E46" w:rsidRPr="00963EF3">
        <w:rPr>
          <w:color w:val="000000" w:themeColor="text1"/>
        </w:rPr>
        <w:t> bez oksigenoterapije = 87</w:t>
      </w:r>
      <w:r w:rsidRPr="00963EF3">
        <w:rPr>
          <w:color w:val="000000" w:themeColor="text1"/>
        </w:rPr>
        <w:t>%.</w:t>
      </w:r>
    </w:p>
    <w:p w14:paraId="35BB6BC8" w14:textId="2D700FB8" w:rsidR="00097F77" w:rsidRPr="00963EF3" w:rsidRDefault="00BD2C60" w:rsidP="00286A92">
      <w:pPr>
        <w:pStyle w:val="p"/>
        <w:shd w:val="clear" w:color="auto" w:fill="FFFFFF"/>
        <w:spacing w:before="400" w:beforeAutospacing="0" w:after="400" w:afterAutospacing="0" w:line="480" w:lineRule="auto"/>
        <w:jc w:val="both"/>
        <w:rPr>
          <w:color w:val="000000" w:themeColor="text1"/>
        </w:rPr>
      </w:pPr>
      <w:r w:rsidRPr="00963EF3">
        <w:rPr>
          <w:color w:val="000000" w:themeColor="text1"/>
        </w:rPr>
        <w:t xml:space="preserve">Pacijent je podvrgnut laboratorijskim pretragama i slikanju. Rezultat </w:t>
      </w:r>
      <w:r w:rsidR="007F4E46" w:rsidRPr="00963EF3">
        <w:rPr>
          <w:color w:val="000000" w:themeColor="text1"/>
        </w:rPr>
        <w:t xml:space="preserve">brzog antigenskog testa na prisustvo virusa COVID 19 je je bio pozitivan. Naknadno je putem </w:t>
      </w:r>
      <w:r w:rsidRPr="00963EF3">
        <w:rPr>
          <w:color w:val="000000" w:themeColor="text1"/>
        </w:rPr>
        <w:t xml:space="preserve">lančane reakcije polimeraze reverzne transkripcije (RT-PCR) iz nazofaringealnog sekreta </w:t>
      </w:r>
      <w:r w:rsidR="007F4E46" w:rsidRPr="00963EF3">
        <w:rPr>
          <w:color w:val="000000" w:themeColor="text1"/>
        </w:rPr>
        <w:t xml:space="preserve">uzorak </w:t>
      </w:r>
      <w:r w:rsidRPr="00963EF3">
        <w:rPr>
          <w:color w:val="000000" w:themeColor="text1"/>
        </w:rPr>
        <w:t xml:space="preserve">bio </w:t>
      </w:r>
      <w:r w:rsidR="007F4E46" w:rsidRPr="00963EF3">
        <w:rPr>
          <w:color w:val="000000" w:themeColor="text1"/>
        </w:rPr>
        <w:t>pozitiva</w:t>
      </w:r>
      <w:r w:rsidRPr="00963EF3">
        <w:rPr>
          <w:color w:val="000000" w:themeColor="text1"/>
        </w:rPr>
        <w:t>n na SARS-CoV-2. </w:t>
      </w:r>
      <w:r w:rsidR="00E13A28" w:rsidRPr="00963EF3">
        <w:rPr>
          <w:color w:val="000000" w:themeColor="text1"/>
        </w:rPr>
        <w:t>RTG srca i pluća u AP pokazuje obostranu pneumoniju kompatibilnu sa COVID-19 infekcijom (Slika 1.)</w:t>
      </w:r>
      <w:r w:rsidRPr="00963EF3">
        <w:rPr>
          <w:color w:val="000000" w:themeColor="text1"/>
        </w:rPr>
        <w:t>. </w:t>
      </w:r>
      <w:r w:rsidR="00097F77" w:rsidRPr="00963EF3">
        <w:rPr>
          <w:color w:val="000000" w:themeColor="text1"/>
        </w:rPr>
        <w:t xml:space="preserve">Od labaratorijskih analiza: Hb 136, Hct 0.383,Leukociti 6.9, Limfociti 1.03, Limfociti% 15%, Neutrofili 5.40, CRP 130, prokalcitonin 0.04, D-Dimeri 0.45. </w:t>
      </w:r>
    </w:p>
    <w:p w14:paraId="358D8301" w14:textId="150C2EA3" w:rsidR="00097F77" w:rsidRPr="00EB3846" w:rsidRDefault="00097F77" w:rsidP="00286A92">
      <w:p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Pacijent je hospitaliziran i liječen je infuzionim rasvorima kritaloida,</w:t>
      </w:r>
      <w:r w:rsidR="007A6962"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6962" w:rsidRPr="00963E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>remdesivir (200 mg dnevno prvi dan i 100 mg dnevno sljedeća 4 dana), deksametazon (8 mg dnevno tijekom 5 dana),vorikonazol (6 mg/kg svakih 12 h prvi dan i 4 mg/kg svakih 12 h sljedećih 7 dana),i zamjenu injektibilnog ganciklovira (5 mg/kg svakih 12 h prvi dan i 5 mg/kg dnevno sljedećih 13 dana) umjesto valganciklovira. Također, tijekom cijele hospitalizacije pacijent je primao kisik s jednostavnom maskom (6-10 L/min).</w:t>
      </w:r>
      <w:r w:rsidR="00A7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Sedmog dana hospitalizacije pacijentu su svi parametrki krvne slike u poboljšanju. Hb 136, Hct 0.387,Leukociti 7.0 Limfociti 3.03, </w:t>
      </w:r>
      <w:r w:rsidRPr="00404456">
        <w:rPr>
          <w:rFonts w:ascii="Times New Roman" w:hAnsi="Times New Roman" w:cs="Times New Roman"/>
          <w:color w:val="000000" w:themeColor="text1"/>
          <w:sz w:val="24"/>
          <w:szCs w:val="24"/>
        </w:rPr>
        <w:t>Limfociti Neutrofili 3.20, CRP 10</w:t>
      </w:r>
      <w:r w:rsidR="00AA3EC8" w:rsidRPr="0040445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044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404456" w:rsidRPr="004044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početka simtoma. Tek 19 dana nakon početka simptoma pacijent je na RT-PCR testu bio negativan. </w:t>
      </w:r>
      <w:r w:rsidR="00EB3846">
        <w:rPr>
          <w:rFonts w:ascii="Times New Roman" w:hAnsi="Times New Roman" w:cs="Times New Roman"/>
          <w:color w:val="000000" w:themeColor="text1"/>
          <w:sz w:val="24"/>
          <w:szCs w:val="24"/>
        </w:rPr>
        <w:t>Predpostavljamo da je ograničeni odgovor protutijela pridonio oslabljenom klirensu virusa iz nazofarinksa, s obzirom na višestruke RT-PCR pozitivne testove na SARS-COv-2.</w:t>
      </w:r>
      <w:r w:rsidR="00EB384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10</w:t>
      </w:r>
    </w:p>
    <w:p w14:paraId="10E7806D" w14:textId="77777777" w:rsidR="007A6962" w:rsidRPr="00963EF3" w:rsidRDefault="007A6962" w:rsidP="00286A92">
      <w:pPr>
        <w:shd w:val="clear" w:color="auto" w:fill="FFFFFF"/>
        <w:spacing w:before="100" w:beforeAutospacing="1" w:after="100" w:afterAutospacing="1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369EE1" w14:textId="77777777" w:rsidR="007A6962" w:rsidRPr="00963EF3" w:rsidRDefault="007A6962" w:rsidP="00286A92">
      <w:pPr>
        <w:shd w:val="clear" w:color="auto" w:fill="FFFFFF"/>
        <w:spacing w:before="100" w:beforeAutospacing="1" w:after="100" w:afterAutospacing="1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79E9F0" w14:textId="0DE0D1C9" w:rsidR="007A6962" w:rsidRPr="00963EF3" w:rsidRDefault="00AA3EC8" w:rsidP="00286A92">
      <w:pPr>
        <w:pStyle w:val="Heading1"/>
        <w:spacing w:line="480" w:lineRule="auto"/>
      </w:pPr>
      <w:r>
        <w:t>RASPRAVA</w:t>
      </w:r>
    </w:p>
    <w:p w14:paraId="3E1091FA" w14:textId="77777777" w:rsidR="007A6962" w:rsidRPr="00963EF3" w:rsidRDefault="0067394A" w:rsidP="00286A92">
      <w:p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 bolesnika s CVID-om obično je oslabljen humoralni imunitet, dok je stanični imunitet donekle učinkovit. Hipogamaglobulinemija je česta u bolesnika s CVID-om, što ih čini osjetljivijima na rekurentne respiratorne i gastrointestinalne infekcije. Oni postaju više zaraženi bakterijskim patogenima zbog oslabljenog humoralnog imuniteta. Nasuprot tome, gljivični i virusni uzročnici su rjeđi u njima, jer je vjerojatnije da će zaraziti ljude sa staničnom imunodeficijencijom.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9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Ovaj prikaz slučaja prezentira atipičnu, jasnu virusnu intersticijalnu upalu pluća što je iznimno rijedak slučaj kod pacijenata s CVID-om. U terapiju smo uveli, kao preventivnu mjeru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antibakterijske lijekove. Pacijent se potpu</w:t>
      </w:r>
      <w:r w:rsidR="00264AC1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no oporavio od COVID infekcije te je nastavio sa redovitim terapijama za CVID. </w:t>
      </w:r>
    </w:p>
    <w:p w14:paraId="1CBCEBFB" w14:textId="77777777" w:rsidR="00264AC1" w:rsidRPr="00963EF3" w:rsidRDefault="00264AC1" w:rsidP="00286A92">
      <w:pPr>
        <w:shd w:val="clear" w:color="auto" w:fill="FFFFFF"/>
        <w:spacing w:before="100" w:beforeAutospacing="1" w:after="100" w:afterAutospacing="1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6B5AC97" w14:textId="36FA061D" w:rsidR="00264AC1" w:rsidRPr="00963EF3" w:rsidRDefault="00AA3EC8" w:rsidP="00286A92">
      <w:pPr>
        <w:pStyle w:val="Heading1"/>
        <w:spacing w:line="480" w:lineRule="auto"/>
        <w:rPr>
          <w:shd w:val="clear" w:color="auto" w:fill="FFFFFF"/>
        </w:rPr>
      </w:pPr>
      <w:r>
        <w:rPr>
          <w:shd w:val="clear" w:color="auto" w:fill="FFFFFF"/>
        </w:rPr>
        <w:t>ZAKLJUČAK</w:t>
      </w:r>
    </w:p>
    <w:p w14:paraId="52AADD5E" w14:textId="77777777" w:rsidR="00264AC1" w:rsidRPr="00963EF3" w:rsidRDefault="00264AC1" w:rsidP="00286A92">
      <w:p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Tijekom COVID 19 infekcije, posebnu pažnju treba posvetit imunokompromitiranim pacijentima, koje treba liječiti multisciplinaro i uvijek imati u primisli oportunističke infekcije kod imunokompromitiranih pacijenata te ih srpiječiti preventivnim mjerama</w:t>
      </w:r>
    </w:p>
    <w:p w14:paraId="7FFB480B" w14:textId="77777777" w:rsidR="00517AB9" w:rsidRPr="00963EF3" w:rsidRDefault="00517AB9" w:rsidP="00286A9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07D996" w14:textId="77777777" w:rsidR="00517AB9" w:rsidRPr="00963EF3" w:rsidRDefault="00517AB9" w:rsidP="00286A9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33389E" w14:textId="77777777" w:rsidR="00517AB9" w:rsidRPr="00963EF3" w:rsidRDefault="00517AB9" w:rsidP="00286A9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0FD92C" w14:textId="08900D46" w:rsidR="00517AB9" w:rsidRDefault="00517AB9" w:rsidP="00286A92">
      <w:pPr>
        <w:pStyle w:val="Heading1"/>
      </w:pPr>
      <w:r w:rsidRPr="00963EF3">
        <w:t>Literatura:</w:t>
      </w:r>
    </w:p>
    <w:p w14:paraId="1959E7A9" w14:textId="77777777" w:rsidR="00286A92" w:rsidRPr="00286A92" w:rsidRDefault="00286A92" w:rsidP="00286A92"/>
    <w:p w14:paraId="290B234F" w14:textId="77777777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Bonilla FA,Geha RS. Common variable immunodeficiency. Pediat Res 2009; 65: 13R–9R.</w:t>
      </w:r>
    </w:p>
    <w:p w14:paraId="2B565BA0" w14:textId="77777777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>Fried AJ, Bonilla FA. Pathogenesis, diagnosis, and management of primary antibody deficiencies and infections. Clin Microbiol Rev 2009; 22: 396–414.</w:t>
      </w:r>
    </w:p>
    <w:p w14:paraId="2B05DF5E" w14:textId="77777777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Conley ME: Diagnostic guidelines - An International Consensus document. Clin Immunol. 1999, 93: 189-10.1006/clim.1999.4798.</w:t>
      </w:r>
    </w:p>
    <w:p w14:paraId="1B56F59D" w14:textId="0190CA09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Bonilla FA, Bernstein IL, Khan DA, Ballas ZK, Chinen J, Frank MM, </w:t>
      </w:r>
      <w:r w:rsidR="00AA3E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et.al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American Academy of Allergy, Asthma and Immunology, American College of Allergy, Asthma and Immunology, Joint Council of Allergy, Asthma and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Immunology: Practice parameter for the diagnosis and management of primary immunodeficiency. Ann Allergy Asthma Immunol. 2005,S1-63.</w:t>
      </w:r>
    </w:p>
    <w:p w14:paraId="7219410E" w14:textId="77777777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Cunningham-Rundles C, Bodian C: Common variable immunodeficiency: clinical and immunological features of 248 patients. Clin Immunol. 1999, 92: 34-48. 10.1006/clim.1999.4725.</w:t>
      </w:r>
    </w:p>
    <w:p w14:paraId="4DE198B1" w14:textId="6884C553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Oksenhendler E, Gérard L, Fieschi C, Malphettes M, Mouillot G, Jaussaud R, </w:t>
      </w:r>
      <w:r w:rsidR="00AA3E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et.al.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DEFI Study Group: Infections in 252 patients with common variable immunodeficiency. Clin Infect Dis. 2008, 46: 1547-1554. 10.1086/587669.</w:t>
      </w:r>
    </w:p>
    <w:p w14:paraId="62AB99A3" w14:textId="1781CCB3" w:rsidR="00517AB9" w:rsidRPr="00963EF3" w:rsidRDefault="00C4710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Ahmed S, Karim MM, Ross AG, Hossain MS, Clemens JD, Sumiya MK, </w:t>
      </w:r>
      <w:r w:rsidR="00AA3E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et.al.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A five-day course of ivermectin for the treatment of COVID-19 may reduce the duration of illness. Int J Infect Dis. 2021 Feb;103:214-216. doi: 10.1016/j.ijid.2020.11.191. Epub 2020 Dec 2.</w:t>
      </w:r>
    </w:p>
    <w:p w14:paraId="6C31EC29" w14:textId="19C6D13B" w:rsidR="00C47109" w:rsidRPr="002F1E06" w:rsidRDefault="00BD2C60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Babaha F, Rezaei N. Primary Immunodeficiency Diseases in COVID-19 Pandemic: A Predisposing or Protective Factor? Am J Med Sci. 2020 Dec;360(6):740-741. </w:t>
      </w:r>
    </w:p>
    <w:p w14:paraId="19F42B2A" w14:textId="1B7EB30E" w:rsidR="002F1E06" w:rsidRPr="00EB3846" w:rsidRDefault="002F1E06" w:rsidP="00286A92">
      <w:pPr>
        <w:pStyle w:val="ListParagraph"/>
        <w:numPr>
          <w:ilvl w:val="0"/>
          <w:numId w:val="1"/>
        </w:numPr>
        <w:spacing w:line="480" w:lineRule="auto"/>
        <w:rPr>
          <w:rStyle w:val="element-citatio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Cambria" w:hAnsi="Cambria"/>
          <w:color w:val="212121"/>
          <w:sz w:val="26"/>
          <w:szCs w:val="26"/>
          <w:shd w:val="clear" w:color="auto" w:fill="FFFFFF"/>
        </w:rPr>
        <w:t> </w:t>
      </w:r>
      <w:r w:rsidRPr="002F1E06">
        <w:rPr>
          <w:rStyle w:val="element-citation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Chevrier S., Zurbuchen Y., Cervia C., Adamo S., Raeber M.E., de Souza N. A distinct innate immune signature marks progression from mild to severe COVID-19</w:t>
      </w:r>
    </w:p>
    <w:p w14:paraId="6734BE91" w14:textId="3013FD8C" w:rsidR="00EB3846" w:rsidRPr="002F1E06" w:rsidRDefault="00EB3846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element-citation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Muller J., Wang A., Feldweg A., A fatal case ofcoronavirus disease 2019 in a patient whit common variable immunodeficiency, August, 2020</w:t>
      </w:r>
    </w:p>
    <w:sectPr w:rsidR="00EB3846" w:rsidRPr="002F1E06" w:rsidSect="00286A92">
      <w:pgSz w:w="11906" w:h="16838"/>
      <w:pgMar w:top="1418" w:right="1418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315BF"/>
    <w:multiLevelType w:val="multilevel"/>
    <w:tmpl w:val="EFDAF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4D149C"/>
    <w:multiLevelType w:val="hybridMultilevel"/>
    <w:tmpl w:val="BE125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069784">
    <w:abstractNumId w:val="1"/>
  </w:num>
  <w:num w:numId="2" w16cid:durableId="1500074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FFB"/>
    <w:rsid w:val="00097F77"/>
    <w:rsid w:val="000B3403"/>
    <w:rsid w:val="000F7FFB"/>
    <w:rsid w:val="00137A59"/>
    <w:rsid w:val="00264AC1"/>
    <w:rsid w:val="00286A92"/>
    <w:rsid w:val="002F1E06"/>
    <w:rsid w:val="00404456"/>
    <w:rsid w:val="004167D7"/>
    <w:rsid w:val="00517AB9"/>
    <w:rsid w:val="005C136C"/>
    <w:rsid w:val="005C6950"/>
    <w:rsid w:val="0067394A"/>
    <w:rsid w:val="007A6962"/>
    <w:rsid w:val="007F4E46"/>
    <w:rsid w:val="00963EF3"/>
    <w:rsid w:val="00A74BB7"/>
    <w:rsid w:val="00AA3EC8"/>
    <w:rsid w:val="00BD2C60"/>
    <w:rsid w:val="00C47109"/>
    <w:rsid w:val="00E13A28"/>
    <w:rsid w:val="00E71075"/>
    <w:rsid w:val="00EB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5986F"/>
  <w15:chartTrackingRefBased/>
  <w15:docId w15:val="{0F4062EC-611A-42FA-8A2F-252E3728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E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7AB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17AB9"/>
    <w:rPr>
      <w:color w:val="0000FF"/>
      <w:u w:val="single"/>
    </w:rPr>
  </w:style>
  <w:style w:type="paragraph" w:customStyle="1" w:styleId="p">
    <w:name w:val="p"/>
    <w:basedOn w:val="Normal"/>
    <w:rsid w:val="00BD2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BD2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AA3E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element-citation">
    <w:name w:val="element-citation"/>
    <w:basedOn w:val="DefaultParagraphFont"/>
    <w:rsid w:val="002F1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9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8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054B9-4831-462C-B7D0-451C4C15C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5</Pages>
  <Words>1000</Words>
  <Characters>5706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Tade Popović</cp:lastModifiedBy>
  <cp:revision>8</cp:revision>
  <dcterms:created xsi:type="dcterms:W3CDTF">2023-04-13T19:29:00Z</dcterms:created>
  <dcterms:modified xsi:type="dcterms:W3CDTF">2023-06-26T15:33:00Z</dcterms:modified>
</cp:coreProperties>
</file>