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32529" w14:textId="7F3B61CB" w:rsidR="001937F2" w:rsidRPr="006C49C1" w:rsidRDefault="00CC767A" w:rsidP="00687E93">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207BE" w:rsidRPr="005E7D21">
        <w:rPr>
          <w:rFonts w:ascii="Times New Roman" w:hAnsi="Times New Roman" w:cs="Times New Roman"/>
          <w:b/>
          <w:bCs/>
          <w:sz w:val="24"/>
          <w:szCs w:val="24"/>
        </w:rPr>
        <w:t xml:space="preserve">Maligni poremećaj srčanog ritma i značaj ugradnje ICD-a </w:t>
      </w:r>
    </w:p>
    <w:p w14:paraId="3A1ED0F3" w14:textId="77777777" w:rsidR="005D4F50" w:rsidRDefault="00CC767A" w:rsidP="005D4F50">
      <w:pPr>
        <w:spacing w:line="480" w:lineRule="auto"/>
        <w:ind w:right="1134"/>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 xml:space="preserve"> </w:t>
      </w:r>
      <w:r w:rsidR="00BD659D" w:rsidRPr="005E7D21">
        <w:rPr>
          <w:rFonts w:ascii="Times New Roman" w:hAnsi="Times New Roman" w:cs="Times New Roman"/>
          <w:b/>
          <w:bCs/>
          <w:kern w:val="0"/>
          <w:sz w:val="24"/>
          <w:szCs w:val="24"/>
          <w14:ligatures w14:val="none"/>
        </w:rPr>
        <w:t>A</w:t>
      </w:r>
      <w:r w:rsidR="00607924">
        <w:rPr>
          <w:rFonts w:ascii="Times New Roman" w:hAnsi="Times New Roman" w:cs="Times New Roman"/>
          <w:b/>
          <w:bCs/>
          <w:kern w:val="0"/>
          <w:sz w:val="24"/>
          <w:szCs w:val="24"/>
          <w14:ligatures w14:val="none"/>
        </w:rPr>
        <w:t>p</w:t>
      </w:r>
      <w:r w:rsidR="00BD659D" w:rsidRPr="005E7D21">
        <w:rPr>
          <w:rFonts w:ascii="Times New Roman" w:hAnsi="Times New Roman" w:cs="Times New Roman"/>
          <w:b/>
          <w:bCs/>
          <w:kern w:val="0"/>
          <w:sz w:val="24"/>
          <w:szCs w:val="24"/>
          <w14:ligatures w14:val="none"/>
        </w:rPr>
        <w:t>strakt</w:t>
      </w:r>
    </w:p>
    <w:p w14:paraId="74D33531" w14:textId="778768D0" w:rsidR="00E12494" w:rsidRPr="00517869" w:rsidRDefault="00BD659D" w:rsidP="005202DD">
      <w:pPr>
        <w:spacing w:line="480" w:lineRule="auto"/>
        <w:ind w:right="562"/>
        <w:jc w:val="both"/>
        <w:rPr>
          <w:rFonts w:ascii="Times New Roman" w:hAnsi="Times New Roman" w:cs="Times New Roman"/>
          <w:b/>
          <w:bCs/>
          <w:kern w:val="0"/>
          <w:sz w:val="24"/>
          <w:szCs w:val="24"/>
          <w14:ligatures w14:val="none"/>
        </w:rPr>
      </w:pPr>
      <w:r w:rsidRPr="00517869">
        <w:rPr>
          <w:rFonts w:ascii="Times New Roman" w:hAnsi="Times New Roman" w:cs="Times New Roman"/>
          <w:kern w:val="0"/>
          <w:sz w:val="24"/>
          <w:szCs w:val="24"/>
          <w14:ligatures w14:val="none"/>
        </w:rPr>
        <w:t>Ventrikularna tahikardija</w:t>
      </w:r>
      <w:r w:rsidR="005E7D21" w:rsidRPr="00517869">
        <w:rPr>
          <w:rFonts w:ascii="Times New Roman" w:hAnsi="Times New Roman" w:cs="Times New Roman"/>
          <w:kern w:val="0"/>
          <w:sz w:val="24"/>
          <w:szCs w:val="24"/>
          <w14:ligatures w14:val="none"/>
        </w:rPr>
        <w:t xml:space="preserve"> </w:t>
      </w:r>
      <w:r w:rsidRPr="00517869">
        <w:rPr>
          <w:rFonts w:ascii="Times New Roman" w:hAnsi="Times New Roman" w:cs="Times New Roman"/>
          <w:kern w:val="0"/>
          <w:sz w:val="24"/>
          <w:szCs w:val="24"/>
          <w14:ligatures w14:val="none"/>
        </w:rPr>
        <w:t>(VT) je maligni poremećaj srčanog ritma, a osnovna podjela je na</w:t>
      </w:r>
      <w:r w:rsidR="00517869">
        <w:rPr>
          <w:rFonts w:ascii="Times New Roman" w:hAnsi="Times New Roman" w:cs="Times New Roman"/>
          <w:kern w:val="0"/>
          <w:sz w:val="24"/>
          <w:szCs w:val="24"/>
          <w14:ligatures w14:val="none"/>
        </w:rPr>
        <w:t xml:space="preserve"> </w:t>
      </w:r>
      <w:r w:rsidRPr="00517869">
        <w:rPr>
          <w:rFonts w:ascii="Times New Roman" w:hAnsi="Times New Roman" w:cs="Times New Roman"/>
          <w:kern w:val="0"/>
          <w:sz w:val="24"/>
          <w:szCs w:val="24"/>
          <w14:ligatures w14:val="none"/>
        </w:rPr>
        <w:t>monomorfnu svi QRS kompleksi isti i polimorfnu  QRS kompleksi različiti pa postoji vjerovatnoća da ode u pravcu  ventrikularne fibrilacije</w:t>
      </w:r>
      <w:r w:rsidR="006F5274">
        <w:rPr>
          <w:rFonts w:ascii="Times New Roman" w:hAnsi="Times New Roman" w:cs="Times New Roman"/>
          <w:kern w:val="0"/>
          <w:sz w:val="24"/>
          <w:szCs w:val="24"/>
          <w14:ligatures w14:val="none"/>
        </w:rPr>
        <w:t xml:space="preserve"> (VF)</w:t>
      </w:r>
      <w:r w:rsidRPr="00517869">
        <w:rPr>
          <w:rFonts w:ascii="Times New Roman" w:hAnsi="Times New Roman" w:cs="Times New Roman"/>
          <w:kern w:val="0"/>
          <w:sz w:val="24"/>
          <w:szCs w:val="24"/>
          <w14:ligatures w14:val="none"/>
        </w:rPr>
        <w:t xml:space="preserve">. U </w:t>
      </w:r>
      <w:r w:rsidR="005D4F50">
        <w:rPr>
          <w:rFonts w:ascii="Times New Roman" w:hAnsi="Times New Roman" w:cs="Times New Roman"/>
          <w:kern w:val="0"/>
          <w:sz w:val="24"/>
          <w:szCs w:val="24"/>
          <w14:ligatures w14:val="none"/>
        </w:rPr>
        <w:t>VT</w:t>
      </w:r>
      <w:r w:rsidRPr="00517869">
        <w:rPr>
          <w:rFonts w:ascii="Times New Roman" w:hAnsi="Times New Roman" w:cs="Times New Roman"/>
          <w:kern w:val="0"/>
          <w:sz w:val="24"/>
          <w:szCs w:val="24"/>
          <w14:ligatures w14:val="none"/>
        </w:rPr>
        <w:t xml:space="preserve"> srce ima mehanički rad. </w:t>
      </w:r>
      <w:r w:rsidR="005D4F50">
        <w:rPr>
          <w:rFonts w:ascii="Times New Roman" w:hAnsi="Times New Roman" w:cs="Times New Roman"/>
          <w:kern w:val="0"/>
          <w:sz w:val="24"/>
          <w:szCs w:val="24"/>
          <w14:ligatures w14:val="none"/>
        </w:rPr>
        <w:t xml:space="preserve">Ukoliko je hemodinamski stabilan može </w:t>
      </w:r>
      <w:r w:rsidRPr="00517869">
        <w:rPr>
          <w:rFonts w:ascii="Times New Roman" w:hAnsi="Times New Roman" w:cs="Times New Roman"/>
          <w:kern w:val="0"/>
          <w:sz w:val="24"/>
          <w:szCs w:val="24"/>
          <w14:ligatures w14:val="none"/>
        </w:rPr>
        <w:t>medikamentn</w:t>
      </w:r>
      <w:r w:rsidR="005D4F50">
        <w:rPr>
          <w:rFonts w:ascii="Times New Roman" w:hAnsi="Times New Roman" w:cs="Times New Roman"/>
          <w:kern w:val="0"/>
          <w:sz w:val="24"/>
          <w:szCs w:val="24"/>
          <w14:ligatures w14:val="none"/>
        </w:rPr>
        <w:t>a</w:t>
      </w:r>
      <w:r w:rsidRPr="00517869">
        <w:rPr>
          <w:rFonts w:ascii="Times New Roman" w:hAnsi="Times New Roman" w:cs="Times New Roman"/>
          <w:kern w:val="0"/>
          <w:sz w:val="24"/>
          <w:szCs w:val="24"/>
          <w14:ligatures w14:val="none"/>
        </w:rPr>
        <w:t xml:space="preserve"> konverzij</w:t>
      </w:r>
      <w:r w:rsidR="005D4F50">
        <w:rPr>
          <w:rFonts w:ascii="Times New Roman" w:hAnsi="Times New Roman" w:cs="Times New Roman"/>
          <w:kern w:val="0"/>
          <w:sz w:val="24"/>
          <w:szCs w:val="24"/>
          <w14:ligatures w14:val="none"/>
        </w:rPr>
        <w:t>a</w:t>
      </w:r>
      <w:r w:rsidRPr="00517869">
        <w:rPr>
          <w:rFonts w:ascii="Times New Roman" w:hAnsi="Times New Roman" w:cs="Times New Roman"/>
          <w:kern w:val="0"/>
          <w:sz w:val="24"/>
          <w:szCs w:val="24"/>
          <w14:ligatures w14:val="none"/>
        </w:rPr>
        <w:t xml:space="preserve">. </w:t>
      </w:r>
      <w:r w:rsidR="00357F91">
        <w:rPr>
          <w:rFonts w:ascii="Times New Roman" w:hAnsi="Times New Roman" w:cs="Times New Roman"/>
          <w:kern w:val="0"/>
          <w:sz w:val="24"/>
          <w:szCs w:val="24"/>
          <w14:ligatures w14:val="none"/>
        </w:rPr>
        <w:t>VT</w:t>
      </w:r>
      <w:r w:rsidRPr="00517869">
        <w:rPr>
          <w:rFonts w:ascii="Times New Roman" w:hAnsi="Times New Roman" w:cs="Times New Roman"/>
          <w:kern w:val="0"/>
          <w:sz w:val="24"/>
          <w:szCs w:val="24"/>
          <w14:ligatures w14:val="none"/>
        </w:rPr>
        <w:t xml:space="preserve"> je poremećaj ritma koji može imati frekfencu do 300 u minuti kada se skraćuje dijastolno punjenje srca i tada su mogući pad pritiska, gubitak pulsa i gubitak svijesti. U tom slučaju neophodno je pristupiti elektrokonverziji.</w:t>
      </w:r>
    </w:p>
    <w:p w14:paraId="35BE14ED" w14:textId="30562B98" w:rsidR="001937F2" w:rsidRPr="00517869" w:rsidRDefault="00BD659D" w:rsidP="00687E93">
      <w:pPr>
        <w:spacing w:after="0" w:line="480" w:lineRule="auto"/>
        <w:ind w:right="567"/>
        <w:jc w:val="both"/>
        <w:rPr>
          <w:rFonts w:ascii="Times New Roman" w:hAnsi="Times New Roman" w:cs="Times New Roman"/>
          <w:b/>
          <w:bCs/>
          <w:kern w:val="0"/>
          <w:sz w:val="24"/>
          <w:szCs w:val="24"/>
          <w14:ligatures w14:val="none"/>
        </w:rPr>
      </w:pPr>
      <w:r w:rsidRPr="00517869">
        <w:rPr>
          <w:rFonts w:ascii="Times New Roman" w:hAnsi="Times New Roman" w:cs="Times New Roman"/>
          <w:kern w:val="0"/>
          <w:sz w:val="24"/>
          <w:szCs w:val="24"/>
          <w14:ligatures w14:val="none"/>
        </w:rPr>
        <w:t>Ključne riječi: ventrikularna tahikardija, fibrilacija atrija, ICD</w:t>
      </w:r>
    </w:p>
    <w:p w14:paraId="1D9913C9" w14:textId="69042C6C" w:rsidR="00BD659D" w:rsidRPr="005E7D21" w:rsidRDefault="00BD659D" w:rsidP="00687E93">
      <w:pPr>
        <w:spacing w:after="0" w:line="480" w:lineRule="auto"/>
        <w:ind w:right="567"/>
        <w:jc w:val="both"/>
        <w:rPr>
          <w:rFonts w:ascii="Times New Roman" w:hAnsi="Times New Roman" w:cs="Times New Roman"/>
          <w:kern w:val="0"/>
          <w:sz w:val="24"/>
          <w:szCs w:val="24"/>
          <w14:ligatures w14:val="none"/>
        </w:rPr>
      </w:pPr>
      <w:r w:rsidRPr="005E7D21">
        <w:rPr>
          <w:rFonts w:ascii="Times New Roman" w:hAnsi="Times New Roman" w:cs="Times New Roman"/>
          <w:b/>
          <w:bCs/>
          <w:kern w:val="0"/>
          <w:sz w:val="24"/>
          <w:szCs w:val="24"/>
          <w14:ligatures w14:val="none"/>
        </w:rPr>
        <w:t xml:space="preserve">Uvod </w:t>
      </w:r>
    </w:p>
    <w:p w14:paraId="34C83D00" w14:textId="72E1CBA5" w:rsidR="00E12494" w:rsidRDefault="00BD659D" w:rsidP="00687E93">
      <w:pPr>
        <w:spacing w:after="0" w:line="480" w:lineRule="auto"/>
        <w:ind w:right="567"/>
        <w:jc w:val="both"/>
        <w:rPr>
          <w:rFonts w:ascii="Times New Roman" w:hAnsi="Times New Roman" w:cs="Times New Roman"/>
          <w:b/>
          <w:bCs/>
          <w:kern w:val="0"/>
          <w:sz w:val="48"/>
          <w:szCs w:val="48"/>
          <w14:ligatures w14:val="none"/>
        </w:rPr>
      </w:pPr>
      <w:r w:rsidRPr="005E7D21">
        <w:rPr>
          <w:rFonts w:ascii="Times New Roman" w:hAnsi="Times New Roman" w:cs="Times New Roman"/>
          <w:kern w:val="0"/>
          <w:sz w:val="24"/>
          <w:szCs w:val="24"/>
          <w14:ligatures w14:val="none"/>
        </w:rPr>
        <w:t xml:space="preserve">VT predstavlja maligni poremećaj srčanog ritma. Pojava tri ili više uzastopnih prijevremenih ventrikularnih kontrakcija naziva se ventrikularna tahikardija. Produžena VT je urgentno stanje koje najavljuje srčani zastoj. Osnovna podjela je na unimorfnu i polimorfnu. Unimorfna kada su svi QRS kompleksi isti i polimorfna kada su različiti.  </w:t>
      </w:r>
    </w:p>
    <w:p w14:paraId="442D767F" w14:textId="44881CDE" w:rsidR="00BD659D" w:rsidRPr="00E12494" w:rsidRDefault="00BD659D" w:rsidP="00687E93">
      <w:pPr>
        <w:spacing w:after="0" w:line="480" w:lineRule="auto"/>
        <w:ind w:right="567"/>
        <w:jc w:val="both"/>
        <w:rPr>
          <w:rFonts w:ascii="Times New Roman" w:hAnsi="Times New Roman" w:cs="Times New Roman"/>
          <w:b/>
          <w:bCs/>
          <w:kern w:val="0"/>
          <w:sz w:val="48"/>
          <w:szCs w:val="48"/>
          <w14:ligatures w14:val="none"/>
        </w:rPr>
      </w:pPr>
      <w:r w:rsidRPr="005E7D21">
        <w:rPr>
          <w:rFonts w:ascii="Times New Roman" w:hAnsi="Times New Roman" w:cs="Times New Roman"/>
          <w:b/>
          <w:bCs/>
          <w:kern w:val="0"/>
          <w:sz w:val="24"/>
          <w:szCs w:val="24"/>
          <w14:ligatures w14:val="none"/>
        </w:rPr>
        <w:t xml:space="preserve">Cilj rada </w:t>
      </w:r>
    </w:p>
    <w:p w14:paraId="55E2F770" w14:textId="5B4E619D" w:rsidR="003150F9" w:rsidRPr="00863B4A" w:rsidRDefault="00BD659D" w:rsidP="00687E93">
      <w:pPr>
        <w:spacing w:line="480" w:lineRule="auto"/>
        <w:ind w:right="567"/>
        <w:jc w:val="both"/>
        <w:rPr>
          <w:rFonts w:ascii="Times New Roman" w:hAnsi="Times New Roman" w:cs="Times New Roman"/>
          <w:b/>
          <w:bCs/>
          <w:kern w:val="0"/>
          <w:sz w:val="48"/>
          <w:szCs w:val="48"/>
          <w14:ligatures w14:val="none"/>
        </w:rPr>
      </w:pPr>
      <w:r w:rsidRPr="005E7D21">
        <w:rPr>
          <w:rFonts w:ascii="Times New Roman" w:hAnsi="Times New Roman" w:cs="Times New Roman"/>
          <w:kern w:val="0"/>
          <w:sz w:val="24"/>
          <w:szCs w:val="24"/>
          <w14:ligatures w14:val="none"/>
        </w:rPr>
        <w:t>Cilj rada prikazati značaj ugradnje ICD-a</w:t>
      </w:r>
      <w:r w:rsidR="003150F9">
        <w:rPr>
          <w:rFonts w:ascii="Times New Roman" w:hAnsi="Times New Roman" w:cs="Times New Roman"/>
          <w:kern w:val="0"/>
          <w:sz w:val="24"/>
          <w:szCs w:val="24"/>
          <w14:ligatures w14:val="none"/>
        </w:rPr>
        <w:t xml:space="preserve"> i</w:t>
      </w:r>
      <w:r w:rsidR="007A3F6C">
        <w:rPr>
          <w:rFonts w:ascii="Times New Roman" w:hAnsi="Times New Roman" w:cs="Times New Roman"/>
          <w:kern w:val="0"/>
          <w:sz w:val="24"/>
          <w:szCs w:val="24"/>
          <w14:ligatures w14:val="none"/>
        </w:rPr>
        <w:t xml:space="preserve"> </w:t>
      </w:r>
      <w:r w:rsidR="003150F9">
        <w:rPr>
          <w:rFonts w:ascii="Times New Roman" w:hAnsi="Times New Roman" w:cs="Times New Roman"/>
          <w:kern w:val="0"/>
          <w:sz w:val="24"/>
          <w:szCs w:val="24"/>
          <w14:ligatures w14:val="none"/>
        </w:rPr>
        <w:t xml:space="preserve">kako </w:t>
      </w:r>
      <w:r w:rsidR="007A3F6C">
        <w:rPr>
          <w:rFonts w:ascii="Times New Roman" w:hAnsi="Times New Roman" w:cs="Times New Roman"/>
          <w:kern w:val="0"/>
          <w:sz w:val="24"/>
          <w:szCs w:val="24"/>
          <w14:ligatures w14:val="none"/>
        </w:rPr>
        <w:t>ICD uređaj funkcioniše uz primjenu antiaritmika Amiodarona</w:t>
      </w:r>
      <w:r w:rsidRPr="005E7D21">
        <w:rPr>
          <w:rFonts w:ascii="Times New Roman" w:hAnsi="Times New Roman" w:cs="Times New Roman"/>
          <w:kern w:val="0"/>
          <w:sz w:val="24"/>
          <w:szCs w:val="24"/>
          <w14:ligatures w14:val="none"/>
        </w:rPr>
        <w:t>.</w:t>
      </w:r>
    </w:p>
    <w:p w14:paraId="192401C1" w14:textId="1222A364" w:rsidR="00BD659D" w:rsidRPr="005E7D21" w:rsidRDefault="00E12494" w:rsidP="00687E93">
      <w:pPr>
        <w:spacing w:line="480" w:lineRule="auto"/>
        <w:ind w:right="567"/>
        <w:jc w:val="both"/>
        <w:rPr>
          <w:rFonts w:ascii="Times New Roman" w:hAnsi="Times New Roman" w:cs="Times New Roman"/>
          <w:kern w:val="0"/>
          <w:sz w:val="24"/>
          <w:szCs w:val="24"/>
          <w14:ligatures w14:val="none"/>
        </w:rPr>
      </w:pPr>
      <w:r>
        <w:rPr>
          <w:rFonts w:ascii="Times New Roman" w:hAnsi="Times New Roman" w:cs="Times New Roman"/>
          <w:b/>
          <w:bCs/>
          <w:kern w:val="0"/>
          <w:sz w:val="24"/>
          <w:szCs w:val="24"/>
          <w14:ligatures w14:val="none"/>
        </w:rPr>
        <w:t>Istorija</w:t>
      </w:r>
      <w:r w:rsidR="00BD659D" w:rsidRPr="005E7D21">
        <w:rPr>
          <w:rFonts w:ascii="Times New Roman" w:hAnsi="Times New Roman" w:cs="Times New Roman"/>
          <w:b/>
          <w:bCs/>
          <w:kern w:val="0"/>
          <w:sz w:val="24"/>
          <w:szCs w:val="24"/>
          <w14:ligatures w14:val="none"/>
        </w:rPr>
        <w:t xml:space="preserve"> slučaja</w:t>
      </w:r>
    </w:p>
    <w:p w14:paraId="569DB6AF" w14:textId="673DB132" w:rsidR="007D06AB" w:rsidRPr="005E7D21" w:rsidRDefault="00BD659D" w:rsidP="00687E93">
      <w:pPr>
        <w:spacing w:line="480" w:lineRule="auto"/>
        <w:ind w:right="567"/>
        <w:jc w:val="both"/>
        <w:rPr>
          <w:rFonts w:ascii="Times New Roman" w:hAnsi="Times New Roman" w:cs="Times New Roman"/>
          <w:kern w:val="0"/>
          <w:sz w:val="24"/>
          <w:szCs w:val="24"/>
          <w14:ligatures w14:val="none"/>
        </w:rPr>
      </w:pPr>
      <w:r w:rsidRPr="005E7D21">
        <w:rPr>
          <w:rFonts w:ascii="Times New Roman" w:hAnsi="Times New Roman" w:cs="Times New Roman"/>
          <w:kern w:val="0"/>
          <w:sz w:val="24"/>
          <w:szCs w:val="24"/>
          <w14:ligatures w14:val="none"/>
        </w:rPr>
        <w:t>Iz anamneze: Više puta hospitalizovana na Internom odjeljenju. Poslednja hospitalizacija na našem odjeljenju u decembru mjesecu 2022. godine. Zbog poremećaja srčanog ritma VT. Imala</w:t>
      </w:r>
      <w:r w:rsidR="007A3F6C">
        <w:rPr>
          <w:rFonts w:ascii="Times New Roman" w:hAnsi="Times New Roman" w:cs="Times New Roman"/>
          <w:kern w:val="0"/>
          <w:sz w:val="24"/>
          <w:szCs w:val="24"/>
          <w14:ligatures w14:val="none"/>
        </w:rPr>
        <w:t xml:space="preserve"> akutni infarkt miokarda</w:t>
      </w:r>
      <w:r w:rsidRPr="005E7D21">
        <w:rPr>
          <w:rFonts w:ascii="Times New Roman" w:hAnsi="Times New Roman" w:cs="Times New Roman"/>
          <w:kern w:val="0"/>
          <w:sz w:val="24"/>
          <w:szCs w:val="24"/>
          <w14:ligatures w14:val="none"/>
        </w:rPr>
        <w:t xml:space="preserve"> </w:t>
      </w:r>
      <w:r w:rsidR="007A3F6C">
        <w:rPr>
          <w:rFonts w:ascii="Times New Roman" w:hAnsi="Times New Roman" w:cs="Times New Roman"/>
          <w:kern w:val="0"/>
          <w:sz w:val="24"/>
          <w:szCs w:val="24"/>
          <w14:ligatures w14:val="none"/>
        </w:rPr>
        <w:t>(</w:t>
      </w:r>
      <w:r w:rsidRPr="005E7D21">
        <w:rPr>
          <w:rFonts w:ascii="Times New Roman" w:hAnsi="Times New Roman" w:cs="Times New Roman"/>
          <w:kern w:val="0"/>
          <w:sz w:val="24"/>
          <w:szCs w:val="24"/>
          <w14:ligatures w14:val="none"/>
        </w:rPr>
        <w:t>AIM</w:t>
      </w:r>
      <w:r w:rsidR="007A3F6C">
        <w:rPr>
          <w:rFonts w:ascii="Times New Roman" w:hAnsi="Times New Roman" w:cs="Times New Roman"/>
          <w:kern w:val="0"/>
          <w:sz w:val="24"/>
          <w:szCs w:val="24"/>
          <w14:ligatures w14:val="none"/>
        </w:rPr>
        <w:t>)</w:t>
      </w:r>
      <w:r w:rsidRPr="005E7D21">
        <w:rPr>
          <w:rFonts w:ascii="Times New Roman" w:hAnsi="Times New Roman" w:cs="Times New Roman"/>
          <w:kern w:val="0"/>
          <w:sz w:val="24"/>
          <w:szCs w:val="24"/>
          <w14:ligatures w14:val="none"/>
        </w:rPr>
        <w:t xml:space="preserve"> 2005. i </w:t>
      </w:r>
      <w:r w:rsidRPr="005E7D21">
        <w:rPr>
          <w:rFonts w:ascii="Times New Roman" w:hAnsi="Times New Roman" w:cs="Times New Roman"/>
          <w:kern w:val="0"/>
          <w:sz w:val="24"/>
          <w:szCs w:val="24"/>
          <w14:ligatures w14:val="none"/>
        </w:rPr>
        <w:lastRenderedPageBreak/>
        <w:t xml:space="preserve">2013. godine. Potom je 2014. godine urađena koronarografija, nakon koje je predložen i urađen dvostruki baypass (LIMA-LAD i OM), kao i anuloplastika mitralne i trikuspidalne valvule. U novembru 2017. godine imala paroksizam atrijalne fibrilacije kada je medikamentozno konvertovana u sinus ritam. Imala operativni zahvat olfaktornog meningeoma 2008. godine, a 2010. godine operativni zahvat tumora intraduralis ekstramedularis u regiji Th 4. Imala infarkt bubrega 2021 godine. Liječi HTA. </w:t>
      </w:r>
      <w:r w:rsidR="007A3F6C">
        <w:rPr>
          <w:rFonts w:ascii="Times New Roman" w:hAnsi="Times New Roman" w:cs="Times New Roman"/>
          <w:kern w:val="0"/>
          <w:sz w:val="24"/>
          <w:szCs w:val="24"/>
          <w14:ligatures w14:val="none"/>
        </w:rPr>
        <w:t>Liječi dijabetes melitus</w:t>
      </w:r>
      <w:r w:rsidRPr="005E7D21">
        <w:rPr>
          <w:rFonts w:ascii="Times New Roman" w:hAnsi="Times New Roman" w:cs="Times New Roman"/>
          <w:kern w:val="0"/>
          <w:sz w:val="24"/>
          <w:szCs w:val="24"/>
          <w14:ligatures w14:val="none"/>
        </w:rPr>
        <w:t xml:space="preserve"> typ II na terapiji je oralnim hipoglikemicima. Negira alergije na lijekove. Na prijemu svjesna, lošeg opšteg stanja, preznojena, hipotenzivna (90/60</w:t>
      </w:r>
      <w:r w:rsidR="007A3F6C">
        <w:rPr>
          <w:rFonts w:ascii="Times New Roman" w:hAnsi="Times New Roman" w:cs="Times New Roman"/>
          <w:kern w:val="0"/>
          <w:sz w:val="24"/>
          <w:szCs w:val="24"/>
          <w14:ligatures w14:val="none"/>
        </w:rPr>
        <w:t xml:space="preserve"> </w:t>
      </w:r>
      <w:r w:rsidRPr="005E7D21">
        <w:rPr>
          <w:rFonts w:ascii="Times New Roman" w:hAnsi="Times New Roman" w:cs="Times New Roman"/>
          <w:kern w:val="0"/>
          <w:sz w:val="24"/>
          <w:szCs w:val="24"/>
          <w14:ligatures w14:val="none"/>
        </w:rPr>
        <w:t xml:space="preserve">mmHg). Usne cijanotične, koža i vidljive sluzokože slabo prokrvljene. Auskultacijom obostrano na plućima normalan disajni šum. Abdomen u ravni grudnog koša, mek, palpatorno bolno neosjetljiv, bez organomegalije. </w:t>
      </w:r>
      <w:r w:rsidR="00357F91">
        <w:rPr>
          <w:rFonts w:ascii="Times New Roman" w:hAnsi="Times New Roman" w:cs="Times New Roman"/>
          <w:kern w:val="0"/>
          <w:sz w:val="24"/>
          <w:szCs w:val="24"/>
          <w14:ligatures w14:val="none"/>
        </w:rPr>
        <w:t>Potkoljenice bez otoka.</w:t>
      </w:r>
    </w:p>
    <w:p w14:paraId="3C53D89E" w14:textId="2E08889D" w:rsidR="001937F2" w:rsidRDefault="00163E97" w:rsidP="00687E93">
      <w:pPr>
        <w:spacing w:after="0" w:line="480" w:lineRule="auto"/>
        <w:ind w:right="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P</w:t>
      </w:r>
      <w:r w:rsidR="00BD659D" w:rsidRPr="005E7D21">
        <w:rPr>
          <w:rFonts w:ascii="Times New Roman" w:hAnsi="Times New Roman" w:cs="Times New Roman"/>
          <w:kern w:val="0"/>
          <w:sz w:val="24"/>
          <w:szCs w:val="24"/>
          <w14:ligatures w14:val="none"/>
        </w:rPr>
        <w:t>okušaj medikamentozne konverzije bude neuspješan. Pacijentkinja sedirana, te učinjena elektrokonverzija (200J)</w:t>
      </w:r>
      <w:r>
        <w:rPr>
          <w:rFonts w:ascii="Times New Roman" w:hAnsi="Times New Roman" w:cs="Times New Roman"/>
          <w:kern w:val="0"/>
          <w:sz w:val="24"/>
          <w:szCs w:val="24"/>
          <w14:ligatures w14:val="none"/>
        </w:rPr>
        <w:t>.</w:t>
      </w:r>
      <w:r w:rsidR="00863B4A">
        <w:rPr>
          <w:rFonts w:ascii="Times New Roman" w:hAnsi="Times New Roman" w:cs="Times New Roman"/>
          <w:kern w:val="0"/>
          <w:sz w:val="24"/>
          <w:szCs w:val="24"/>
          <w14:ligatures w14:val="none"/>
        </w:rPr>
        <w:t xml:space="preserve"> </w:t>
      </w:r>
      <w:r w:rsidR="00BD659D" w:rsidRPr="005E7D21">
        <w:rPr>
          <w:rFonts w:ascii="Times New Roman" w:hAnsi="Times New Roman" w:cs="Times New Roman"/>
          <w:kern w:val="0"/>
          <w:sz w:val="24"/>
          <w:szCs w:val="24"/>
          <w14:ligatures w14:val="none"/>
        </w:rPr>
        <w:t xml:space="preserve">Nakon sprovedenih mjera </w:t>
      </w:r>
      <w:r w:rsidR="007A3F6C">
        <w:rPr>
          <w:rFonts w:ascii="Times New Roman" w:hAnsi="Times New Roman" w:cs="Times New Roman"/>
          <w:kern w:val="0"/>
          <w:sz w:val="24"/>
          <w:szCs w:val="24"/>
          <w14:ligatures w14:val="none"/>
        </w:rPr>
        <w:t>kardiopulmonalne cerebralne reanimacije (</w:t>
      </w:r>
      <w:r w:rsidR="00BD659D" w:rsidRPr="005E7D21">
        <w:rPr>
          <w:rFonts w:ascii="Times New Roman" w:hAnsi="Times New Roman" w:cs="Times New Roman"/>
          <w:kern w:val="0"/>
          <w:sz w:val="24"/>
          <w:szCs w:val="24"/>
          <w14:ligatures w14:val="none"/>
        </w:rPr>
        <w:t>KPCR</w:t>
      </w:r>
      <w:r w:rsidR="007A3F6C">
        <w:rPr>
          <w:rFonts w:ascii="Times New Roman" w:hAnsi="Times New Roman" w:cs="Times New Roman"/>
          <w:kern w:val="0"/>
          <w:sz w:val="24"/>
          <w:szCs w:val="24"/>
          <w14:ligatures w14:val="none"/>
        </w:rPr>
        <w:t>)</w:t>
      </w:r>
      <w:r w:rsidR="00BD659D" w:rsidRPr="005E7D21">
        <w:rPr>
          <w:rFonts w:ascii="Times New Roman" w:hAnsi="Times New Roman" w:cs="Times New Roman"/>
          <w:kern w:val="0"/>
          <w:sz w:val="24"/>
          <w:szCs w:val="24"/>
          <w14:ligatures w14:val="none"/>
        </w:rPr>
        <w:t xml:space="preserve"> samostalno diše. Ordinirana terapija na našem odjeljenju: IV antiaritmici, antianginozna terapija, antikoaglunatna terapija, beta blokator, ACE inhibitor, IPP, diuretska terapija. Na ordiniranu terapiju značajno poboljšanj</w:t>
      </w:r>
      <w:r w:rsidR="00863B4A">
        <w:rPr>
          <w:rFonts w:ascii="Times New Roman" w:hAnsi="Times New Roman" w:cs="Times New Roman"/>
          <w:kern w:val="0"/>
          <w:sz w:val="24"/>
          <w:szCs w:val="24"/>
          <w14:ligatures w14:val="none"/>
        </w:rPr>
        <w:t>e</w:t>
      </w:r>
      <w:r w:rsidR="00BD659D" w:rsidRPr="005E7D21">
        <w:rPr>
          <w:rFonts w:ascii="Times New Roman" w:hAnsi="Times New Roman" w:cs="Times New Roman"/>
          <w:kern w:val="0"/>
          <w:sz w:val="24"/>
          <w:szCs w:val="24"/>
          <w14:ligatures w14:val="none"/>
        </w:rPr>
        <w:t xml:space="preserve"> opšteg stanja. </w:t>
      </w:r>
      <w:r w:rsidR="00863B4A">
        <w:rPr>
          <w:rFonts w:ascii="Times New Roman" w:hAnsi="Times New Roman" w:cs="Times New Roman"/>
          <w:kern w:val="0"/>
          <w:sz w:val="24"/>
          <w:szCs w:val="24"/>
          <w14:ligatures w14:val="none"/>
        </w:rPr>
        <w:t>I</w:t>
      </w:r>
      <w:r w:rsidR="00BD659D" w:rsidRPr="005E7D21">
        <w:rPr>
          <w:rFonts w:ascii="Times New Roman" w:hAnsi="Times New Roman" w:cs="Times New Roman"/>
          <w:kern w:val="0"/>
          <w:sz w:val="24"/>
          <w:szCs w:val="24"/>
          <w14:ligatures w14:val="none"/>
        </w:rPr>
        <w:t>nformisana o mogućnosti ugradnje implantibilnog kardioverter defibrilatora</w:t>
      </w:r>
      <w:r w:rsidR="007A3F6C">
        <w:rPr>
          <w:rFonts w:ascii="Times New Roman" w:hAnsi="Times New Roman" w:cs="Times New Roman"/>
          <w:kern w:val="0"/>
          <w:sz w:val="24"/>
          <w:szCs w:val="24"/>
          <w14:ligatures w14:val="none"/>
        </w:rPr>
        <w:t xml:space="preserve"> (ICD)</w:t>
      </w:r>
      <w:r w:rsidR="00BD659D" w:rsidRPr="005E7D21">
        <w:rPr>
          <w:rFonts w:ascii="Times New Roman" w:hAnsi="Times New Roman" w:cs="Times New Roman"/>
          <w:kern w:val="0"/>
          <w:sz w:val="24"/>
          <w:szCs w:val="24"/>
          <w14:ligatures w14:val="none"/>
        </w:rPr>
        <w:t xml:space="preserve"> i značaju istog. ICD-aparat ugrađen na UKC BL na odjelu interventne kardiologije. Uz ugradnju ICD-a u terapiji ostao antiaritmik Amiodaron. </w:t>
      </w:r>
      <w:r w:rsidR="00397DA8">
        <w:rPr>
          <w:rFonts w:ascii="Times New Roman" w:hAnsi="Times New Roman" w:cs="Times New Roman"/>
          <w:kern w:val="0"/>
          <w:sz w:val="24"/>
          <w:szCs w:val="24"/>
          <w14:ligatures w14:val="none"/>
        </w:rPr>
        <w:t>Pacijentkinja se nalazi u grupi od ukupno 20 pacijenata studije izrađene za potrebe diplomskog rada koja se</w:t>
      </w:r>
      <w:r>
        <w:rPr>
          <w:rFonts w:ascii="Times New Roman" w:hAnsi="Times New Roman" w:cs="Times New Roman"/>
          <w:kern w:val="0"/>
          <w:sz w:val="24"/>
          <w:szCs w:val="24"/>
          <w14:ligatures w14:val="none"/>
        </w:rPr>
        <w:t xml:space="preserve"> između ostalog</w:t>
      </w:r>
      <w:r w:rsidR="00397DA8">
        <w:rPr>
          <w:rFonts w:ascii="Times New Roman" w:hAnsi="Times New Roman" w:cs="Times New Roman"/>
          <w:kern w:val="0"/>
          <w:sz w:val="24"/>
          <w:szCs w:val="24"/>
          <w14:ligatures w14:val="none"/>
        </w:rPr>
        <w:t xml:space="preserve"> bavila praćenjem aktivacije ICD uređaja kod pacijenata na terapiji ICD-om i Amiodaronom. Naša pacijentkinja se nalazi u podgrupi kod koje nije došlo do aktivacije ICD-a uz primjenu Amiodarona. </w:t>
      </w:r>
    </w:p>
    <w:p w14:paraId="4289314A" w14:textId="28ED11E6" w:rsidR="00397DA8" w:rsidRDefault="00397DA8" w:rsidP="00397DA8">
      <w:pPr>
        <w:spacing w:line="480" w:lineRule="auto"/>
        <w:ind w:right="567"/>
        <w:jc w:val="both"/>
        <w:rPr>
          <w:rFonts w:ascii="Times New Roman" w:hAnsi="Times New Roman" w:cs="Times New Roman"/>
          <w:kern w:val="0"/>
          <w:sz w:val="24"/>
          <w:szCs w:val="24"/>
          <w14:ligatures w14:val="none"/>
        </w:rPr>
      </w:pPr>
      <w:r w:rsidRPr="00BF570E">
        <w:rPr>
          <w:rFonts w:ascii="Times New Roman" w:hAnsi="Times New Roman" w:cs="Times New Roman"/>
          <w:kern w:val="0"/>
          <w:sz w:val="24"/>
          <w:szCs w:val="24"/>
          <w14:ligatures w14:val="none"/>
        </w:rPr>
        <w:lastRenderedPageBreak/>
        <w:t>Tabela</w:t>
      </w:r>
      <w:r>
        <w:rPr>
          <w:rFonts w:ascii="Times New Roman" w:hAnsi="Times New Roman" w:cs="Times New Roman"/>
          <w:kern w:val="0"/>
          <w:sz w:val="24"/>
          <w:szCs w:val="24"/>
          <w14:ligatures w14:val="none"/>
        </w:rPr>
        <w:t xml:space="preserve"> 1.</w:t>
      </w:r>
      <w:r w:rsidRPr="00BF570E">
        <w:rPr>
          <w:rFonts w:ascii="Times New Roman" w:hAnsi="Times New Roman" w:cs="Times New Roman"/>
          <w:kern w:val="0"/>
          <w:sz w:val="24"/>
          <w:szCs w:val="24"/>
          <w14:ligatures w14:val="none"/>
        </w:rPr>
        <w:t xml:space="preserve"> prikazuje ukupan broj pacijenata sa ICD-om i Amiodaronom u terapiji, kao i broj pacijenata kod kojih je došlo do</w:t>
      </w:r>
      <w:r>
        <w:rPr>
          <w:rFonts w:ascii="Times New Roman" w:hAnsi="Times New Roman" w:cs="Times New Roman"/>
          <w:kern w:val="0"/>
          <w:sz w:val="24"/>
          <w:szCs w:val="24"/>
          <w14:ligatures w14:val="none"/>
        </w:rPr>
        <w:t xml:space="preserve"> </w:t>
      </w:r>
      <w:r w:rsidRPr="00BF570E">
        <w:rPr>
          <w:rFonts w:ascii="Times New Roman" w:hAnsi="Times New Roman" w:cs="Times New Roman"/>
          <w:kern w:val="0"/>
          <w:sz w:val="24"/>
          <w:szCs w:val="24"/>
          <w14:ligatures w14:val="none"/>
        </w:rPr>
        <w:t>aktivacije ICD i onih kod kojih se ICD uređaj nije aktivirao, a obje grupe bile su na terapiji Amiodaronom.</w:t>
      </w:r>
      <w:r w:rsidRPr="009E791E">
        <w:rPr>
          <w:rFonts w:ascii="Times New Roman" w:hAnsi="Times New Roman" w:cs="Times New Roman"/>
          <w:kern w:val="0"/>
          <w:sz w:val="24"/>
          <w:szCs w:val="24"/>
          <w14:ligatures w14:val="none"/>
        </w:rPr>
        <w:t xml:space="preserve"> </w:t>
      </w:r>
      <w:r w:rsidRPr="00BF570E">
        <w:rPr>
          <w:rFonts w:ascii="Times New Roman" w:hAnsi="Times New Roman" w:cs="Times New Roman"/>
          <w:kern w:val="0"/>
          <w:sz w:val="24"/>
          <w:szCs w:val="24"/>
          <w14:ligatures w14:val="none"/>
        </w:rPr>
        <w:t xml:space="preserve"> Podaci pokazuju da se kod 20 ispitanih pacijenata, kod njih 10 uz antiaritmik uređaj aktivirao, a kod njih 9 nije došlo do aktivacije ICD-a, za jednog pacijenta nismo imali podatke. (Grafikon 1). </w:t>
      </w:r>
    </w:p>
    <w:p w14:paraId="0AED4ED9" w14:textId="0B43C92B" w:rsidR="00397DA8" w:rsidRPr="00397DA8" w:rsidRDefault="00397DA8" w:rsidP="00397DA8">
      <w:pPr>
        <w:spacing w:line="480" w:lineRule="auto"/>
        <w:ind w:right="567"/>
        <w:jc w:val="both"/>
        <w:rPr>
          <w:rFonts w:ascii="Times New Roman" w:hAnsi="Times New Roman" w:cs="Times New Roman"/>
          <w:kern w:val="0"/>
          <w:sz w:val="24"/>
          <w:szCs w:val="24"/>
          <w14:ligatures w14:val="none"/>
        </w:rPr>
      </w:pPr>
      <w:r w:rsidRPr="009E791E">
        <w:rPr>
          <w:rFonts w:ascii="Times New Roman" w:hAnsi="Times New Roman" w:cs="Times New Roman"/>
          <w:b/>
          <w:bCs/>
          <w:kern w:val="0"/>
          <w:sz w:val="24"/>
          <w:szCs w:val="24"/>
          <w14:ligatures w14:val="none"/>
        </w:rPr>
        <w:t>Tabela 1.</w:t>
      </w:r>
      <w:r w:rsidRPr="00BF570E">
        <w:rPr>
          <w:rFonts w:ascii="Times New Roman" w:hAnsi="Times New Roman" w:cs="Times New Roman"/>
          <w:kern w:val="0"/>
          <w:sz w:val="24"/>
          <w:szCs w:val="24"/>
          <w14:ligatures w14:val="none"/>
        </w:rPr>
        <w:t xml:space="preserve"> Pacijenti koji uz ICD aparat koriste antiaritmik Amiodaron</w:t>
      </w:r>
    </w:p>
    <w:tbl>
      <w:tblPr>
        <w:tblStyle w:val="TableGrid"/>
        <w:tblW w:w="4455" w:type="pct"/>
        <w:tblInd w:w="-5" w:type="dxa"/>
        <w:tblLook w:val="04A0" w:firstRow="1" w:lastRow="0" w:firstColumn="1" w:lastColumn="0" w:noHBand="0" w:noVBand="1"/>
      </w:tblPr>
      <w:tblGrid>
        <w:gridCol w:w="1998"/>
        <w:gridCol w:w="1937"/>
        <w:gridCol w:w="1764"/>
        <w:gridCol w:w="1590"/>
      </w:tblGrid>
      <w:tr w:rsidR="00397DA8" w14:paraId="422BD583" w14:textId="77777777" w:rsidTr="00397DA8">
        <w:trPr>
          <w:trHeight w:val="1250"/>
        </w:trPr>
        <w:tc>
          <w:tcPr>
            <w:tcW w:w="1370" w:type="pct"/>
          </w:tcPr>
          <w:p w14:paraId="4CF6A34A" w14:textId="77777777" w:rsidR="00397DA8" w:rsidRPr="00BF570E" w:rsidRDefault="00397DA8" w:rsidP="00341207">
            <w:pPr>
              <w:spacing w:line="480" w:lineRule="auto"/>
              <w:ind w:right="567"/>
              <w:jc w:val="both"/>
              <w:rPr>
                <w:rFonts w:ascii="Times New Roman" w:hAnsi="Times New Roman" w:cs="Times New Roman"/>
              </w:rPr>
            </w:pPr>
            <w:proofErr w:type="spellStart"/>
            <w:r w:rsidRPr="006E4DA9">
              <w:rPr>
                <w:rFonts w:ascii="Times New Roman" w:hAnsi="Times New Roman" w:cs="Times New Roman"/>
                <w:sz w:val="24"/>
                <w:szCs w:val="24"/>
              </w:rPr>
              <w:t>Ukupan</w:t>
            </w:r>
            <w:proofErr w:type="spellEnd"/>
            <w:r w:rsidRPr="006E4DA9">
              <w:rPr>
                <w:rFonts w:ascii="Times New Roman" w:hAnsi="Times New Roman" w:cs="Times New Roman"/>
                <w:sz w:val="24"/>
                <w:szCs w:val="24"/>
              </w:rPr>
              <w:t xml:space="preserve"> </w:t>
            </w:r>
            <w:proofErr w:type="spellStart"/>
            <w:r w:rsidRPr="006E4DA9">
              <w:rPr>
                <w:rFonts w:ascii="Times New Roman" w:hAnsi="Times New Roman" w:cs="Times New Roman"/>
                <w:sz w:val="24"/>
                <w:szCs w:val="24"/>
              </w:rPr>
              <w:t>broj</w:t>
            </w:r>
            <w:proofErr w:type="spellEnd"/>
            <w:r w:rsidRPr="006E4DA9">
              <w:rPr>
                <w:rFonts w:ascii="Times New Roman" w:hAnsi="Times New Roman" w:cs="Times New Roman"/>
                <w:sz w:val="24"/>
                <w:szCs w:val="24"/>
              </w:rPr>
              <w:t xml:space="preserve"> </w:t>
            </w:r>
            <w:proofErr w:type="spellStart"/>
            <w:r w:rsidRPr="006E4DA9">
              <w:rPr>
                <w:rFonts w:ascii="Times New Roman" w:hAnsi="Times New Roman" w:cs="Times New Roman"/>
                <w:sz w:val="24"/>
                <w:szCs w:val="24"/>
              </w:rPr>
              <w:t>pacijenata</w:t>
            </w:r>
            <w:proofErr w:type="spellEnd"/>
            <w:r w:rsidRPr="006E4DA9">
              <w:rPr>
                <w:rFonts w:ascii="Times New Roman" w:hAnsi="Times New Roman" w:cs="Times New Roman"/>
                <w:sz w:val="24"/>
                <w:szCs w:val="24"/>
              </w:rPr>
              <w:t xml:space="preserve"> </w:t>
            </w:r>
            <w:proofErr w:type="spellStart"/>
            <w:r w:rsidRPr="006E4DA9">
              <w:rPr>
                <w:rFonts w:ascii="Times New Roman" w:hAnsi="Times New Roman" w:cs="Times New Roman"/>
                <w:sz w:val="24"/>
                <w:szCs w:val="24"/>
              </w:rPr>
              <w:t>na</w:t>
            </w:r>
            <w:proofErr w:type="spellEnd"/>
            <w:r w:rsidRPr="006E4DA9">
              <w:rPr>
                <w:rFonts w:ascii="Times New Roman" w:hAnsi="Times New Roman" w:cs="Times New Roman"/>
                <w:sz w:val="24"/>
                <w:szCs w:val="24"/>
              </w:rPr>
              <w:t xml:space="preserve"> </w:t>
            </w:r>
            <w:proofErr w:type="spellStart"/>
            <w:r w:rsidRPr="006E4DA9">
              <w:rPr>
                <w:rFonts w:ascii="Times New Roman" w:hAnsi="Times New Roman" w:cs="Times New Roman"/>
                <w:sz w:val="24"/>
                <w:szCs w:val="24"/>
              </w:rPr>
              <w:t>Amiodaronu</w:t>
            </w:r>
            <w:proofErr w:type="spellEnd"/>
            <w:r w:rsidRPr="006E4DA9">
              <w:rPr>
                <w:rFonts w:ascii="Times New Roman" w:hAnsi="Times New Roman" w:cs="Times New Roman"/>
                <w:sz w:val="24"/>
                <w:szCs w:val="24"/>
              </w:rPr>
              <w:t xml:space="preserve"> </w:t>
            </w:r>
          </w:p>
        </w:tc>
        <w:tc>
          <w:tcPr>
            <w:tcW w:w="1329" w:type="pct"/>
          </w:tcPr>
          <w:p w14:paraId="2CE31A29" w14:textId="77777777" w:rsidR="00397DA8" w:rsidRPr="00BF570E" w:rsidRDefault="00397DA8" w:rsidP="00341207">
            <w:pPr>
              <w:spacing w:line="480" w:lineRule="auto"/>
              <w:ind w:right="567"/>
              <w:jc w:val="both"/>
              <w:rPr>
                <w:rFonts w:ascii="Times New Roman" w:hAnsi="Times New Roman" w:cs="Times New Roman"/>
              </w:rPr>
            </w:pPr>
            <w:proofErr w:type="spellStart"/>
            <w:r w:rsidRPr="00BF570E">
              <w:rPr>
                <w:rFonts w:ascii="Times New Roman" w:hAnsi="Times New Roman" w:cs="Times New Roman"/>
              </w:rPr>
              <w:t>Aktivacija</w:t>
            </w:r>
            <w:proofErr w:type="spellEnd"/>
            <w:r w:rsidRPr="00BF570E">
              <w:rPr>
                <w:rFonts w:ascii="Times New Roman" w:hAnsi="Times New Roman" w:cs="Times New Roman"/>
              </w:rPr>
              <w:t xml:space="preserve"> ICD-a</w:t>
            </w:r>
          </w:p>
        </w:tc>
        <w:tc>
          <w:tcPr>
            <w:tcW w:w="1210" w:type="pct"/>
          </w:tcPr>
          <w:p w14:paraId="1F6F6D4A" w14:textId="77777777" w:rsidR="00397DA8" w:rsidRPr="00BF570E" w:rsidRDefault="00397DA8" w:rsidP="00341207">
            <w:pPr>
              <w:spacing w:line="480" w:lineRule="auto"/>
              <w:ind w:right="567"/>
              <w:jc w:val="both"/>
              <w:rPr>
                <w:rFonts w:ascii="Times New Roman" w:hAnsi="Times New Roman" w:cs="Times New Roman"/>
              </w:rPr>
            </w:pPr>
            <w:r w:rsidRPr="00BF570E">
              <w:rPr>
                <w:rFonts w:ascii="Times New Roman" w:hAnsi="Times New Roman" w:cs="Times New Roman"/>
              </w:rPr>
              <w:t xml:space="preserve">Bez </w:t>
            </w:r>
            <w:proofErr w:type="spellStart"/>
            <w:r w:rsidRPr="00BF570E">
              <w:rPr>
                <w:rFonts w:ascii="Times New Roman" w:hAnsi="Times New Roman" w:cs="Times New Roman"/>
              </w:rPr>
              <w:t>aktivacije</w:t>
            </w:r>
            <w:proofErr w:type="spellEnd"/>
            <w:r w:rsidRPr="00BF570E">
              <w:rPr>
                <w:rFonts w:ascii="Times New Roman" w:hAnsi="Times New Roman" w:cs="Times New Roman"/>
              </w:rPr>
              <w:t xml:space="preserve"> ICD-a</w:t>
            </w:r>
          </w:p>
        </w:tc>
        <w:tc>
          <w:tcPr>
            <w:tcW w:w="1091" w:type="pct"/>
          </w:tcPr>
          <w:p w14:paraId="10C073EC" w14:textId="77777777" w:rsidR="00397DA8" w:rsidRPr="00BF570E" w:rsidRDefault="00397DA8" w:rsidP="00341207">
            <w:pPr>
              <w:spacing w:line="480" w:lineRule="auto"/>
              <w:ind w:right="567"/>
              <w:jc w:val="both"/>
              <w:rPr>
                <w:rFonts w:ascii="Times New Roman" w:hAnsi="Times New Roman" w:cs="Times New Roman"/>
              </w:rPr>
            </w:pPr>
            <w:r w:rsidRPr="00BF570E">
              <w:rPr>
                <w:rFonts w:ascii="Times New Roman" w:hAnsi="Times New Roman" w:cs="Times New Roman"/>
              </w:rPr>
              <w:t xml:space="preserve">Nemamo </w:t>
            </w:r>
            <w:proofErr w:type="spellStart"/>
            <w:r>
              <w:rPr>
                <w:rFonts w:ascii="Times New Roman" w:hAnsi="Times New Roman" w:cs="Times New Roman"/>
              </w:rPr>
              <w:t>p</w:t>
            </w:r>
            <w:r w:rsidRPr="00BF570E">
              <w:rPr>
                <w:rFonts w:ascii="Times New Roman" w:hAnsi="Times New Roman" w:cs="Times New Roman"/>
              </w:rPr>
              <w:t>odatke</w:t>
            </w:r>
            <w:proofErr w:type="spellEnd"/>
          </w:p>
        </w:tc>
      </w:tr>
      <w:tr w:rsidR="00397DA8" w14:paraId="4F0D5E5D" w14:textId="77777777" w:rsidTr="00397DA8">
        <w:trPr>
          <w:trHeight w:val="548"/>
        </w:trPr>
        <w:tc>
          <w:tcPr>
            <w:tcW w:w="1370" w:type="pct"/>
          </w:tcPr>
          <w:p w14:paraId="26AAE5F2" w14:textId="77777777" w:rsidR="00397DA8" w:rsidRPr="00EE3CE4" w:rsidRDefault="00397DA8" w:rsidP="00341207">
            <w:pPr>
              <w:spacing w:line="480" w:lineRule="auto"/>
              <w:ind w:right="567"/>
              <w:jc w:val="both"/>
              <w:rPr>
                <w:rFonts w:ascii="Times New Roman" w:hAnsi="Times New Roman" w:cs="Times New Roman"/>
              </w:rPr>
            </w:pPr>
            <w:r>
              <w:rPr>
                <w:rFonts w:ascii="Times New Roman" w:hAnsi="Times New Roman" w:cs="Times New Roman"/>
              </w:rPr>
              <w:t xml:space="preserve">              </w:t>
            </w:r>
            <w:r w:rsidRPr="00EE3CE4">
              <w:rPr>
                <w:rFonts w:ascii="Times New Roman" w:hAnsi="Times New Roman" w:cs="Times New Roman"/>
              </w:rPr>
              <w:t>20</w:t>
            </w:r>
          </w:p>
        </w:tc>
        <w:tc>
          <w:tcPr>
            <w:tcW w:w="1329" w:type="pct"/>
          </w:tcPr>
          <w:p w14:paraId="05444936" w14:textId="77777777" w:rsidR="00397DA8" w:rsidRPr="00EE3CE4" w:rsidRDefault="00397DA8" w:rsidP="00341207">
            <w:pPr>
              <w:spacing w:line="480" w:lineRule="auto"/>
              <w:ind w:right="567"/>
              <w:jc w:val="both"/>
              <w:rPr>
                <w:rFonts w:ascii="Times New Roman" w:hAnsi="Times New Roman" w:cs="Times New Roman"/>
              </w:rPr>
            </w:pPr>
            <w:r>
              <w:rPr>
                <w:rFonts w:ascii="Times New Roman" w:hAnsi="Times New Roman" w:cs="Times New Roman"/>
              </w:rPr>
              <w:t xml:space="preserve">              </w:t>
            </w:r>
            <w:r w:rsidRPr="00EE3CE4">
              <w:rPr>
                <w:rFonts w:ascii="Times New Roman" w:hAnsi="Times New Roman" w:cs="Times New Roman"/>
              </w:rPr>
              <w:t>10</w:t>
            </w:r>
          </w:p>
        </w:tc>
        <w:tc>
          <w:tcPr>
            <w:tcW w:w="1210" w:type="pct"/>
          </w:tcPr>
          <w:p w14:paraId="27B95D5B" w14:textId="77777777" w:rsidR="00397DA8" w:rsidRPr="00EE3CE4" w:rsidRDefault="00397DA8" w:rsidP="00341207">
            <w:pPr>
              <w:spacing w:line="480" w:lineRule="auto"/>
              <w:ind w:right="567"/>
              <w:jc w:val="center"/>
              <w:rPr>
                <w:rFonts w:ascii="Times New Roman" w:hAnsi="Times New Roman" w:cs="Times New Roman"/>
              </w:rPr>
            </w:pPr>
            <w:r w:rsidRPr="00EE3CE4">
              <w:rPr>
                <w:rFonts w:ascii="Times New Roman" w:hAnsi="Times New Roman" w:cs="Times New Roman"/>
              </w:rPr>
              <w:t>9</w:t>
            </w:r>
          </w:p>
        </w:tc>
        <w:tc>
          <w:tcPr>
            <w:tcW w:w="1091" w:type="pct"/>
          </w:tcPr>
          <w:p w14:paraId="0D3F4381" w14:textId="77777777" w:rsidR="00397DA8" w:rsidRPr="00EE3CE4" w:rsidRDefault="00397DA8" w:rsidP="00341207">
            <w:pPr>
              <w:spacing w:line="480" w:lineRule="auto"/>
              <w:ind w:right="567"/>
              <w:jc w:val="center"/>
              <w:rPr>
                <w:rFonts w:ascii="Times New Roman" w:hAnsi="Times New Roman" w:cs="Times New Roman"/>
              </w:rPr>
            </w:pPr>
            <w:r w:rsidRPr="00EE3CE4">
              <w:rPr>
                <w:rFonts w:ascii="Times New Roman" w:hAnsi="Times New Roman" w:cs="Times New Roman"/>
              </w:rPr>
              <w:t>1</w:t>
            </w:r>
          </w:p>
        </w:tc>
      </w:tr>
    </w:tbl>
    <w:p w14:paraId="54B44B77" w14:textId="685C448A" w:rsidR="00397DA8" w:rsidRPr="006D6935" w:rsidRDefault="006D6935" w:rsidP="006D6935">
      <w:pPr>
        <w:spacing w:line="480" w:lineRule="auto"/>
        <w:ind w:right="567"/>
        <w:jc w:val="both"/>
        <w:rPr>
          <w:rFonts w:ascii="Times New Roman" w:hAnsi="Times New Roman" w:cs="Times New Roman"/>
          <w:kern w:val="0"/>
          <w:sz w:val="24"/>
          <w:szCs w:val="24"/>
          <w14:ligatures w14:val="none"/>
        </w:rPr>
      </w:pPr>
      <w:r w:rsidRPr="006D6935">
        <w:rPr>
          <w:rFonts w:ascii="Times New Roman" w:hAnsi="Times New Roman" w:cs="Times New Roman"/>
          <w:kern w:val="0"/>
          <w:sz w:val="24"/>
          <w:szCs w:val="24"/>
          <w14:ligatures w14:val="none"/>
        </w:rPr>
        <w:t>Napomena:porijek</w:t>
      </w:r>
      <w:r w:rsidR="00436DD7">
        <w:rPr>
          <w:rFonts w:ascii="Times New Roman" w:hAnsi="Times New Roman" w:cs="Times New Roman"/>
          <w:kern w:val="0"/>
          <w:sz w:val="24"/>
          <w:szCs w:val="24"/>
          <w14:ligatures w14:val="none"/>
        </w:rPr>
        <w:t>l</w:t>
      </w:r>
      <w:r w:rsidRPr="006D6935">
        <w:rPr>
          <w:rFonts w:ascii="Times New Roman" w:hAnsi="Times New Roman" w:cs="Times New Roman"/>
          <w:kern w:val="0"/>
          <w:sz w:val="24"/>
          <w:szCs w:val="24"/>
          <w14:ligatures w14:val="none"/>
        </w:rPr>
        <w:t xml:space="preserve">o tabele iz rada pod rednim brojem 4 navedenom u referencama. </w:t>
      </w:r>
    </w:p>
    <w:p w14:paraId="48C2D640" w14:textId="77777777" w:rsidR="00EE425B" w:rsidRDefault="009A7D9D" w:rsidP="00EE425B">
      <w:pPr>
        <w:spacing w:line="480" w:lineRule="auto"/>
        <w:ind w:right="567"/>
        <w:rPr>
          <w:rFonts w:ascii="Times New Roman" w:hAnsi="Times New Roman" w:cs="Times New Roman"/>
          <w:kern w:val="0"/>
          <w14:ligatures w14:val="none"/>
        </w:rPr>
      </w:pPr>
      <w:r>
        <w:rPr>
          <w:noProof/>
        </w:rPr>
        <w:drawing>
          <wp:inline distT="0" distB="0" distL="0" distR="0" wp14:anchorId="00513188" wp14:editId="2E202ED5">
            <wp:extent cx="4373880" cy="1310640"/>
            <wp:effectExtent l="0" t="0" r="7620" b="3810"/>
            <wp:docPr id="16169695" name="Chart 1">
              <a:extLst xmlns:a="http://schemas.openxmlformats.org/drawingml/2006/main">
                <a:ext uri="{FF2B5EF4-FFF2-40B4-BE49-F238E27FC236}">
                  <a16:creationId xmlns:a16="http://schemas.microsoft.com/office/drawing/2014/main" id="{E5EBC685-AC9A-848E-528E-95734B912A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AB28E1" w14:textId="6E5833A9" w:rsidR="00EE425B" w:rsidRPr="00EE425B" w:rsidRDefault="00442BE9" w:rsidP="00EE425B">
      <w:pPr>
        <w:spacing w:line="480" w:lineRule="auto"/>
        <w:ind w:right="567"/>
        <w:rPr>
          <w:rFonts w:ascii="Times New Roman" w:hAnsi="Times New Roman" w:cs="Times New Roman"/>
          <w:kern w:val="0"/>
          <w14:ligatures w14:val="none"/>
        </w:rPr>
      </w:pPr>
      <w:r w:rsidRPr="00F425A9">
        <w:rPr>
          <w:rFonts w:ascii="Times New Roman" w:hAnsi="Times New Roman" w:cs="Times New Roman"/>
          <w:b/>
          <w:bCs/>
          <w:kern w:val="0"/>
          <w:sz w:val="24"/>
          <w:szCs w:val="24"/>
          <w14:ligatures w14:val="none"/>
        </w:rPr>
        <w:t>Grafikon 1.</w:t>
      </w:r>
      <w:r w:rsidR="00BF570E">
        <w:rPr>
          <w:rFonts w:ascii="Times New Roman" w:hAnsi="Times New Roman" w:cs="Times New Roman"/>
          <w:kern w:val="0"/>
          <w:sz w:val="24"/>
          <w:szCs w:val="24"/>
          <w14:ligatures w14:val="none"/>
        </w:rPr>
        <w:t xml:space="preserve"> </w:t>
      </w:r>
      <w:r w:rsidRPr="00BF570E">
        <w:rPr>
          <w:rFonts w:ascii="Times New Roman" w:hAnsi="Times New Roman" w:cs="Times New Roman"/>
          <w:kern w:val="0"/>
          <w:sz w:val="24"/>
          <w:szCs w:val="24"/>
          <w14:ligatures w14:val="none"/>
        </w:rPr>
        <w:t xml:space="preserve">Ukupan broj pacijenata na terapiji </w:t>
      </w:r>
      <w:r w:rsidR="00836294">
        <w:rPr>
          <w:rFonts w:ascii="Times New Roman" w:hAnsi="Times New Roman" w:cs="Times New Roman"/>
          <w:kern w:val="0"/>
          <w:sz w:val="24"/>
          <w:szCs w:val="24"/>
          <w14:ligatures w14:val="none"/>
        </w:rPr>
        <w:t>a</w:t>
      </w:r>
      <w:r w:rsidRPr="00BF570E">
        <w:rPr>
          <w:rFonts w:ascii="Times New Roman" w:hAnsi="Times New Roman" w:cs="Times New Roman"/>
          <w:kern w:val="0"/>
          <w:sz w:val="24"/>
          <w:szCs w:val="24"/>
          <w14:ligatures w14:val="none"/>
        </w:rPr>
        <w:t>ntiaritmikom Amiodaronom i brojčani odnos pacijenata sa aktivacijom ICD-a i bez aktivacije ICD-a.</w:t>
      </w:r>
      <w:r w:rsidR="00EE425B">
        <w:rPr>
          <w:rFonts w:ascii="Times New Roman" w:hAnsi="Times New Roman" w:cs="Times New Roman"/>
          <w:kern w:val="0"/>
          <w:sz w:val="24"/>
          <w:szCs w:val="24"/>
          <w14:ligatures w14:val="none"/>
        </w:rPr>
        <w:t xml:space="preserve"> </w:t>
      </w:r>
    </w:p>
    <w:p w14:paraId="1778D46B" w14:textId="75A238D4" w:rsidR="00A81E04" w:rsidRDefault="003150F9" w:rsidP="00687E93">
      <w:pPr>
        <w:spacing w:line="480" w:lineRule="auto"/>
        <w:ind w:right="567"/>
        <w:jc w:val="both"/>
        <w:rPr>
          <w:rFonts w:ascii="Times New Roman" w:hAnsi="Times New Roman" w:cs="Times New Roman"/>
          <w:kern w:val="0"/>
          <w:sz w:val="24"/>
          <w:szCs w:val="24"/>
          <w14:ligatures w14:val="none"/>
        </w:rPr>
      </w:pPr>
      <w:r w:rsidRPr="003150F9">
        <w:rPr>
          <w:rFonts w:ascii="Times New Roman" w:hAnsi="Times New Roman" w:cs="Times New Roman"/>
          <w:kern w:val="0"/>
          <w:sz w:val="24"/>
          <w:szCs w:val="24"/>
          <w14:ligatures w14:val="none"/>
        </w:rPr>
        <w:t>U tabeli</w:t>
      </w:r>
      <w:r w:rsidR="00412A11">
        <w:rPr>
          <w:rFonts w:ascii="Times New Roman" w:hAnsi="Times New Roman" w:cs="Times New Roman"/>
          <w:kern w:val="0"/>
          <w:sz w:val="24"/>
          <w:szCs w:val="24"/>
          <w14:ligatures w14:val="none"/>
        </w:rPr>
        <w:t xml:space="preserve"> 2.</w:t>
      </w:r>
      <w:r w:rsidRPr="003150F9">
        <w:rPr>
          <w:rFonts w:ascii="Times New Roman" w:hAnsi="Times New Roman" w:cs="Times New Roman"/>
          <w:kern w:val="0"/>
          <w:sz w:val="24"/>
          <w:szCs w:val="24"/>
          <w14:ligatures w14:val="none"/>
        </w:rPr>
        <w:t xml:space="preserve"> prikazan</w:t>
      </w:r>
      <w:r w:rsidR="00412A11">
        <w:rPr>
          <w:rFonts w:ascii="Times New Roman" w:hAnsi="Times New Roman" w:cs="Times New Roman"/>
          <w:kern w:val="0"/>
          <w:sz w:val="24"/>
          <w:szCs w:val="24"/>
          <w14:ligatures w14:val="none"/>
        </w:rPr>
        <w:t>a</w:t>
      </w:r>
      <w:r w:rsidRPr="003150F9">
        <w:rPr>
          <w:rFonts w:ascii="Times New Roman" w:hAnsi="Times New Roman" w:cs="Times New Roman"/>
          <w:kern w:val="0"/>
          <w:sz w:val="24"/>
          <w:szCs w:val="24"/>
          <w14:ligatures w14:val="none"/>
        </w:rPr>
        <w:t xml:space="preserve"> je podjela praćenih pacijenata po polu, kod kojih je došlo do aktivacije ICD-a, bez aktivacije ICD-a</w:t>
      </w:r>
      <w:r w:rsidR="006D6935">
        <w:rPr>
          <w:rFonts w:ascii="Times New Roman" w:hAnsi="Times New Roman" w:cs="Times New Roman"/>
          <w:kern w:val="0"/>
          <w:sz w:val="24"/>
          <w:szCs w:val="24"/>
          <w14:ligatures w14:val="none"/>
        </w:rPr>
        <w:t xml:space="preserve"> (među kojima je i naša pacijentkinja)</w:t>
      </w:r>
      <w:r w:rsidRPr="003150F9">
        <w:rPr>
          <w:rFonts w:ascii="Times New Roman" w:hAnsi="Times New Roman" w:cs="Times New Roman"/>
          <w:kern w:val="0"/>
          <w:sz w:val="24"/>
          <w:szCs w:val="24"/>
          <w14:ligatures w14:val="none"/>
        </w:rPr>
        <w:t xml:space="preserve">, </w:t>
      </w:r>
      <w:r w:rsidR="00412A11">
        <w:rPr>
          <w:rFonts w:ascii="Times New Roman" w:hAnsi="Times New Roman" w:cs="Times New Roman"/>
          <w:kern w:val="0"/>
          <w:sz w:val="24"/>
          <w:szCs w:val="24"/>
          <w14:ligatures w14:val="none"/>
        </w:rPr>
        <w:t xml:space="preserve">a </w:t>
      </w:r>
      <w:r w:rsidRPr="003150F9">
        <w:rPr>
          <w:rFonts w:ascii="Times New Roman" w:hAnsi="Times New Roman" w:cs="Times New Roman"/>
          <w:kern w:val="0"/>
          <w:sz w:val="24"/>
          <w:szCs w:val="24"/>
          <w14:ligatures w14:val="none"/>
        </w:rPr>
        <w:t>za jednog pacijenta muškog pola nismo imali podatke o aktivaciji uređaja</w:t>
      </w:r>
      <w:r w:rsidR="00412A11">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(4)</w:t>
      </w:r>
      <w:r w:rsidRPr="003150F9">
        <w:rPr>
          <w:rFonts w:ascii="Times New Roman" w:hAnsi="Times New Roman" w:cs="Times New Roman"/>
          <w:kern w:val="0"/>
          <w:sz w:val="24"/>
          <w:szCs w:val="24"/>
          <w14:ligatures w14:val="none"/>
        </w:rPr>
        <w:t xml:space="preserve">. </w:t>
      </w:r>
      <w:r w:rsidRPr="003150F9">
        <w:rPr>
          <w:rFonts w:ascii="Times New Roman" w:hAnsi="Times New Roman" w:cs="Times New Roman"/>
          <w:b/>
          <w:bCs/>
          <w:kern w:val="0"/>
          <w:sz w:val="24"/>
          <w:szCs w:val="24"/>
          <w14:ligatures w14:val="none"/>
        </w:rPr>
        <w:lastRenderedPageBreak/>
        <w:t xml:space="preserve">Tabela 2. </w:t>
      </w:r>
      <w:r>
        <w:rPr>
          <w:rFonts w:ascii="Times New Roman" w:hAnsi="Times New Roman" w:cs="Times New Roman"/>
          <w:kern w:val="0"/>
          <w:sz w:val="24"/>
          <w:szCs w:val="24"/>
          <w14:ligatures w14:val="none"/>
        </w:rPr>
        <w:t>Polna distribucija pacijenata sa ICD aparatom i Amiodaronom u terapiji.</w:t>
      </w:r>
    </w:p>
    <w:tbl>
      <w:tblPr>
        <w:tblStyle w:val="TableGrid"/>
        <w:tblW w:w="4892" w:type="pct"/>
        <w:tblInd w:w="0" w:type="dxa"/>
        <w:tblLayout w:type="fixed"/>
        <w:tblLook w:val="04A0" w:firstRow="1" w:lastRow="0" w:firstColumn="1" w:lastColumn="0" w:noHBand="0" w:noVBand="1"/>
      </w:tblPr>
      <w:tblGrid>
        <w:gridCol w:w="1755"/>
        <w:gridCol w:w="1353"/>
        <w:gridCol w:w="908"/>
        <w:gridCol w:w="973"/>
        <w:gridCol w:w="911"/>
        <w:gridCol w:w="1039"/>
        <w:gridCol w:w="1065"/>
      </w:tblGrid>
      <w:tr w:rsidR="00A81E04" w14:paraId="026761B6" w14:textId="77777777" w:rsidTr="00863B4A">
        <w:trPr>
          <w:trHeight w:val="1106"/>
        </w:trPr>
        <w:tc>
          <w:tcPr>
            <w:tcW w:w="1097" w:type="pct"/>
          </w:tcPr>
          <w:p w14:paraId="04926296" w14:textId="77777777" w:rsidR="00A81E04" w:rsidRDefault="00863B4A" w:rsidP="00863B4A">
            <w:pPr>
              <w:spacing w:line="276" w:lineRule="auto"/>
              <w:ind w:right="567"/>
              <w:jc w:val="both"/>
              <w:rPr>
                <w:rFonts w:ascii="Times New Roman" w:hAnsi="Times New Roman" w:cs="Times New Roman"/>
                <w:sz w:val="24"/>
                <w:szCs w:val="24"/>
              </w:rPr>
            </w:pPr>
            <w:proofErr w:type="spellStart"/>
            <w:r>
              <w:rPr>
                <w:rFonts w:ascii="Times New Roman" w:hAnsi="Times New Roman" w:cs="Times New Roman"/>
                <w:sz w:val="24"/>
                <w:szCs w:val="24"/>
              </w:rPr>
              <w:t>Ukupno</w:t>
            </w:r>
            <w:proofErr w:type="spellEnd"/>
          </w:p>
          <w:p w14:paraId="2716946B" w14:textId="779CBF01" w:rsidR="00863B4A" w:rsidRDefault="00863B4A"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20</w:t>
            </w:r>
          </w:p>
        </w:tc>
        <w:tc>
          <w:tcPr>
            <w:tcW w:w="1412" w:type="pct"/>
            <w:gridSpan w:val="2"/>
          </w:tcPr>
          <w:p w14:paraId="284884EB" w14:textId="0AAE2972"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ICD </w:t>
            </w:r>
            <w:proofErr w:type="spellStart"/>
            <w:r w:rsidR="00F425A9">
              <w:rPr>
                <w:rFonts w:ascii="Times New Roman" w:hAnsi="Times New Roman" w:cs="Times New Roman"/>
                <w:sz w:val="24"/>
                <w:szCs w:val="24"/>
              </w:rPr>
              <w:t>aktivacija</w:t>
            </w:r>
            <w:proofErr w:type="spellEnd"/>
            <w:r w:rsidR="00F425A9">
              <w:rPr>
                <w:rFonts w:ascii="Times New Roman" w:hAnsi="Times New Roman" w:cs="Times New Roman"/>
                <w:sz w:val="24"/>
                <w:szCs w:val="24"/>
              </w:rPr>
              <w:t xml:space="preserve"> </w:t>
            </w:r>
            <w:r>
              <w:rPr>
                <w:rFonts w:ascii="Times New Roman" w:hAnsi="Times New Roman" w:cs="Times New Roman"/>
                <w:sz w:val="24"/>
                <w:szCs w:val="24"/>
              </w:rPr>
              <w:t>10</w:t>
            </w:r>
          </w:p>
        </w:tc>
        <w:tc>
          <w:tcPr>
            <w:tcW w:w="1177" w:type="pct"/>
            <w:gridSpan w:val="2"/>
          </w:tcPr>
          <w:p w14:paraId="0120001F" w14:textId="1B626760"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ICD</w:t>
            </w:r>
            <w:r w:rsidR="00863B4A">
              <w:rPr>
                <w:rFonts w:ascii="Times New Roman" w:hAnsi="Times New Roman" w:cs="Times New Roman"/>
                <w:sz w:val="24"/>
                <w:szCs w:val="24"/>
              </w:rPr>
              <w:t xml:space="preserve"> bez </w:t>
            </w:r>
            <w:proofErr w:type="spellStart"/>
            <w:proofErr w:type="gramStart"/>
            <w:r w:rsidR="00F425A9">
              <w:rPr>
                <w:rFonts w:ascii="Times New Roman" w:hAnsi="Times New Roman" w:cs="Times New Roman"/>
                <w:sz w:val="24"/>
                <w:szCs w:val="24"/>
              </w:rPr>
              <w:t>aktivacije</w:t>
            </w:r>
            <w:proofErr w:type="spellEnd"/>
            <w:r w:rsidR="00863B4A">
              <w:rPr>
                <w:rFonts w:ascii="Times New Roman" w:hAnsi="Times New Roman" w:cs="Times New Roman"/>
                <w:sz w:val="24"/>
                <w:szCs w:val="24"/>
              </w:rPr>
              <w:t xml:space="preserve"> </w:t>
            </w:r>
            <w:r w:rsidR="00F425A9">
              <w:rPr>
                <w:rFonts w:ascii="Times New Roman" w:hAnsi="Times New Roman" w:cs="Times New Roman"/>
                <w:sz w:val="24"/>
                <w:szCs w:val="24"/>
              </w:rPr>
              <w:t xml:space="preserve"> </w:t>
            </w:r>
            <w:r>
              <w:rPr>
                <w:rFonts w:ascii="Times New Roman" w:hAnsi="Times New Roman" w:cs="Times New Roman"/>
                <w:sz w:val="24"/>
                <w:szCs w:val="24"/>
              </w:rPr>
              <w:t>9</w:t>
            </w:r>
            <w:proofErr w:type="gramEnd"/>
          </w:p>
        </w:tc>
        <w:tc>
          <w:tcPr>
            <w:tcW w:w="1315" w:type="pct"/>
            <w:gridSpan w:val="2"/>
          </w:tcPr>
          <w:p w14:paraId="7C04DEDB" w14:textId="2C03CD14" w:rsidR="00F425A9" w:rsidRDefault="00A81E04" w:rsidP="00863B4A">
            <w:pPr>
              <w:spacing w:line="276" w:lineRule="auto"/>
              <w:ind w:right="567"/>
              <w:jc w:val="both"/>
              <w:rPr>
                <w:rFonts w:ascii="Times New Roman" w:hAnsi="Times New Roman" w:cs="Times New Roman"/>
                <w:sz w:val="24"/>
                <w:szCs w:val="24"/>
              </w:rPr>
            </w:pPr>
            <w:proofErr w:type="spellStart"/>
            <w:r>
              <w:rPr>
                <w:rFonts w:ascii="Times New Roman" w:hAnsi="Times New Roman" w:cs="Times New Roman"/>
                <w:sz w:val="24"/>
                <w:szCs w:val="24"/>
              </w:rPr>
              <w:t>N</w:t>
            </w:r>
            <w:r w:rsidR="00F425A9">
              <w:rPr>
                <w:rFonts w:ascii="Times New Roman" w:hAnsi="Times New Roman" w:cs="Times New Roman"/>
                <w:sz w:val="24"/>
                <w:szCs w:val="24"/>
              </w:rPr>
              <w:t>ema</w:t>
            </w:r>
            <w:proofErr w:type="spellEnd"/>
            <w:r w:rsidR="00F425A9">
              <w:rPr>
                <w:rFonts w:ascii="Times New Roman" w:hAnsi="Times New Roman" w:cs="Times New Roman"/>
                <w:sz w:val="24"/>
                <w:szCs w:val="24"/>
              </w:rPr>
              <w:t xml:space="preserve"> </w:t>
            </w:r>
            <w:proofErr w:type="spellStart"/>
            <w:r w:rsidR="00F425A9">
              <w:rPr>
                <w:rFonts w:ascii="Times New Roman" w:hAnsi="Times New Roman" w:cs="Times New Roman"/>
                <w:sz w:val="24"/>
                <w:szCs w:val="24"/>
              </w:rPr>
              <w:t>podataka</w:t>
            </w:r>
            <w:proofErr w:type="spellEnd"/>
            <w:r w:rsidR="00F425A9">
              <w:rPr>
                <w:rFonts w:ascii="Times New Roman" w:hAnsi="Times New Roman" w:cs="Times New Roman"/>
                <w:sz w:val="24"/>
                <w:szCs w:val="24"/>
              </w:rPr>
              <w:t xml:space="preserve"> </w:t>
            </w:r>
          </w:p>
          <w:p w14:paraId="43B14315" w14:textId="5EA2B51E"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1</w:t>
            </w:r>
          </w:p>
        </w:tc>
      </w:tr>
      <w:tr w:rsidR="00A81E04" w14:paraId="6FC2E56A" w14:textId="77777777" w:rsidTr="00863B4A">
        <w:trPr>
          <w:trHeight w:val="888"/>
        </w:trPr>
        <w:tc>
          <w:tcPr>
            <w:tcW w:w="1097" w:type="pct"/>
          </w:tcPr>
          <w:p w14:paraId="1EDB8FDA" w14:textId="16990C9B"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POL</w:t>
            </w:r>
          </w:p>
        </w:tc>
        <w:tc>
          <w:tcPr>
            <w:tcW w:w="845" w:type="pct"/>
          </w:tcPr>
          <w:p w14:paraId="19B0C6FC" w14:textId="77777777" w:rsidR="00C76BBD"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M</w:t>
            </w:r>
          </w:p>
          <w:p w14:paraId="554378EF" w14:textId="6703D935"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 5</w:t>
            </w:r>
          </w:p>
        </w:tc>
        <w:tc>
          <w:tcPr>
            <w:tcW w:w="567" w:type="pct"/>
          </w:tcPr>
          <w:p w14:paraId="682A5E08" w14:textId="7A93D8D8"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Ž 5</w:t>
            </w:r>
          </w:p>
        </w:tc>
        <w:tc>
          <w:tcPr>
            <w:tcW w:w="608" w:type="pct"/>
          </w:tcPr>
          <w:p w14:paraId="18AFF353" w14:textId="424ABFDB"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M 5</w:t>
            </w:r>
          </w:p>
        </w:tc>
        <w:tc>
          <w:tcPr>
            <w:tcW w:w="568" w:type="pct"/>
          </w:tcPr>
          <w:p w14:paraId="3C664FD1" w14:textId="7F0A4DC0"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Ž 4</w:t>
            </w:r>
          </w:p>
        </w:tc>
        <w:tc>
          <w:tcPr>
            <w:tcW w:w="649" w:type="pct"/>
          </w:tcPr>
          <w:p w14:paraId="4AF20A77" w14:textId="76C56841"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M 1</w:t>
            </w:r>
          </w:p>
        </w:tc>
        <w:tc>
          <w:tcPr>
            <w:tcW w:w="666" w:type="pct"/>
          </w:tcPr>
          <w:p w14:paraId="79B332C8" w14:textId="77777777"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Ž </w:t>
            </w:r>
          </w:p>
          <w:p w14:paraId="3C10E8E1" w14:textId="527F5380" w:rsidR="00A81E04" w:rsidRDefault="00A81E04" w:rsidP="00863B4A">
            <w:pPr>
              <w:spacing w:line="276" w:lineRule="auto"/>
              <w:ind w:right="567"/>
              <w:jc w:val="both"/>
              <w:rPr>
                <w:rFonts w:ascii="Times New Roman" w:hAnsi="Times New Roman" w:cs="Times New Roman"/>
                <w:sz w:val="24"/>
                <w:szCs w:val="24"/>
              </w:rPr>
            </w:pPr>
            <w:r>
              <w:rPr>
                <w:rFonts w:ascii="Times New Roman" w:hAnsi="Times New Roman" w:cs="Times New Roman"/>
                <w:sz w:val="24"/>
                <w:szCs w:val="24"/>
              </w:rPr>
              <w:t>0</w:t>
            </w:r>
          </w:p>
        </w:tc>
      </w:tr>
    </w:tbl>
    <w:p w14:paraId="1997CB36" w14:textId="77777777" w:rsidR="00863B4A" w:rsidRDefault="00863B4A" w:rsidP="003150F9">
      <w:pPr>
        <w:spacing w:line="480" w:lineRule="auto"/>
        <w:ind w:right="567"/>
        <w:rPr>
          <w:rFonts w:ascii="Times New Roman" w:hAnsi="Times New Roman" w:cs="Times New Roman"/>
          <w:kern w:val="0"/>
          <w:sz w:val="24"/>
          <w:szCs w:val="24"/>
          <w14:ligatures w14:val="none"/>
        </w:rPr>
      </w:pPr>
    </w:p>
    <w:p w14:paraId="6F4ACBFA" w14:textId="78275FEC" w:rsidR="00A81E04" w:rsidRDefault="00A81E04" w:rsidP="003150F9">
      <w:pPr>
        <w:spacing w:line="480" w:lineRule="auto"/>
        <w:ind w:right="567"/>
        <w:rPr>
          <w:rFonts w:ascii="Times New Roman" w:hAnsi="Times New Roman" w:cs="Times New Roman"/>
          <w:kern w:val="0"/>
          <w:sz w:val="24"/>
          <w:szCs w:val="24"/>
          <w14:ligatures w14:val="none"/>
        </w:rPr>
      </w:pPr>
      <w:r>
        <w:rPr>
          <w:rFonts w:ascii="Times New Roman" w:hAnsi="Times New Roman" w:cs="Times New Roman"/>
          <w:noProof/>
          <w:kern w:val="0"/>
          <w:sz w:val="24"/>
          <w:szCs w:val="24"/>
        </w:rPr>
        <w:drawing>
          <wp:inline distT="0" distB="0" distL="0" distR="0" wp14:anchorId="2E44E3B5" wp14:editId="40B92FA4">
            <wp:extent cx="4206240" cy="1516380"/>
            <wp:effectExtent l="0" t="0" r="3810" b="7620"/>
            <wp:docPr id="146683929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D0F4600" w14:textId="74DAA169" w:rsidR="003150F9" w:rsidRPr="00412A11" w:rsidRDefault="003150F9" w:rsidP="00412A11">
      <w:pPr>
        <w:spacing w:line="480" w:lineRule="auto"/>
        <w:ind w:right="567"/>
        <w:rPr>
          <w:rFonts w:ascii="Times New Roman" w:hAnsi="Times New Roman" w:cs="Times New Roman"/>
          <w:kern w:val="0"/>
          <w:sz w:val="24"/>
          <w:szCs w:val="24"/>
          <w14:ligatures w14:val="none"/>
        </w:rPr>
      </w:pPr>
      <w:r w:rsidRPr="003150F9">
        <w:rPr>
          <w:rFonts w:ascii="Times New Roman" w:hAnsi="Times New Roman" w:cs="Times New Roman"/>
          <w:b/>
          <w:bCs/>
          <w:kern w:val="0"/>
          <w:sz w:val="24"/>
          <w:szCs w:val="24"/>
          <w14:ligatures w14:val="none"/>
        </w:rPr>
        <w:t>Grafikon 2.</w:t>
      </w:r>
      <w:r>
        <w:rPr>
          <w:rFonts w:ascii="Times New Roman" w:hAnsi="Times New Roman" w:cs="Times New Roman"/>
          <w:kern w:val="0"/>
          <w:sz w:val="24"/>
          <w:szCs w:val="24"/>
          <w14:ligatures w14:val="none"/>
        </w:rPr>
        <w:t xml:space="preserve"> polna distribucija pacijenata sa ICD aparatom</w:t>
      </w:r>
      <w:r w:rsidR="00412A11">
        <w:rPr>
          <w:rFonts w:ascii="Times New Roman" w:hAnsi="Times New Roman" w:cs="Times New Roman"/>
          <w:kern w:val="0"/>
          <w:sz w:val="24"/>
          <w:szCs w:val="24"/>
          <w14:ligatures w14:val="none"/>
        </w:rPr>
        <w:t>.</w:t>
      </w:r>
    </w:p>
    <w:p w14:paraId="6D55D5B6" w14:textId="6DFF7A9A" w:rsidR="00BD659D" w:rsidRDefault="00BD659D" w:rsidP="00687E93">
      <w:pPr>
        <w:spacing w:line="480" w:lineRule="auto"/>
        <w:ind w:right="567"/>
        <w:jc w:val="both"/>
        <w:rPr>
          <w:rFonts w:ascii="Times New Roman" w:hAnsi="Times New Roman" w:cs="Times New Roman"/>
          <w:b/>
          <w:bCs/>
          <w:kern w:val="0"/>
          <w:sz w:val="24"/>
          <w:szCs w:val="24"/>
          <w14:ligatures w14:val="none"/>
        </w:rPr>
      </w:pPr>
      <w:r w:rsidRPr="00BF570E">
        <w:rPr>
          <w:rFonts w:ascii="Times New Roman" w:hAnsi="Times New Roman" w:cs="Times New Roman"/>
          <w:b/>
          <w:bCs/>
          <w:kern w:val="0"/>
          <w:sz w:val="24"/>
          <w:szCs w:val="24"/>
          <w14:ligatures w14:val="none"/>
        </w:rPr>
        <w:t>Zaključak</w:t>
      </w:r>
    </w:p>
    <w:p w14:paraId="4E4BF76A" w14:textId="061D02ED" w:rsidR="00F425A9" w:rsidRDefault="00F425A9" w:rsidP="00687E93">
      <w:pPr>
        <w:spacing w:line="480" w:lineRule="auto"/>
        <w:ind w:right="567"/>
        <w:jc w:val="both"/>
        <w:rPr>
          <w:rFonts w:ascii="Times New Roman" w:hAnsi="Times New Roman" w:cs="Times New Roman"/>
          <w:kern w:val="0"/>
          <w:sz w:val="24"/>
          <w:szCs w:val="24"/>
          <w14:ligatures w14:val="none"/>
        </w:rPr>
      </w:pPr>
      <w:r w:rsidRPr="009E791E">
        <w:rPr>
          <w:rFonts w:ascii="Times New Roman" w:hAnsi="Times New Roman" w:cs="Times New Roman"/>
          <w:kern w:val="0"/>
          <w:sz w:val="24"/>
          <w:szCs w:val="24"/>
          <w14:ligatures w14:val="none"/>
        </w:rPr>
        <w:t>Primjena ICD-a uređaja uz medikamentnu terapiju osobama st</w:t>
      </w:r>
      <w:r w:rsidR="009E791E">
        <w:rPr>
          <w:rFonts w:ascii="Times New Roman" w:hAnsi="Times New Roman" w:cs="Times New Roman"/>
          <w:kern w:val="0"/>
          <w:sz w:val="24"/>
          <w:szCs w:val="24"/>
          <w14:ligatures w14:val="none"/>
        </w:rPr>
        <w:t>a</w:t>
      </w:r>
      <w:r w:rsidRPr="009E791E">
        <w:rPr>
          <w:rFonts w:ascii="Times New Roman" w:hAnsi="Times New Roman" w:cs="Times New Roman"/>
          <w:kern w:val="0"/>
          <w:sz w:val="24"/>
          <w:szCs w:val="24"/>
          <w14:ligatures w14:val="none"/>
        </w:rPr>
        <w:t xml:space="preserve">rije životne dobi poboljšava kvalitet života. </w:t>
      </w:r>
      <w:r w:rsidR="009E791E" w:rsidRPr="009E791E">
        <w:rPr>
          <w:rFonts w:ascii="Times New Roman" w:hAnsi="Times New Roman" w:cs="Times New Roman"/>
          <w:kern w:val="0"/>
          <w:sz w:val="24"/>
          <w:szCs w:val="24"/>
          <w14:ligatures w14:val="none"/>
        </w:rPr>
        <w:t xml:space="preserve">Antiaritmik sam po sebi nije dovoljan kao prevencija malignih poremećaja srčanog ritma. </w:t>
      </w:r>
      <w:r w:rsidR="005D4F50">
        <w:rPr>
          <w:rFonts w:ascii="Times New Roman" w:hAnsi="Times New Roman" w:cs="Times New Roman"/>
          <w:kern w:val="0"/>
          <w:sz w:val="24"/>
          <w:szCs w:val="24"/>
          <w14:ligatures w14:val="none"/>
        </w:rPr>
        <w:t>S</w:t>
      </w:r>
      <w:r w:rsidR="009E791E" w:rsidRPr="009E791E">
        <w:rPr>
          <w:rFonts w:ascii="Times New Roman" w:hAnsi="Times New Roman" w:cs="Times New Roman"/>
          <w:kern w:val="0"/>
          <w:sz w:val="24"/>
          <w:szCs w:val="24"/>
          <w14:ligatures w14:val="none"/>
        </w:rPr>
        <w:t>avremeni pristup liječenju podrazumjeva upotrebu aparata ICD-a modifikovanog da pravovremeno prekine malignu aritmiju</w:t>
      </w:r>
      <w:r w:rsidR="009E791E">
        <w:rPr>
          <w:rFonts w:ascii="Times New Roman" w:hAnsi="Times New Roman" w:cs="Times New Roman"/>
          <w:kern w:val="0"/>
          <w:sz w:val="24"/>
          <w:szCs w:val="24"/>
          <w14:ligatures w14:val="none"/>
        </w:rPr>
        <w:t xml:space="preserve"> i napravi zapis o svojoj aktivnosti, kao i da uskladišti taj podatak</w:t>
      </w:r>
      <w:r w:rsidR="009E791E" w:rsidRPr="009E791E">
        <w:rPr>
          <w:rFonts w:ascii="Times New Roman" w:hAnsi="Times New Roman" w:cs="Times New Roman"/>
          <w:kern w:val="0"/>
          <w:sz w:val="24"/>
          <w:szCs w:val="24"/>
          <w14:ligatures w14:val="none"/>
        </w:rPr>
        <w:t>.</w:t>
      </w:r>
    </w:p>
    <w:p w14:paraId="1E936610" w14:textId="77777777" w:rsidR="00397DA8" w:rsidRPr="005E7D21" w:rsidRDefault="00397DA8" w:rsidP="00397DA8">
      <w:pPr>
        <w:spacing w:line="480" w:lineRule="auto"/>
        <w:ind w:right="567"/>
        <w:jc w:val="both"/>
        <w:rPr>
          <w:rFonts w:ascii="Times New Roman" w:hAnsi="Times New Roman" w:cs="Times New Roman"/>
          <w:b/>
          <w:bCs/>
          <w:kern w:val="0"/>
          <w:sz w:val="24"/>
          <w:szCs w:val="24"/>
          <w14:ligatures w14:val="none"/>
        </w:rPr>
      </w:pPr>
      <w:r w:rsidRPr="005E7D21">
        <w:rPr>
          <w:rFonts w:ascii="Times New Roman" w:hAnsi="Times New Roman" w:cs="Times New Roman"/>
          <w:b/>
          <w:bCs/>
          <w:kern w:val="0"/>
          <w:sz w:val="24"/>
          <w:szCs w:val="24"/>
          <w14:ligatures w14:val="none"/>
        </w:rPr>
        <w:t xml:space="preserve">Diskusija </w:t>
      </w:r>
    </w:p>
    <w:p w14:paraId="7ED2AA44" w14:textId="095AC1E9" w:rsidR="00412A11" w:rsidRDefault="00446511" w:rsidP="00687E93">
      <w:pPr>
        <w:spacing w:line="480" w:lineRule="auto"/>
        <w:ind w:right="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P</w:t>
      </w:r>
      <w:r w:rsidR="00397DA8" w:rsidRPr="00BF570E">
        <w:rPr>
          <w:rFonts w:ascii="Times New Roman" w:hAnsi="Times New Roman" w:cs="Times New Roman"/>
          <w:kern w:val="0"/>
          <w:sz w:val="24"/>
          <w:szCs w:val="24"/>
          <w14:ligatures w14:val="none"/>
        </w:rPr>
        <w:t>rikazali</w:t>
      </w:r>
      <w:r>
        <w:rPr>
          <w:rFonts w:ascii="Times New Roman" w:hAnsi="Times New Roman" w:cs="Times New Roman"/>
          <w:kern w:val="0"/>
          <w:sz w:val="24"/>
          <w:szCs w:val="24"/>
          <w14:ligatures w14:val="none"/>
        </w:rPr>
        <w:t xml:space="preserve"> smo</w:t>
      </w:r>
      <w:r w:rsidR="00397DA8" w:rsidRPr="00BF570E">
        <w:rPr>
          <w:rFonts w:ascii="Times New Roman" w:hAnsi="Times New Roman" w:cs="Times New Roman"/>
          <w:kern w:val="0"/>
          <w:sz w:val="24"/>
          <w:szCs w:val="24"/>
          <w14:ligatures w14:val="none"/>
        </w:rPr>
        <w:t xml:space="preserve"> pacijentkinju koja je u dva navrata u našoj ustanovi upadala u maligni poremećaj srčanog ritma VT. Oba puta zbog neuspjele medikamentozne konverzije uradili sinhronu elektrokonverziju sa energijom od 200 J</w:t>
      </w:r>
      <w:r w:rsidR="00397DA8">
        <w:rPr>
          <w:rFonts w:ascii="Times New Roman" w:hAnsi="Times New Roman" w:cs="Times New Roman"/>
          <w:kern w:val="0"/>
          <w:sz w:val="24"/>
          <w:szCs w:val="24"/>
          <w14:ligatures w14:val="none"/>
        </w:rPr>
        <w:t xml:space="preserve"> (6,7)</w:t>
      </w:r>
      <w:r w:rsidR="00397DA8" w:rsidRPr="00BF570E">
        <w:rPr>
          <w:rFonts w:ascii="Times New Roman" w:hAnsi="Times New Roman" w:cs="Times New Roman"/>
          <w:kern w:val="0"/>
          <w:sz w:val="24"/>
          <w:szCs w:val="24"/>
          <w14:ligatures w14:val="none"/>
        </w:rPr>
        <w:t xml:space="preserve">. ICD aparati predstavljaju standardni oblik zaštite većine pacijenata  sa aritmijama </w:t>
      </w:r>
      <w:r w:rsidR="00397DA8" w:rsidRPr="00BF570E">
        <w:rPr>
          <w:rFonts w:ascii="Times New Roman" w:hAnsi="Times New Roman" w:cs="Times New Roman"/>
          <w:kern w:val="0"/>
          <w:sz w:val="24"/>
          <w:szCs w:val="24"/>
          <w14:ligatures w14:val="none"/>
        </w:rPr>
        <w:lastRenderedPageBreak/>
        <w:t>opasnim po život. To je mali uređaj koji se ugradi pod kožu ispod ramena. Stalno nadzire srčani ritam, a kada se osjeti opasna aritmija uređaj izaziva električni šok srca preko elektrode usađene u desnu srčanu komoru. (1</w:t>
      </w:r>
      <w:r w:rsidR="00397DA8">
        <w:rPr>
          <w:rFonts w:ascii="Times New Roman" w:hAnsi="Times New Roman" w:cs="Times New Roman"/>
          <w:kern w:val="0"/>
          <w:sz w:val="24"/>
          <w:szCs w:val="24"/>
          <w14:ligatures w14:val="none"/>
        </w:rPr>
        <w:t>-5</w:t>
      </w:r>
      <w:r w:rsidR="00397DA8" w:rsidRPr="00BF570E">
        <w:rPr>
          <w:rFonts w:ascii="Times New Roman" w:hAnsi="Times New Roman" w:cs="Times New Roman"/>
          <w:kern w:val="0"/>
          <w:sz w:val="24"/>
          <w:szCs w:val="24"/>
          <w14:ligatures w14:val="none"/>
        </w:rPr>
        <w:t xml:space="preserve">) Uz ugradnju ICD-a većina pacijenata u terapiji ima neki od antiaritmika. </w:t>
      </w:r>
      <w:r w:rsidR="00397DA8" w:rsidRPr="00BF570E">
        <w:rPr>
          <w:rFonts w:ascii="Times New Roman" w:hAnsi="Times New Roman" w:cs="Times New Roman"/>
          <w:b/>
          <w:bCs/>
          <w:kern w:val="0"/>
          <w:sz w:val="24"/>
          <w:szCs w:val="24"/>
          <w14:ligatures w14:val="none"/>
        </w:rPr>
        <w:t xml:space="preserve"> </w:t>
      </w:r>
      <w:r w:rsidR="00397DA8" w:rsidRPr="00BF570E">
        <w:rPr>
          <w:rFonts w:ascii="Times New Roman" w:hAnsi="Times New Roman" w:cs="Times New Roman"/>
          <w:kern w:val="0"/>
          <w:sz w:val="24"/>
          <w:szCs w:val="24"/>
          <w14:ligatures w14:val="none"/>
        </w:rPr>
        <w:t>Istražujući literaturu</w:t>
      </w:r>
      <w:r w:rsidR="006D6935">
        <w:rPr>
          <w:rFonts w:ascii="Times New Roman" w:hAnsi="Times New Roman" w:cs="Times New Roman"/>
          <w:kern w:val="0"/>
          <w:sz w:val="24"/>
          <w:szCs w:val="24"/>
          <w14:ligatures w14:val="none"/>
        </w:rPr>
        <w:t>, a pozivajući se i na podatke iz studije gdje je naša pacijentkinja bila učesnik,</w:t>
      </w:r>
      <w:r w:rsidR="00397DA8" w:rsidRPr="00BF570E">
        <w:rPr>
          <w:rFonts w:ascii="Times New Roman" w:hAnsi="Times New Roman" w:cs="Times New Roman"/>
          <w:kern w:val="0"/>
          <w:sz w:val="24"/>
          <w:szCs w:val="24"/>
          <w14:ligatures w14:val="none"/>
        </w:rPr>
        <w:t xml:space="preserve"> došli smo do podataka da nema statistički značajne razlike u broju pacijenata kod kojih se uz antiaritmik desi aktivacija  ICD uređaja</w:t>
      </w:r>
      <w:r w:rsidR="00397DA8">
        <w:rPr>
          <w:rFonts w:ascii="Times New Roman" w:hAnsi="Times New Roman" w:cs="Times New Roman"/>
          <w:kern w:val="0"/>
          <w:sz w:val="24"/>
          <w:szCs w:val="24"/>
          <w14:ligatures w14:val="none"/>
        </w:rPr>
        <w:t xml:space="preserve"> u odnosu na broj onih kod kojih se uz antiaritmik nije desila aktivacija ICD-a</w:t>
      </w:r>
      <w:r w:rsidR="006D6935">
        <w:rPr>
          <w:rFonts w:ascii="Times New Roman" w:hAnsi="Times New Roman" w:cs="Times New Roman"/>
          <w:kern w:val="0"/>
          <w:sz w:val="24"/>
          <w:szCs w:val="24"/>
          <w14:ligatures w14:val="none"/>
        </w:rPr>
        <w:t xml:space="preserve"> (4)</w:t>
      </w:r>
      <w:r w:rsidR="00397DA8" w:rsidRPr="00BF570E">
        <w:rPr>
          <w:rFonts w:ascii="Times New Roman" w:hAnsi="Times New Roman" w:cs="Times New Roman"/>
          <w:kern w:val="0"/>
          <w:sz w:val="24"/>
          <w:szCs w:val="24"/>
          <w14:ligatures w14:val="none"/>
        </w:rPr>
        <w:t>. Našem pacijentu u terapiji ostavili smo antiaritmik Amiodaron.</w:t>
      </w:r>
      <w:r w:rsidR="006D6935">
        <w:rPr>
          <w:rFonts w:ascii="Times New Roman" w:hAnsi="Times New Roman" w:cs="Times New Roman"/>
          <w:kern w:val="0"/>
          <w:sz w:val="24"/>
          <w:szCs w:val="24"/>
          <w14:ligatures w14:val="none"/>
        </w:rPr>
        <w:t xml:space="preserve"> Pretražujući stručnu literaturu, kao i rezultate drugih st</w:t>
      </w:r>
      <w:r w:rsidR="00EE425B">
        <w:rPr>
          <w:rFonts w:ascii="Times New Roman" w:hAnsi="Times New Roman" w:cs="Times New Roman"/>
          <w:kern w:val="0"/>
          <w:sz w:val="24"/>
          <w:szCs w:val="24"/>
          <w14:ligatures w14:val="none"/>
        </w:rPr>
        <w:t>u</w:t>
      </w:r>
      <w:r w:rsidR="006D6935">
        <w:rPr>
          <w:rFonts w:ascii="Times New Roman" w:hAnsi="Times New Roman" w:cs="Times New Roman"/>
          <w:kern w:val="0"/>
          <w:sz w:val="24"/>
          <w:szCs w:val="24"/>
          <w14:ligatures w14:val="none"/>
        </w:rPr>
        <w:t>dija u</w:t>
      </w:r>
      <w:r w:rsidR="00EE425B">
        <w:rPr>
          <w:rFonts w:ascii="Times New Roman" w:hAnsi="Times New Roman" w:cs="Times New Roman"/>
          <w:kern w:val="0"/>
          <w:sz w:val="24"/>
          <w:szCs w:val="24"/>
          <w14:ligatures w14:val="none"/>
        </w:rPr>
        <w:t>očavamo</w:t>
      </w:r>
      <w:r w:rsidR="006D6935">
        <w:rPr>
          <w:rFonts w:ascii="Times New Roman" w:hAnsi="Times New Roman" w:cs="Times New Roman"/>
          <w:kern w:val="0"/>
          <w:sz w:val="24"/>
          <w:szCs w:val="24"/>
          <w14:ligatures w14:val="none"/>
        </w:rPr>
        <w:t xml:space="preserve"> da veći značaj za pacijenta ima sam aparat ICD, nego medikamentna terapija.(1,2,7). </w:t>
      </w:r>
      <w:r w:rsidR="00732BD1">
        <w:rPr>
          <w:rFonts w:ascii="Times New Roman" w:hAnsi="Times New Roman" w:cs="Times New Roman"/>
          <w:kern w:val="0"/>
          <w:sz w:val="24"/>
          <w:szCs w:val="24"/>
          <w14:ligatures w14:val="none"/>
        </w:rPr>
        <w:t xml:space="preserve">U </w:t>
      </w:r>
      <w:r w:rsidR="006D6935">
        <w:rPr>
          <w:rFonts w:ascii="Times New Roman" w:hAnsi="Times New Roman" w:cs="Times New Roman"/>
          <w:kern w:val="0"/>
          <w:sz w:val="24"/>
          <w:szCs w:val="24"/>
          <w14:ligatures w14:val="none"/>
        </w:rPr>
        <w:t xml:space="preserve">terapiji se ostavljaju medikamenti antiaritmici </w:t>
      </w:r>
      <w:r w:rsidR="00EE425B">
        <w:rPr>
          <w:rFonts w:ascii="Times New Roman" w:hAnsi="Times New Roman" w:cs="Times New Roman"/>
          <w:kern w:val="0"/>
          <w:sz w:val="24"/>
          <w:szCs w:val="24"/>
          <w14:ligatures w14:val="none"/>
        </w:rPr>
        <w:t>pored</w:t>
      </w:r>
      <w:r w:rsidR="006D6935">
        <w:rPr>
          <w:rFonts w:ascii="Times New Roman" w:hAnsi="Times New Roman" w:cs="Times New Roman"/>
          <w:kern w:val="0"/>
          <w:sz w:val="24"/>
          <w:szCs w:val="24"/>
          <w14:ligatures w14:val="none"/>
        </w:rPr>
        <w:t xml:space="preserve"> ugradnj</w:t>
      </w:r>
      <w:r w:rsidR="00EE425B">
        <w:rPr>
          <w:rFonts w:ascii="Times New Roman" w:hAnsi="Times New Roman" w:cs="Times New Roman"/>
          <w:kern w:val="0"/>
          <w:sz w:val="24"/>
          <w:szCs w:val="24"/>
          <w14:ligatures w14:val="none"/>
        </w:rPr>
        <w:t>e</w:t>
      </w:r>
      <w:r w:rsidR="006D6935">
        <w:rPr>
          <w:rFonts w:ascii="Times New Roman" w:hAnsi="Times New Roman" w:cs="Times New Roman"/>
          <w:kern w:val="0"/>
          <w:sz w:val="24"/>
          <w:szCs w:val="24"/>
          <w14:ligatures w14:val="none"/>
        </w:rPr>
        <w:t xml:space="preserve"> ICD</w:t>
      </w:r>
      <w:r w:rsidR="00EE425B">
        <w:rPr>
          <w:rFonts w:ascii="Times New Roman" w:hAnsi="Times New Roman" w:cs="Times New Roman"/>
          <w:kern w:val="0"/>
          <w:sz w:val="24"/>
          <w:szCs w:val="24"/>
          <w14:ligatures w14:val="none"/>
        </w:rPr>
        <w:t>-a</w:t>
      </w:r>
      <w:r w:rsidR="006D6935">
        <w:rPr>
          <w:rFonts w:ascii="Times New Roman" w:hAnsi="Times New Roman" w:cs="Times New Roman"/>
          <w:kern w:val="0"/>
          <w:sz w:val="24"/>
          <w:szCs w:val="24"/>
          <w14:ligatures w14:val="none"/>
        </w:rPr>
        <w:t xml:space="preserve"> zbog veće sigurnosti u slučaju da se desi da aparat ne funkicioniše u krvi post</w:t>
      </w:r>
      <w:r w:rsidR="00EE425B">
        <w:rPr>
          <w:rFonts w:ascii="Times New Roman" w:hAnsi="Times New Roman" w:cs="Times New Roman"/>
          <w:kern w:val="0"/>
          <w:sz w:val="24"/>
          <w:szCs w:val="24"/>
          <w14:ligatures w14:val="none"/>
        </w:rPr>
        <w:t>o</w:t>
      </w:r>
      <w:r w:rsidR="006D6935">
        <w:rPr>
          <w:rFonts w:ascii="Times New Roman" w:hAnsi="Times New Roman" w:cs="Times New Roman"/>
          <w:kern w:val="0"/>
          <w:sz w:val="24"/>
          <w:szCs w:val="24"/>
          <w14:ligatures w14:val="none"/>
        </w:rPr>
        <w:t xml:space="preserve">ji optimalna doza lijeka koja može imati preventivni učinak na pojavu maligne aritmije. </w:t>
      </w:r>
    </w:p>
    <w:p w14:paraId="58363A7C" w14:textId="026F31B5" w:rsidR="00E73B25" w:rsidRDefault="005F0676" w:rsidP="00687E93">
      <w:pPr>
        <w:spacing w:line="480" w:lineRule="auto"/>
        <w:ind w:right="567"/>
        <w:jc w:val="both"/>
        <w:rPr>
          <w:rFonts w:ascii="Times New Roman" w:hAnsi="Times New Roman" w:cs="Times New Roman"/>
          <w:kern w:val="0"/>
          <w:sz w:val="24"/>
          <w:szCs w:val="24"/>
          <w14:ligatures w14:val="none"/>
        </w:rPr>
      </w:pPr>
      <w:r w:rsidRPr="005F0676">
        <w:rPr>
          <w:rFonts w:ascii="Times New Roman" w:hAnsi="Times New Roman" w:cs="Times New Roman"/>
          <w:kern w:val="0"/>
          <w:sz w:val="24"/>
          <w:szCs w:val="24"/>
          <w14:ligatures w14:val="none"/>
        </w:rPr>
        <w:t>Literatur</w:t>
      </w:r>
      <w:r w:rsidR="00E73B25">
        <w:rPr>
          <w:rFonts w:ascii="Times New Roman" w:hAnsi="Times New Roman" w:cs="Times New Roman"/>
          <w:kern w:val="0"/>
          <w:sz w:val="24"/>
          <w:szCs w:val="24"/>
          <w14:ligatures w14:val="none"/>
        </w:rPr>
        <w:t>a</w:t>
      </w:r>
    </w:p>
    <w:p w14:paraId="773D117E" w14:textId="6101CBC2" w:rsidR="00E73B25" w:rsidRDefault="00E73B25" w:rsidP="00687E93">
      <w:pPr>
        <w:spacing w:line="480" w:lineRule="auto"/>
        <w:ind w:right="567"/>
        <w:jc w:val="both"/>
        <w:rPr>
          <w:rFonts w:ascii="Times New Roman" w:eastAsia="Times New Roman" w:hAnsi="Times New Roman" w:cs="Times New Roman"/>
          <w:kern w:val="0"/>
          <w:lang w:eastAsia="sr-Latn-RS"/>
          <w14:ligatures w14:val="none"/>
        </w:rPr>
      </w:pPr>
      <w:r>
        <w:rPr>
          <w:rFonts w:ascii="Times New Roman" w:eastAsia="Times New Roman" w:hAnsi="Times New Roman" w:cs="Times New Roman"/>
          <w:kern w:val="0"/>
          <w:lang w:eastAsia="sr-Latn-RS"/>
          <w14:ligatures w14:val="none"/>
        </w:rPr>
        <w:t>1.</w:t>
      </w:r>
      <w:r w:rsidR="002C4B86">
        <w:rPr>
          <w:rFonts w:ascii="Times New Roman" w:eastAsia="Times New Roman" w:hAnsi="Times New Roman" w:cs="Times New Roman"/>
          <w:kern w:val="0"/>
          <w:lang w:eastAsia="sr-Latn-RS"/>
          <w14:ligatures w14:val="none"/>
        </w:rPr>
        <w:t xml:space="preserve"> </w:t>
      </w:r>
      <w:r w:rsidR="008A3F48" w:rsidRPr="00E73B25">
        <w:rPr>
          <w:rFonts w:ascii="Times New Roman" w:eastAsia="Times New Roman" w:hAnsi="Times New Roman" w:cs="Times New Roman"/>
          <w:kern w:val="0"/>
          <w:lang w:eastAsia="sr-Latn-RS"/>
          <w14:ligatures w14:val="none"/>
        </w:rPr>
        <w:t>McLeod AA, Jokhi PP. Pacemaker induced ventricular fibrillation in coronary care units. BMJ 2004;328:1249–50.</w:t>
      </w:r>
    </w:p>
    <w:p w14:paraId="0279052D" w14:textId="1CF2CC96" w:rsidR="008A3F48" w:rsidRPr="00E73B25" w:rsidRDefault="00E73B25" w:rsidP="00687E93">
      <w:pPr>
        <w:spacing w:line="480" w:lineRule="auto"/>
        <w:ind w:right="567"/>
        <w:jc w:val="both"/>
        <w:rPr>
          <w:rFonts w:ascii="Times New Roman" w:hAnsi="Times New Roman" w:cs="Times New Roman"/>
          <w:kern w:val="0"/>
          <w:sz w:val="24"/>
          <w:szCs w:val="24"/>
          <w14:ligatures w14:val="none"/>
        </w:rPr>
      </w:pPr>
      <w:r>
        <w:rPr>
          <w:rFonts w:ascii="Times New Roman" w:eastAsia="Times New Roman" w:hAnsi="Times New Roman" w:cs="Times New Roman"/>
          <w:kern w:val="0"/>
          <w:lang w:eastAsia="sr-Latn-RS"/>
          <w14:ligatures w14:val="none"/>
        </w:rPr>
        <w:t>2.</w:t>
      </w:r>
      <w:r w:rsidR="002C4B86">
        <w:rPr>
          <w:rFonts w:ascii="Times New Roman" w:eastAsia="Times New Roman" w:hAnsi="Times New Roman" w:cs="Times New Roman"/>
          <w:kern w:val="0"/>
          <w:lang w:eastAsia="sr-Latn-RS"/>
          <w14:ligatures w14:val="none"/>
        </w:rPr>
        <w:t xml:space="preserve"> </w:t>
      </w:r>
      <w:r w:rsidR="007D1491">
        <w:rPr>
          <w:rFonts w:ascii="Times New Roman" w:eastAsia="Times New Roman" w:hAnsi="Times New Roman" w:cs="Times New Roman"/>
          <w:kern w:val="0"/>
          <w:lang w:eastAsia="sr-Latn-RS"/>
          <w14:ligatures w14:val="none"/>
        </w:rPr>
        <w:t xml:space="preserve">Yoshiyasu Aizawa et al. </w:t>
      </w:r>
      <w:r w:rsidR="008A3F48" w:rsidRPr="005E7D21">
        <w:rPr>
          <w:rFonts w:ascii="Times New Roman" w:eastAsia="Times New Roman" w:hAnsi="Times New Roman" w:cs="Times New Roman"/>
          <w:kern w:val="36"/>
          <w:lang w:eastAsia="sr-Latn-RS"/>
          <w14:ligatures w14:val="none"/>
        </w:rPr>
        <w:t xml:space="preserve">ICD therapy in RVOT-VT and early stage ARVD/C patients 2014; </w:t>
      </w:r>
    </w:p>
    <w:p w14:paraId="050E5798" w14:textId="299F5AAE" w:rsidR="007D06AB" w:rsidRPr="005E7D21" w:rsidRDefault="005E7D21" w:rsidP="00687E93">
      <w:pPr>
        <w:spacing w:line="480" w:lineRule="auto"/>
        <w:ind w:right="567"/>
        <w:jc w:val="both"/>
        <w:rPr>
          <w:rFonts w:ascii="Times New Roman" w:eastAsia="Times New Roman" w:hAnsi="Times New Roman" w:cs="Times New Roman"/>
          <w:kern w:val="0"/>
          <w:lang w:eastAsia="sr-Latn-RS"/>
          <w14:ligatures w14:val="none"/>
        </w:rPr>
      </w:pPr>
      <w:r w:rsidRPr="005E7D21">
        <w:rPr>
          <w:rFonts w:ascii="Times New Roman" w:eastAsia="Times New Roman" w:hAnsi="Times New Roman" w:cs="Times New Roman"/>
          <w:kern w:val="0"/>
          <w:lang w:eastAsia="sr-Latn-RS"/>
          <w14:ligatures w14:val="none"/>
        </w:rPr>
        <w:t>3</w:t>
      </w:r>
      <w:r w:rsidR="007A40BE" w:rsidRPr="005E7D21">
        <w:rPr>
          <w:rFonts w:ascii="Times New Roman" w:eastAsia="Times New Roman" w:hAnsi="Times New Roman" w:cs="Times New Roman"/>
          <w:kern w:val="0"/>
          <w:lang w:eastAsia="sr-Latn-RS"/>
          <w14:ligatures w14:val="none"/>
        </w:rPr>
        <w:t>.</w:t>
      </w:r>
      <w:r w:rsidR="002C4B86">
        <w:rPr>
          <w:rFonts w:ascii="Times New Roman" w:eastAsia="Times New Roman" w:hAnsi="Times New Roman" w:cs="Times New Roman"/>
          <w:kern w:val="0"/>
          <w:lang w:eastAsia="sr-Latn-RS"/>
          <w14:ligatures w14:val="none"/>
        </w:rPr>
        <w:t xml:space="preserve"> </w:t>
      </w:r>
      <w:r w:rsidR="007A40BE" w:rsidRPr="005E7D21">
        <w:rPr>
          <w:rFonts w:ascii="Times New Roman" w:eastAsia="Times New Roman" w:hAnsi="Times New Roman" w:cs="Times New Roman"/>
          <w:kern w:val="0"/>
          <w:lang w:eastAsia="sr-Latn-RS"/>
          <w14:ligatures w14:val="none"/>
        </w:rPr>
        <w:t>Ząbek A, Małecka B, Nowosielska-Ząbek E, Dębski M, Boczar K, Lelakowski J. Pacing spikes following QRS complexes:What is the mechanism?Ann Noninvasive Electrocardiol 2019;24:e12545.</w:t>
      </w:r>
    </w:p>
    <w:p w14:paraId="6C151C9D" w14:textId="21BCEBDE" w:rsidR="00AD4CB5" w:rsidRPr="005E7D21" w:rsidRDefault="005E7D21" w:rsidP="00687E93">
      <w:pPr>
        <w:spacing w:line="480" w:lineRule="auto"/>
        <w:ind w:right="567"/>
        <w:jc w:val="both"/>
        <w:rPr>
          <w:rFonts w:ascii="Times New Roman" w:eastAsia="Times New Roman" w:hAnsi="Times New Roman" w:cs="Times New Roman"/>
          <w:kern w:val="0"/>
          <w:lang w:eastAsia="sr-Latn-RS"/>
          <w14:ligatures w14:val="none"/>
        </w:rPr>
      </w:pPr>
      <w:r w:rsidRPr="005E7D21">
        <w:rPr>
          <w:rFonts w:ascii="Times New Roman" w:eastAsia="Times New Roman" w:hAnsi="Times New Roman" w:cs="Times New Roman"/>
          <w:kern w:val="0"/>
          <w:lang w:eastAsia="sr-Latn-RS"/>
          <w14:ligatures w14:val="none"/>
        </w:rPr>
        <w:t>4</w:t>
      </w:r>
      <w:r w:rsidR="00AD4CB5" w:rsidRPr="005E7D21">
        <w:rPr>
          <w:rFonts w:ascii="Times New Roman" w:eastAsia="Times New Roman" w:hAnsi="Times New Roman" w:cs="Times New Roman"/>
          <w:kern w:val="0"/>
          <w:lang w:eastAsia="sr-Latn-RS"/>
          <w14:ligatures w14:val="none"/>
        </w:rPr>
        <w:t>.</w:t>
      </w:r>
      <w:r w:rsidR="002C4B86">
        <w:rPr>
          <w:rFonts w:ascii="Times New Roman" w:eastAsia="Times New Roman" w:hAnsi="Times New Roman" w:cs="Times New Roman"/>
          <w:kern w:val="0"/>
          <w:lang w:eastAsia="sr-Latn-RS"/>
          <w14:ligatures w14:val="none"/>
        </w:rPr>
        <w:t xml:space="preserve"> </w:t>
      </w:r>
      <w:r w:rsidR="008A3F48" w:rsidRPr="005E7D21">
        <w:rPr>
          <w:rFonts w:ascii="Times New Roman" w:eastAsia="Times New Roman" w:hAnsi="Times New Roman" w:cs="Times New Roman"/>
          <w:kern w:val="0"/>
          <w:lang w:eastAsia="sr-Latn-RS"/>
          <w14:ligatures w14:val="none"/>
        </w:rPr>
        <w:t>Verunica,</w:t>
      </w:r>
      <w:r w:rsidRPr="005E7D21">
        <w:rPr>
          <w:rFonts w:ascii="Times New Roman" w:eastAsia="Times New Roman" w:hAnsi="Times New Roman" w:cs="Times New Roman"/>
          <w:kern w:val="0"/>
          <w:lang w:eastAsia="sr-Latn-RS"/>
          <w14:ligatures w14:val="none"/>
        </w:rPr>
        <w:t xml:space="preserve"> </w:t>
      </w:r>
      <w:r w:rsidR="00FF21A7">
        <w:rPr>
          <w:rFonts w:ascii="Times New Roman" w:eastAsia="Times New Roman" w:hAnsi="Times New Roman" w:cs="Times New Roman"/>
          <w:kern w:val="0"/>
          <w:lang w:eastAsia="sr-Latn-RS"/>
          <w14:ligatures w14:val="none"/>
        </w:rPr>
        <w:t>VN</w:t>
      </w:r>
      <w:r w:rsidR="008A3F48" w:rsidRPr="005E7D21">
        <w:rPr>
          <w:rFonts w:ascii="Times New Roman" w:eastAsia="Times New Roman" w:hAnsi="Times New Roman" w:cs="Times New Roman"/>
          <w:kern w:val="0"/>
          <w:lang w:eastAsia="sr-Latn-RS"/>
          <w14:ligatures w14:val="none"/>
        </w:rPr>
        <w:t xml:space="preserve"> </w:t>
      </w:r>
      <w:r w:rsidR="00FF21A7">
        <w:rPr>
          <w:rFonts w:ascii="Times New Roman" w:eastAsia="Times New Roman" w:hAnsi="Times New Roman" w:cs="Times New Roman"/>
          <w:kern w:val="0"/>
          <w:lang w:eastAsia="sr-Latn-RS"/>
          <w14:ligatures w14:val="none"/>
        </w:rPr>
        <w:t>A</w:t>
      </w:r>
      <w:r w:rsidR="008A3F48" w:rsidRPr="005E7D21">
        <w:rPr>
          <w:rFonts w:ascii="Times New Roman" w:eastAsia="Times New Roman" w:hAnsi="Times New Roman" w:cs="Times New Roman"/>
          <w:kern w:val="0"/>
          <w:lang w:eastAsia="sr-Latn-RS"/>
          <w14:ligatures w14:val="none"/>
        </w:rPr>
        <w:t>ktivacija i vrsta aktivacija ICD-a, korelacija sa kliničkim parametrima</w:t>
      </w:r>
      <w:r w:rsidR="00FF21A7">
        <w:rPr>
          <w:rFonts w:ascii="Times New Roman" w:eastAsia="Times New Roman" w:hAnsi="Times New Roman" w:cs="Times New Roman"/>
          <w:kern w:val="0"/>
          <w:lang w:eastAsia="sr-Latn-RS"/>
          <w14:ligatures w14:val="none"/>
        </w:rPr>
        <w:t xml:space="preserve">, Zagreb Sveučilište u Zagrebu medicinski fakultet (diplomski rad) 2019. </w:t>
      </w:r>
      <w:r w:rsidR="00836294">
        <w:rPr>
          <w:rFonts w:ascii="Times New Roman" w:eastAsia="Times New Roman" w:hAnsi="Times New Roman" w:cs="Times New Roman"/>
          <w:kern w:val="0"/>
          <w:lang w:eastAsia="sr-Latn-RS"/>
          <w14:ligatures w14:val="none"/>
        </w:rPr>
        <w:t>1-</w:t>
      </w:r>
      <w:r w:rsidR="00FF21A7">
        <w:rPr>
          <w:rFonts w:ascii="Times New Roman" w:eastAsia="Times New Roman" w:hAnsi="Times New Roman" w:cs="Times New Roman"/>
          <w:kern w:val="0"/>
          <w:lang w:eastAsia="sr-Latn-RS"/>
          <w14:ligatures w14:val="none"/>
        </w:rPr>
        <w:t xml:space="preserve">29 str. </w:t>
      </w:r>
    </w:p>
    <w:p w14:paraId="5C02C8EB" w14:textId="33DD204D" w:rsidR="006207BE" w:rsidRDefault="00CE795A" w:rsidP="00687E93">
      <w:pPr>
        <w:tabs>
          <w:tab w:val="left" w:pos="3600"/>
        </w:tabs>
        <w:spacing w:line="480" w:lineRule="auto"/>
        <w:ind w:right="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lastRenderedPageBreak/>
        <w:t>5.</w:t>
      </w:r>
      <w:r w:rsidR="00EC096C">
        <w:rPr>
          <w:rFonts w:ascii="Times New Roman" w:hAnsi="Times New Roman" w:cs="Times New Roman"/>
          <w:kern w:val="0"/>
          <w:sz w:val="24"/>
          <w:szCs w:val="24"/>
          <w14:ligatures w14:val="none"/>
        </w:rPr>
        <w:t xml:space="preserve"> </w:t>
      </w:r>
      <w:r w:rsidR="007D1491">
        <w:rPr>
          <w:rFonts w:ascii="Times New Roman" w:hAnsi="Times New Roman" w:cs="Times New Roman"/>
          <w:kern w:val="0"/>
          <w:sz w:val="24"/>
          <w:szCs w:val="24"/>
          <w14:ligatures w14:val="none"/>
        </w:rPr>
        <w:t>Andrea Radinovic et al. Optimal Timing of VT Ablation for Patients with ICD therapies. Cur Cardiol Rep. 2020 Jul 9;22(9):91.</w:t>
      </w:r>
    </w:p>
    <w:p w14:paraId="5C3EC614" w14:textId="6DE15B9B" w:rsidR="00C927C5" w:rsidRDefault="00C927C5" w:rsidP="00687E93">
      <w:pPr>
        <w:tabs>
          <w:tab w:val="left" w:pos="3600"/>
        </w:tabs>
        <w:spacing w:line="480" w:lineRule="auto"/>
        <w:ind w:right="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6.</w:t>
      </w:r>
      <w:r w:rsidR="002C4B86">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Grujić, MG Srčane aritmije 3.izadnje Beograd: Medicinski fakultet univerzitet u Beogradu;2019. 15-54.</w:t>
      </w:r>
    </w:p>
    <w:p w14:paraId="11204479" w14:textId="0E74AB2E" w:rsidR="00412A11" w:rsidRPr="006D6935" w:rsidRDefault="00C927C5" w:rsidP="006D6935">
      <w:pPr>
        <w:tabs>
          <w:tab w:val="left" w:pos="3600"/>
        </w:tabs>
        <w:spacing w:line="480" w:lineRule="auto"/>
        <w:ind w:right="567"/>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7. </w:t>
      </w:r>
      <w:r w:rsidR="002C4B86">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Fauci, KF Harrison principi interne medicine 19.američko/4.hrvatsko izdanje</w:t>
      </w:r>
      <w:r w:rsidR="00FF21A7">
        <w:rPr>
          <w:rFonts w:ascii="Times New Roman" w:hAnsi="Times New Roman" w:cs="Times New Roman"/>
          <w:kern w:val="0"/>
          <w:sz w:val="24"/>
          <w:szCs w:val="24"/>
          <w14:ligatures w14:val="none"/>
        </w:rPr>
        <w:t xml:space="preserve"> Zagreb, medicinska naklada 2021, </w:t>
      </w:r>
      <w:r w:rsidR="00836294">
        <w:rPr>
          <w:rFonts w:ascii="Times New Roman" w:hAnsi="Times New Roman" w:cs="Times New Roman"/>
          <w:kern w:val="0"/>
          <w:sz w:val="24"/>
          <w:szCs w:val="24"/>
          <w14:ligatures w14:val="none"/>
        </w:rPr>
        <w:t>1200-</w:t>
      </w:r>
      <w:r w:rsidR="00FF21A7">
        <w:rPr>
          <w:rFonts w:ascii="Times New Roman" w:hAnsi="Times New Roman" w:cs="Times New Roman"/>
          <w:kern w:val="0"/>
          <w:sz w:val="24"/>
          <w:szCs w:val="24"/>
          <w14:ligatures w14:val="none"/>
        </w:rPr>
        <w:t>1220 str.</w:t>
      </w:r>
    </w:p>
    <w:p w14:paraId="5037DF17" w14:textId="024E6749" w:rsidR="00412A11" w:rsidRDefault="006207BE" w:rsidP="00687E93">
      <w:pPr>
        <w:spacing w:line="480" w:lineRule="auto"/>
        <w:ind w:right="567"/>
        <w:jc w:val="both"/>
        <w:rPr>
          <w:rFonts w:ascii="Times New Roman" w:hAnsi="Times New Roman" w:cs="Times New Roman"/>
          <w:b/>
          <w:bCs/>
          <w:kern w:val="0"/>
          <w:sz w:val="24"/>
          <w:szCs w:val="24"/>
          <w14:ligatures w14:val="none"/>
        </w:rPr>
      </w:pPr>
      <w:r w:rsidRPr="005E7D21">
        <w:rPr>
          <w:rFonts w:ascii="Times New Roman" w:hAnsi="Times New Roman" w:cs="Times New Roman"/>
          <w:b/>
          <w:bCs/>
          <w:kern w:val="0"/>
          <w:sz w:val="24"/>
          <w:szCs w:val="24"/>
          <w14:ligatures w14:val="none"/>
        </w:rPr>
        <w:t>Malignant disorder of the heart rhythm and the importance of ICD placement.</w:t>
      </w:r>
    </w:p>
    <w:p w14:paraId="4C4149AC" w14:textId="5BA125E6" w:rsidR="005F0676" w:rsidRPr="005E7D21" w:rsidRDefault="005F0676" w:rsidP="00687E93">
      <w:pPr>
        <w:spacing w:line="480" w:lineRule="auto"/>
        <w:ind w:right="567"/>
        <w:jc w:val="both"/>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Abstract</w:t>
      </w:r>
    </w:p>
    <w:p w14:paraId="55ECF8EB" w14:textId="39579772" w:rsidR="006207BE" w:rsidRPr="005E7D21" w:rsidRDefault="006207BE" w:rsidP="00687E93">
      <w:pPr>
        <w:spacing w:line="480" w:lineRule="auto"/>
        <w:ind w:right="567"/>
        <w:jc w:val="both"/>
        <w:rPr>
          <w:rFonts w:ascii="Times New Roman" w:hAnsi="Times New Roman" w:cs="Times New Roman"/>
          <w:kern w:val="0"/>
          <w:sz w:val="24"/>
          <w:szCs w:val="24"/>
          <w14:ligatures w14:val="none"/>
        </w:rPr>
      </w:pPr>
      <w:r w:rsidRPr="005E7D21">
        <w:rPr>
          <w:rFonts w:ascii="Times New Roman" w:hAnsi="Times New Roman" w:cs="Times New Roman"/>
          <w:kern w:val="0"/>
          <w:sz w:val="24"/>
          <w:szCs w:val="24"/>
          <w14:ligatures w14:val="none"/>
        </w:rPr>
        <w:t>Ventricular tachycardia</w:t>
      </w:r>
      <w:r w:rsidR="005F0676">
        <w:rPr>
          <w:rFonts w:ascii="Times New Roman" w:hAnsi="Times New Roman" w:cs="Times New Roman"/>
          <w:kern w:val="0"/>
          <w:sz w:val="24"/>
          <w:szCs w:val="24"/>
          <w14:ligatures w14:val="none"/>
        </w:rPr>
        <w:t xml:space="preserve"> </w:t>
      </w:r>
      <w:r w:rsidRPr="005E7D21">
        <w:rPr>
          <w:rFonts w:ascii="Times New Roman" w:hAnsi="Times New Roman" w:cs="Times New Roman"/>
          <w:kern w:val="0"/>
          <w:sz w:val="24"/>
          <w:szCs w:val="24"/>
          <w14:ligatures w14:val="none"/>
        </w:rPr>
        <w:t xml:space="preserve">(VT) is a malignant heart rhythm disorder, </w:t>
      </w:r>
    </w:p>
    <w:p w14:paraId="7F162190" w14:textId="19CF9EC0" w:rsidR="006207BE" w:rsidRPr="005E7D21" w:rsidRDefault="006207BE" w:rsidP="00687E93">
      <w:pPr>
        <w:spacing w:after="0" w:line="480" w:lineRule="auto"/>
        <w:ind w:right="567"/>
        <w:jc w:val="both"/>
        <w:rPr>
          <w:rFonts w:ascii="Times New Roman" w:hAnsi="Times New Roman" w:cs="Times New Roman"/>
          <w:kern w:val="0"/>
          <w:sz w:val="24"/>
          <w:szCs w:val="24"/>
          <w14:ligatures w14:val="none"/>
        </w:rPr>
      </w:pPr>
      <w:r w:rsidRPr="005E7D21">
        <w:rPr>
          <w:rFonts w:ascii="Times New Roman" w:hAnsi="Times New Roman" w:cs="Times New Roman"/>
          <w:kern w:val="0"/>
          <w:sz w:val="24"/>
          <w:szCs w:val="24"/>
          <w14:ligatures w14:val="none"/>
        </w:rPr>
        <w:t>And it is divided into monomorphic, where all QRS complexes are same, and polymorphic, where all QRS complexes are different</w:t>
      </w:r>
      <w:r w:rsidR="00AD4CB5" w:rsidRPr="005E7D21">
        <w:rPr>
          <w:rFonts w:ascii="Times New Roman" w:hAnsi="Times New Roman" w:cs="Times New Roman"/>
          <w:kern w:val="0"/>
          <w:sz w:val="24"/>
          <w:szCs w:val="24"/>
          <w14:ligatures w14:val="none"/>
        </w:rPr>
        <w:t>.</w:t>
      </w:r>
      <w:r w:rsidRPr="005E7D21">
        <w:rPr>
          <w:rFonts w:ascii="Times New Roman" w:hAnsi="Times New Roman" w:cs="Times New Roman"/>
          <w:kern w:val="0"/>
          <w:sz w:val="24"/>
          <w:szCs w:val="24"/>
          <w14:ligatures w14:val="none"/>
        </w:rPr>
        <w:t xml:space="preserve"> In VT, the heart still has mechanical function. VT is a rhythm disorder that can have a frequency of up to 300 beats per minute, shortening the diastolic filling of the heart, which can cause a drop in blood pressure, loss of pulse, and loss of consciousness. In a case study, we presented a patient with ECG-verified VT and a ventricular frequency of 170 beats</w:t>
      </w:r>
      <w:r w:rsidR="00446511">
        <w:rPr>
          <w:rFonts w:ascii="Times New Roman" w:hAnsi="Times New Roman" w:cs="Times New Roman"/>
          <w:kern w:val="0"/>
          <w:sz w:val="24"/>
          <w:szCs w:val="24"/>
          <w14:ligatures w14:val="none"/>
        </w:rPr>
        <w:t>/</w:t>
      </w:r>
      <w:r w:rsidRPr="005E7D21">
        <w:rPr>
          <w:rFonts w:ascii="Times New Roman" w:hAnsi="Times New Roman" w:cs="Times New Roman"/>
          <w:kern w:val="0"/>
          <w:sz w:val="24"/>
          <w:szCs w:val="24"/>
          <w14:ligatures w14:val="none"/>
        </w:rPr>
        <w:t xml:space="preserve">minute. After unsuccessful pharmacological conversion, we performed electroconversion, after which there was a cessation of breathing and conversion to atrial fibrillation with a ventricular frequency of around 70 beats per minute. We performed CPR, after which the patient started breathing on her own. </w:t>
      </w:r>
    </w:p>
    <w:p w14:paraId="2D3A0E1D" w14:textId="75DBC7E8" w:rsidR="00BD659D" w:rsidRPr="0070786C" w:rsidRDefault="006207BE" w:rsidP="0070786C">
      <w:pPr>
        <w:spacing w:after="0" w:line="480" w:lineRule="auto"/>
        <w:ind w:right="567"/>
        <w:jc w:val="both"/>
        <w:rPr>
          <w:rFonts w:ascii="Times New Roman" w:hAnsi="Times New Roman" w:cs="Times New Roman"/>
          <w:kern w:val="0"/>
          <w:sz w:val="24"/>
          <w:szCs w:val="24"/>
          <w14:ligatures w14:val="none"/>
        </w:rPr>
      </w:pPr>
      <w:r w:rsidRPr="005F0676">
        <w:rPr>
          <w:rFonts w:ascii="Times New Roman" w:hAnsi="Times New Roman" w:cs="Times New Roman"/>
          <w:kern w:val="0"/>
          <w14:ligatures w14:val="none"/>
        </w:rPr>
        <w:t>Key</w:t>
      </w:r>
      <w:r w:rsidR="005F0676">
        <w:rPr>
          <w:rFonts w:ascii="Times New Roman" w:hAnsi="Times New Roman" w:cs="Times New Roman"/>
          <w:kern w:val="0"/>
          <w14:ligatures w14:val="none"/>
        </w:rPr>
        <w:t xml:space="preserve"> </w:t>
      </w:r>
      <w:r w:rsidRPr="005F0676">
        <w:rPr>
          <w:rFonts w:ascii="Times New Roman" w:hAnsi="Times New Roman" w:cs="Times New Roman"/>
          <w:kern w:val="0"/>
          <w14:ligatures w14:val="none"/>
        </w:rPr>
        <w:t>words</w:t>
      </w:r>
      <w:r w:rsidRPr="005F0676">
        <w:rPr>
          <w:rFonts w:ascii="Times New Roman" w:hAnsi="Times New Roman" w:cs="Times New Roman"/>
          <w:kern w:val="0"/>
          <w:sz w:val="24"/>
          <w:szCs w:val="24"/>
          <w14:ligatures w14:val="none"/>
        </w:rPr>
        <w:t>:</w:t>
      </w:r>
      <w:r w:rsidRPr="005E7D21">
        <w:rPr>
          <w:rFonts w:ascii="Times New Roman" w:hAnsi="Times New Roman" w:cs="Times New Roman"/>
          <w:kern w:val="0"/>
          <w:sz w:val="24"/>
          <w:szCs w:val="24"/>
          <w14:ligatures w14:val="none"/>
        </w:rPr>
        <w:t xml:space="preserve"> ventricular tachycardia, atrial fibrillation, ICD.</w:t>
      </w:r>
    </w:p>
    <w:p w14:paraId="273C39B1" w14:textId="77777777" w:rsidR="00BD659D" w:rsidRPr="00BD659D" w:rsidRDefault="00BD659D" w:rsidP="00687E93">
      <w:pPr>
        <w:spacing w:line="240" w:lineRule="auto"/>
        <w:ind w:left="947" w:right="567"/>
        <w:jc w:val="both"/>
        <w:rPr>
          <w:kern w:val="0"/>
          <w:sz w:val="24"/>
          <w:szCs w:val="24"/>
          <w14:ligatures w14:val="none"/>
        </w:rPr>
      </w:pPr>
    </w:p>
    <w:p w14:paraId="27CE0C2A" w14:textId="4D0982C4" w:rsidR="00BD659D" w:rsidRPr="00AD4CB5" w:rsidRDefault="00BD659D" w:rsidP="00687E93">
      <w:pPr>
        <w:spacing w:line="240" w:lineRule="auto"/>
        <w:ind w:right="567"/>
        <w:jc w:val="both"/>
        <w:rPr>
          <w:kern w:val="0"/>
          <w:sz w:val="24"/>
          <w:szCs w:val="24"/>
          <w14:ligatures w14:val="none"/>
        </w:rPr>
      </w:pPr>
      <w:r w:rsidRPr="00BD659D">
        <w:rPr>
          <w:kern w:val="0"/>
          <w:sz w:val="24"/>
          <w:szCs w:val="24"/>
          <w14:ligatures w14:val="none"/>
        </w:rPr>
        <w:t xml:space="preserve">  </w:t>
      </w:r>
    </w:p>
    <w:sectPr w:rsidR="00BD659D" w:rsidRPr="00AD4CB5" w:rsidSect="00B07BA4">
      <w:footerReference w:type="default" r:id="rId10"/>
      <w:pgSz w:w="11906" w:h="16838" w:code="9"/>
      <w:pgMar w:top="1440" w:right="1440" w:bottom="1440" w:left="2275"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8473D" w14:textId="77777777" w:rsidR="000C64BA" w:rsidRDefault="000C64BA" w:rsidP="00A370BE">
      <w:pPr>
        <w:spacing w:after="0" w:line="240" w:lineRule="auto"/>
      </w:pPr>
      <w:r>
        <w:separator/>
      </w:r>
    </w:p>
  </w:endnote>
  <w:endnote w:type="continuationSeparator" w:id="0">
    <w:p w14:paraId="5247E851" w14:textId="77777777" w:rsidR="000C64BA" w:rsidRDefault="000C64BA" w:rsidP="00A37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C08C5" w14:textId="776E304D" w:rsidR="00A370BE" w:rsidRDefault="00A370BE">
    <w:pPr>
      <w:pStyle w:val="Footer"/>
      <w:jc w:val="right"/>
    </w:pPr>
  </w:p>
  <w:p w14:paraId="595DD0A8" w14:textId="77777777" w:rsidR="00A370BE" w:rsidRDefault="00A370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0366A" w14:textId="77777777" w:rsidR="000C64BA" w:rsidRDefault="000C64BA" w:rsidP="00A370BE">
      <w:pPr>
        <w:spacing w:after="0" w:line="240" w:lineRule="auto"/>
      </w:pPr>
      <w:r>
        <w:separator/>
      </w:r>
    </w:p>
  </w:footnote>
  <w:footnote w:type="continuationSeparator" w:id="0">
    <w:p w14:paraId="7383CECF" w14:textId="77777777" w:rsidR="000C64BA" w:rsidRDefault="000C64BA" w:rsidP="00A37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60BA"/>
    <w:multiLevelType w:val="hybridMultilevel"/>
    <w:tmpl w:val="D4B8455C"/>
    <w:lvl w:ilvl="0" w:tplc="65F4C84E">
      <w:start w:val="1"/>
      <w:numFmt w:val="decimal"/>
      <w:lvlText w:val="%1."/>
      <w:lvlJc w:val="left"/>
      <w:pPr>
        <w:ind w:left="1777" w:hanging="360"/>
      </w:pPr>
      <w:rPr>
        <w:rFonts w:ascii="Times New Roman" w:eastAsia="Times New Roman" w:hAnsi="Times New Roman" w:cs="Times New Roman"/>
      </w:rPr>
    </w:lvl>
    <w:lvl w:ilvl="1" w:tplc="241A0019" w:tentative="1">
      <w:start w:val="1"/>
      <w:numFmt w:val="lowerLetter"/>
      <w:lvlText w:val="%2."/>
      <w:lvlJc w:val="left"/>
      <w:pPr>
        <w:ind w:left="2497" w:hanging="360"/>
      </w:pPr>
    </w:lvl>
    <w:lvl w:ilvl="2" w:tplc="241A001B" w:tentative="1">
      <w:start w:val="1"/>
      <w:numFmt w:val="lowerRoman"/>
      <w:lvlText w:val="%3."/>
      <w:lvlJc w:val="right"/>
      <w:pPr>
        <w:ind w:left="3217" w:hanging="180"/>
      </w:pPr>
    </w:lvl>
    <w:lvl w:ilvl="3" w:tplc="241A000F" w:tentative="1">
      <w:start w:val="1"/>
      <w:numFmt w:val="decimal"/>
      <w:lvlText w:val="%4."/>
      <w:lvlJc w:val="left"/>
      <w:pPr>
        <w:ind w:left="3937" w:hanging="360"/>
      </w:pPr>
    </w:lvl>
    <w:lvl w:ilvl="4" w:tplc="241A0019" w:tentative="1">
      <w:start w:val="1"/>
      <w:numFmt w:val="lowerLetter"/>
      <w:lvlText w:val="%5."/>
      <w:lvlJc w:val="left"/>
      <w:pPr>
        <w:ind w:left="4657" w:hanging="360"/>
      </w:pPr>
    </w:lvl>
    <w:lvl w:ilvl="5" w:tplc="241A001B" w:tentative="1">
      <w:start w:val="1"/>
      <w:numFmt w:val="lowerRoman"/>
      <w:lvlText w:val="%6."/>
      <w:lvlJc w:val="right"/>
      <w:pPr>
        <w:ind w:left="5377" w:hanging="180"/>
      </w:pPr>
    </w:lvl>
    <w:lvl w:ilvl="6" w:tplc="241A000F" w:tentative="1">
      <w:start w:val="1"/>
      <w:numFmt w:val="decimal"/>
      <w:lvlText w:val="%7."/>
      <w:lvlJc w:val="left"/>
      <w:pPr>
        <w:ind w:left="6097" w:hanging="360"/>
      </w:pPr>
    </w:lvl>
    <w:lvl w:ilvl="7" w:tplc="241A0019" w:tentative="1">
      <w:start w:val="1"/>
      <w:numFmt w:val="lowerLetter"/>
      <w:lvlText w:val="%8."/>
      <w:lvlJc w:val="left"/>
      <w:pPr>
        <w:ind w:left="6817" w:hanging="360"/>
      </w:pPr>
    </w:lvl>
    <w:lvl w:ilvl="8" w:tplc="241A001B" w:tentative="1">
      <w:start w:val="1"/>
      <w:numFmt w:val="lowerRoman"/>
      <w:lvlText w:val="%9."/>
      <w:lvlJc w:val="right"/>
      <w:pPr>
        <w:ind w:left="7537" w:hanging="180"/>
      </w:pPr>
    </w:lvl>
  </w:abstractNum>
  <w:abstractNum w:abstractNumId="1" w15:restartNumberingAfterBreak="0">
    <w:nsid w:val="10F401A3"/>
    <w:multiLevelType w:val="multilevel"/>
    <w:tmpl w:val="04A4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CD3DF2"/>
    <w:multiLevelType w:val="multilevel"/>
    <w:tmpl w:val="68AA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542841">
    <w:abstractNumId w:val="2"/>
  </w:num>
  <w:num w:numId="2" w16cid:durableId="943415488">
    <w:abstractNumId w:val="1"/>
  </w:num>
  <w:num w:numId="3" w16cid:durableId="1317805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288"/>
    <w:rsid w:val="00003F0F"/>
    <w:rsid w:val="00022840"/>
    <w:rsid w:val="000240E2"/>
    <w:rsid w:val="00050965"/>
    <w:rsid w:val="000906A7"/>
    <w:rsid w:val="000C64BA"/>
    <w:rsid w:val="00110270"/>
    <w:rsid w:val="00163E97"/>
    <w:rsid w:val="001937F2"/>
    <w:rsid w:val="001D3EC8"/>
    <w:rsid w:val="00275C4E"/>
    <w:rsid w:val="00276AE3"/>
    <w:rsid w:val="002C4B86"/>
    <w:rsid w:val="002F3CC3"/>
    <w:rsid w:val="003150F9"/>
    <w:rsid w:val="00357F91"/>
    <w:rsid w:val="00397DA8"/>
    <w:rsid w:val="003F5E3A"/>
    <w:rsid w:val="00412A11"/>
    <w:rsid w:val="00436DD7"/>
    <w:rsid w:val="00442BE9"/>
    <w:rsid w:val="00446511"/>
    <w:rsid w:val="004C3BC4"/>
    <w:rsid w:val="005119C4"/>
    <w:rsid w:val="00517869"/>
    <w:rsid w:val="005202DD"/>
    <w:rsid w:val="005D4F50"/>
    <w:rsid w:val="005E7D21"/>
    <w:rsid w:val="005F0676"/>
    <w:rsid w:val="005F27AD"/>
    <w:rsid w:val="00607924"/>
    <w:rsid w:val="006207BE"/>
    <w:rsid w:val="00687E93"/>
    <w:rsid w:val="006B682E"/>
    <w:rsid w:val="006C49C1"/>
    <w:rsid w:val="006D6935"/>
    <w:rsid w:val="006E481A"/>
    <w:rsid w:val="006E4DA9"/>
    <w:rsid w:val="006F5274"/>
    <w:rsid w:val="0070786C"/>
    <w:rsid w:val="00732BD1"/>
    <w:rsid w:val="007648DB"/>
    <w:rsid w:val="007A3F6C"/>
    <w:rsid w:val="007A40BE"/>
    <w:rsid w:val="007D06AB"/>
    <w:rsid w:val="007D1491"/>
    <w:rsid w:val="007F0AA8"/>
    <w:rsid w:val="00836294"/>
    <w:rsid w:val="00863B4A"/>
    <w:rsid w:val="008A3F48"/>
    <w:rsid w:val="008D3FDE"/>
    <w:rsid w:val="00904395"/>
    <w:rsid w:val="0091591B"/>
    <w:rsid w:val="009A7D9D"/>
    <w:rsid w:val="009E791E"/>
    <w:rsid w:val="00A370BE"/>
    <w:rsid w:val="00A81E04"/>
    <w:rsid w:val="00AC201D"/>
    <w:rsid w:val="00AD4CB5"/>
    <w:rsid w:val="00B07BA4"/>
    <w:rsid w:val="00B17AB1"/>
    <w:rsid w:val="00B52288"/>
    <w:rsid w:val="00B53ADB"/>
    <w:rsid w:val="00B56B98"/>
    <w:rsid w:val="00B56CDF"/>
    <w:rsid w:val="00B601D5"/>
    <w:rsid w:val="00B9147B"/>
    <w:rsid w:val="00BD659D"/>
    <w:rsid w:val="00BF4551"/>
    <w:rsid w:val="00BF570E"/>
    <w:rsid w:val="00C20DA1"/>
    <w:rsid w:val="00C76BBD"/>
    <w:rsid w:val="00C927C5"/>
    <w:rsid w:val="00CB4364"/>
    <w:rsid w:val="00CC767A"/>
    <w:rsid w:val="00CE795A"/>
    <w:rsid w:val="00D1019F"/>
    <w:rsid w:val="00E12494"/>
    <w:rsid w:val="00E23D84"/>
    <w:rsid w:val="00E44DA1"/>
    <w:rsid w:val="00E73B25"/>
    <w:rsid w:val="00EC096C"/>
    <w:rsid w:val="00EE3CE4"/>
    <w:rsid w:val="00EE425B"/>
    <w:rsid w:val="00F16672"/>
    <w:rsid w:val="00F425A9"/>
    <w:rsid w:val="00F7278C"/>
    <w:rsid w:val="00FF21A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495EC"/>
  <w15:chartTrackingRefBased/>
  <w15:docId w15:val="{B7F5231E-CCFF-4C0C-8E2D-48D8A78E0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D9D"/>
  </w:style>
  <w:style w:type="paragraph" w:styleId="Heading1">
    <w:name w:val="heading 1"/>
    <w:basedOn w:val="Normal"/>
    <w:next w:val="Normal"/>
    <w:link w:val="Heading1Char"/>
    <w:uiPriority w:val="9"/>
    <w:qFormat/>
    <w:rsid w:val="006B68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659D"/>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B682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6B682E"/>
    <w:rPr>
      <w:color w:val="0000FF"/>
      <w:u w:val="single"/>
    </w:rPr>
  </w:style>
  <w:style w:type="paragraph" w:styleId="ListParagraph">
    <w:name w:val="List Paragraph"/>
    <w:basedOn w:val="Normal"/>
    <w:uiPriority w:val="34"/>
    <w:qFormat/>
    <w:rsid w:val="008A3F48"/>
    <w:pPr>
      <w:ind w:left="720"/>
      <w:contextualSpacing/>
    </w:pPr>
  </w:style>
  <w:style w:type="paragraph" w:styleId="Header">
    <w:name w:val="header"/>
    <w:basedOn w:val="Normal"/>
    <w:link w:val="HeaderChar"/>
    <w:uiPriority w:val="99"/>
    <w:unhideWhenUsed/>
    <w:rsid w:val="00A370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A370BE"/>
  </w:style>
  <w:style w:type="paragraph" w:styleId="Footer">
    <w:name w:val="footer"/>
    <w:basedOn w:val="Normal"/>
    <w:link w:val="FooterChar"/>
    <w:uiPriority w:val="99"/>
    <w:unhideWhenUsed/>
    <w:rsid w:val="00A370BE"/>
    <w:pPr>
      <w:tabs>
        <w:tab w:val="center" w:pos="4536"/>
        <w:tab w:val="right" w:pos="9072"/>
      </w:tabs>
      <w:spacing w:after="0" w:line="240" w:lineRule="auto"/>
    </w:pPr>
  </w:style>
  <w:style w:type="character" w:customStyle="1" w:styleId="FooterChar">
    <w:name w:val="Footer Char"/>
    <w:basedOn w:val="DefaultParagraphFont"/>
    <w:link w:val="Footer"/>
    <w:uiPriority w:val="99"/>
    <w:rsid w:val="00A37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100339">
      <w:bodyDiv w:val="1"/>
      <w:marLeft w:val="0"/>
      <w:marRight w:val="0"/>
      <w:marTop w:val="0"/>
      <w:marBottom w:val="0"/>
      <w:divBdr>
        <w:top w:val="none" w:sz="0" w:space="0" w:color="auto"/>
        <w:left w:val="none" w:sz="0" w:space="0" w:color="auto"/>
        <w:bottom w:val="none" w:sz="0" w:space="0" w:color="auto"/>
        <w:right w:val="none" w:sz="0" w:space="0" w:color="auto"/>
      </w:divBdr>
      <w:divsChild>
        <w:div w:id="1145971062">
          <w:marLeft w:val="0"/>
          <w:marRight w:val="0"/>
          <w:marTop w:val="0"/>
          <w:marBottom w:val="0"/>
          <w:divBdr>
            <w:top w:val="none" w:sz="0" w:space="0" w:color="auto"/>
            <w:left w:val="none" w:sz="0" w:space="0" w:color="auto"/>
            <w:bottom w:val="none" w:sz="0" w:space="0" w:color="auto"/>
            <w:right w:val="none" w:sz="0" w:space="0" w:color="auto"/>
          </w:divBdr>
        </w:div>
      </w:divsChild>
    </w:div>
    <w:div w:id="1430663145">
      <w:bodyDiv w:val="1"/>
      <w:marLeft w:val="0"/>
      <w:marRight w:val="0"/>
      <w:marTop w:val="0"/>
      <w:marBottom w:val="0"/>
      <w:divBdr>
        <w:top w:val="none" w:sz="0" w:space="0" w:color="auto"/>
        <w:left w:val="none" w:sz="0" w:space="0" w:color="auto"/>
        <w:bottom w:val="none" w:sz="0" w:space="0" w:color="auto"/>
        <w:right w:val="none" w:sz="0" w:space="0" w:color="auto"/>
      </w:divBdr>
      <w:divsChild>
        <w:div w:id="1881697196">
          <w:marLeft w:val="0"/>
          <w:marRight w:val="0"/>
          <w:marTop w:val="0"/>
          <w:marBottom w:val="0"/>
          <w:divBdr>
            <w:top w:val="none" w:sz="0" w:space="0" w:color="auto"/>
            <w:left w:val="none" w:sz="0" w:space="0" w:color="auto"/>
            <w:bottom w:val="none" w:sz="0" w:space="0" w:color="auto"/>
            <w:right w:val="none" w:sz="0" w:space="0" w:color="auto"/>
          </w:divBdr>
          <w:divsChild>
            <w:div w:id="184907644">
              <w:marLeft w:val="0"/>
              <w:marRight w:val="0"/>
              <w:marTop w:val="0"/>
              <w:marBottom w:val="0"/>
              <w:divBdr>
                <w:top w:val="none" w:sz="0" w:space="0" w:color="auto"/>
                <w:left w:val="none" w:sz="0" w:space="0" w:color="auto"/>
                <w:bottom w:val="none" w:sz="0" w:space="0" w:color="auto"/>
                <w:right w:val="none" w:sz="0" w:space="0" w:color="auto"/>
              </w:divBdr>
              <w:divsChild>
                <w:div w:id="161605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543850">
      <w:bodyDiv w:val="1"/>
      <w:marLeft w:val="0"/>
      <w:marRight w:val="0"/>
      <w:marTop w:val="0"/>
      <w:marBottom w:val="0"/>
      <w:divBdr>
        <w:top w:val="none" w:sz="0" w:space="0" w:color="auto"/>
        <w:left w:val="none" w:sz="0" w:space="0" w:color="auto"/>
        <w:bottom w:val="none" w:sz="0" w:space="0" w:color="auto"/>
        <w:right w:val="none" w:sz="0" w:space="0" w:color="auto"/>
      </w:divBdr>
      <w:divsChild>
        <w:div w:id="1284845030">
          <w:marLeft w:val="0"/>
          <w:marRight w:val="0"/>
          <w:marTop w:val="0"/>
          <w:marBottom w:val="0"/>
          <w:divBdr>
            <w:top w:val="none" w:sz="0" w:space="0" w:color="auto"/>
            <w:left w:val="none" w:sz="0" w:space="0" w:color="auto"/>
            <w:bottom w:val="none" w:sz="0" w:space="0" w:color="auto"/>
            <w:right w:val="none" w:sz="0" w:space="0" w:color="auto"/>
          </w:divBdr>
          <w:divsChild>
            <w:div w:id="525214701">
              <w:marLeft w:val="0"/>
              <w:marRight w:val="0"/>
              <w:marTop w:val="0"/>
              <w:marBottom w:val="0"/>
              <w:divBdr>
                <w:top w:val="none" w:sz="0" w:space="0" w:color="auto"/>
                <w:left w:val="none" w:sz="0" w:space="0" w:color="auto"/>
                <w:bottom w:val="none" w:sz="0" w:space="0" w:color="auto"/>
                <w:right w:val="none" w:sz="0" w:space="0" w:color="auto"/>
              </w:divBdr>
              <w:divsChild>
                <w:div w:id="161693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191656">
      <w:bodyDiv w:val="1"/>
      <w:marLeft w:val="0"/>
      <w:marRight w:val="0"/>
      <w:marTop w:val="0"/>
      <w:marBottom w:val="0"/>
      <w:divBdr>
        <w:top w:val="none" w:sz="0" w:space="0" w:color="auto"/>
        <w:left w:val="none" w:sz="0" w:space="0" w:color="auto"/>
        <w:bottom w:val="none" w:sz="0" w:space="0" w:color="auto"/>
        <w:right w:val="none" w:sz="0" w:space="0" w:color="auto"/>
      </w:divBdr>
      <w:divsChild>
        <w:div w:id="60950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Sheet1!$C$42:$F$42</c:f>
              <c:strCache>
                <c:ptCount val="4"/>
                <c:pt idx="0">
                  <c:v>Ukupan br.pacijenata na Amiodaronu</c:v>
                </c:pt>
                <c:pt idx="1">
                  <c:v>Aktivacija ICD-a</c:v>
                </c:pt>
                <c:pt idx="2">
                  <c:v>Nije bilo aktivacije ICD-a</c:v>
                </c:pt>
                <c:pt idx="3">
                  <c:v>Nemamo podatke</c:v>
                </c:pt>
              </c:strCache>
            </c:strRef>
          </c:cat>
          <c:val>
            <c:numRef>
              <c:f>Sheet1!$C$43:$F$43</c:f>
              <c:numCache>
                <c:formatCode>General</c:formatCode>
                <c:ptCount val="4"/>
              </c:numCache>
            </c:numRef>
          </c:val>
          <c:extLst>
            <c:ext xmlns:c16="http://schemas.microsoft.com/office/drawing/2014/chart" uri="{C3380CC4-5D6E-409C-BE32-E72D297353CC}">
              <c16:uniqueId val="{00000000-4ED5-4661-B3F3-4DA5530C2556}"/>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Sheet1!$C$42:$F$42</c:f>
              <c:strCache>
                <c:ptCount val="4"/>
                <c:pt idx="0">
                  <c:v>Ukupan br.pacijenata na Amiodaronu</c:v>
                </c:pt>
                <c:pt idx="1">
                  <c:v>Aktivacija ICD-a</c:v>
                </c:pt>
                <c:pt idx="2">
                  <c:v>Nije bilo aktivacije ICD-a</c:v>
                </c:pt>
                <c:pt idx="3">
                  <c:v>Nemamo podatke</c:v>
                </c:pt>
              </c:strCache>
            </c:strRef>
          </c:cat>
          <c:val>
            <c:numRef>
              <c:f>Sheet1!$C$44:$F$44</c:f>
              <c:numCache>
                <c:formatCode>General</c:formatCode>
                <c:ptCount val="4"/>
                <c:pt idx="0">
                  <c:v>20</c:v>
                </c:pt>
                <c:pt idx="1">
                  <c:v>10</c:v>
                </c:pt>
                <c:pt idx="2">
                  <c:v>9</c:v>
                </c:pt>
                <c:pt idx="3">
                  <c:v>1</c:v>
                </c:pt>
              </c:numCache>
            </c:numRef>
          </c:val>
          <c:extLst>
            <c:ext xmlns:c16="http://schemas.microsoft.com/office/drawing/2014/chart" uri="{C3380CC4-5D6E-409C-BE32-E72D297353CC}">
              <c16:uniqueId val="{00000001-4ED5-4661-B3F3-4DA5530C2556}"/>
            </c:ext>
          </c:extLst>
        </c:ser>
        <c:ser>
          <c:idx val="2"/>
          <c:order val="2"/>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Sheet1!$C$42:$F$42</c:f>
              <c:strCache>
                <c:ptCount val="4"/>
                <c:pt idx="0">
                  <c:v>Ukupan br.pacijenata na Amiodaronu</c:v>
                </c:pt>
                <c:pt idx="1">
                  <c:v>Aktivacija ICD-a</c:v>
                </c:pt>
                <c:pt idx="2">
                  <c:v>Nije bilo aktivacije ICD-a</c:v>
                </c:pt>
                <c:pt idx="3">
                  <c:v>Nemamo podatke</c:v>
                </c:pt>
              </c:strCache>
            </c:strRef>
          </c:cat>
          <c:val>
            <c:numRef>
              <c:f>Sheet1!$C$45:$F$45</c:f>
              <c:numCache>
                <c:formatCode>General</c:formatCode>
                <c:ptCount val="4"/>
              </c:numCache>
            </c:numRef>
          </c:val>
          <c:extLst>
            <c:ext xmlns:c16="http://schemas.microsoft.com/office/drawing/2014/chart" uri="{C3380CC4-5D6E-409C-BE32-E72D297353CC}">
              <c16:uniqueId val="{00000002-4ED5-4661-B3F3-4DA5530C2556}"/>
            </c:ext>
          </c:extLst>
        </c:ser>
        <c:dLbls>
          <c:dLblPos val="outEnd"/>
          <c:showLegendKey val="0"/>
          <c:showVal val="1"/>
          <c:showCatName val="0"/>
          <c:showSerName val="0"/>
          <c:showPercent val="0"/>
          <c:showBubbleSize val="0"/>
        </c:dLbls>
        <c:gapWidth val="199"/>
        <c:axId val="140194336"/>
        <c:axId val="4983072"/>
      </c:barChart>
      <c:catAx>
        <c:axId val="140194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sr-Latn-RS"/>
          </a:p>
        </c:txPr>
        <c:crossAx val="4983072"/>
        <c:crosses val="autoZero"/>
        <c:auto val="1"/>
        <c:lblAlgn val="ctr"/>
        <c:lblOffset val="100"/>
        <c:noMultiLvlLbl val="0"/>
      </c:catAx>
      <c:valAx>
        <c:axId val="498307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401943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RS"/>
              <a:t>Polna</a:t>
            </a:r>
            <a:r>
              <a:rPr lang="sr-Latn-RS" baseline="0"/>
              <a:t> distribucija pacijenata</a:t>
            </a:r>
            <a:endParaRPr lang="sr-Latn-R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Sheet1!$B$1</c:f>
              <c:strCache>
                <c:ptCount val="1"/>
                <c:pt idx="0">
                  <c:v>MUŠKI</c:v>
                </c:pt>
              </c:strCache>
            </c:strRef>
          </c:tx>
          <c:spPr>
            <a:solidFill>
              <a:schemeClr val="accent1"/>
            </a:solidFill>
            <a:ln>
              <a:noFill/>
            </a:ln>
            <a:effectLst/>
          </c:spPr>
          <c:invertIfNegative val="0"/>
          <c:cat>
            <c:strRef>
              <c:f>Sheet1!$A$2:$A$4</c:f>
              <c:strCache>
                <c:ptCount val="3"/>
                <c:pt idx="0">
                  <c:v>ICD AKTIVACIJA</c:v>
                </c:pt>
                <c:pt idx="1">
                  <c:v>ICD NEMA AKTIVACIJE</c:v>
                </c:pt>
                <c:pt idx="2">
                  <c:v>NEMA PODATAKA</c:v>
                </c:pt>
              </c:strCache>
            </c:strRef>
          </c:cat>
          <c:val>
            <c:numRef>
              <c:f>Sheet1!$B$2:$B$4</c:f>
              <c:numCache>
                <c:formatCode>General</c:formatCode>
                <c:ptCount val="3"/>
                <c:pt idx="0">
                  <c:v>5</c:v>
                </c:pt>
                <c:pt idx="1">
                  <c:v>5</c:v>
                </c:pt>
                <c:pt idx="2">
                  <c:v>1</c:v>
                </c:pt>
              </c:numCache>
            </c:numRef>
          </c:val>
          <c:extLst>
            <c:ext xmlns:c16="http://schemas.microsoft.com/office/drawing/2014/chart" uri="{C3380CC4-5D6E-409C-BE32-E72D297353CC}">
              <c16:uniqueId val="{00000000-3A47-48BD-98D3-A90BE215FBAA}"/>
            </c:ext>
          </c:extLst>
        </c:ser>
        <c:ser>
          <c:idx val="1"/>
          <c:order val="1"/>
          <c:tx>
            <c:strRef>
              <c:f>Sheet1!$C$1</c:f>
              <c:strCache>
                <c:ptCount val="1"/>
                <c:pt idx="0">
                  <c:v>ŽENSKI</c:v>
                </c:pt>
              </c:strCache>
            </c:strRef>
          </c:tx>
          <c:spPr>
            <a:solidFill>
              <a:schemeClr val="accent2"/>
            </a:solidFill>
            <a:ln>
              <a:noFill/>
            </a:ln>
            <a:effectLst/>
          </c:spPr>
          <c:invertIfNegative val="0"/>
          <c:cat>
            <c:strRef>
              <c:f>Sheet1!$A$2:$A$4</c:f>
              <c:strCache>
                <c:ptCount val="3"/>
                <c:pt idx="0">
                  <c:v>ICD AKTIVACIJA</c:v>
                </c:pt>
                <c:pt idx="1">
                  <c:v>ICD NEMA AKTIVACIJE</c:v>
                </c:pt>
                <c:pt idx="2">
                  <c:v>NEMA PODATAKA</c:v>
                </c:pt>
              </c:strCache>
            </c:strRef>
          </c:cat>
          <c:val>
            <c:numRef>
              <c:f>Sheet1!$C$2:$C$4</c:f>
              <c:numCache>
                <c:formatCode>General</c:formatCode>
                <c:ptCount val="3"/>
                <c:pt idx="0">
                  <c:v>5</c:v>
                </c:pt>
                <c:pt idx="1">
                  <c:v>4</c:v>
                </c:pt>
                <c:pt idx="2">
                  <c:v>0</c:v>
                </c:pt>
              </c:numCache>
            </c:numRef>
          </c:val>
          <c:extLst>
            <c:ext xmlns:c16="http://schemas.microsoft.com/office/drawing/2014/chart" uri="{C3380CC4-5D6E-409C-BE32-E72D297353CC}">
              <c16:uniqueId val="{00000001-3A47-48BD-98D3-A90BE215FBAA}"/>
            </c:ext>
          </c:extLst>
        </c:ser>
        <c:dLbls>
          <c:showLegendKey val="0"/>
          <c:showVal val="0"/>
          <c:showCatName val="0"/>
          <c:showSerName val="0"/>
          <c:showPercent val="0"/>
          <c:showBubbleSize val="0"/>
        </c:dLbls>
        <c:gapWidth val="219"/>
        <c:overlap val="-27"/>
        <c:axId val="340936336"/>
        <c:axId val="264531216"/>
      </c:barChart>
      <c:catAx>
        <c:axId val="34093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64531216"/>
        <c:crosses val="autoZero"/>
        <c:auto val="1"/>
        <c:lblAlgn val="ctr"/>
        <c:lblOffset val="100"/>
        <c:noMultiLvlLbl val="0"/>
      </c:catAx>
      <c:valAx>
        <c:axId val="264531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40936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A2970-7BB2-4DB9-9910-E12C96CAF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57</cp:revision>
  <cp:lastPrinted>2023-10-12T15:25:00Z</cp:lastPrinted>
  <dcterms:created xsi:type="dcterms:W3CDTF">2023-09-24T15:49:00Z</dcterms:created>
  <dcterms:modified xsi:type="dcterms:W3CDTF">2023-10-12T19:08:00Z</dcterms:modified>
</cp:coreProperties>
</file>