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96A" w:rsidRDefault="005F5FC2" w:rsidP="00260111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sr-Latn-RS"/>
        </w:rPr>
        <w:t xml:space="preserve">PREVALENCA </w:t>
      </w:r>
      <w:r w:rsidR="00096398">
        <w:rPr>
          <w:rFonts w:ascii="Times New Roman" w:hAnsi="Times New Roman" w:cs="Times New Roman"/>
          <w:b/>
          <w:i/>
          <w:sz w:val="24"/>
          <w:szCs w:val="24"/>
          <w:lang w:val="sr-Latn-RS"/>
        </w:rPr>
        <w:t>GLIOB</w:t>
      </w:r>
      <w:r w:rsidR="00685150">
        <w:rPr>
          <w:rFonts w:ascii="Times New Roman" w:hAnsi="Times New Roman" w:cs="Times New Roman"/>
          <w:b/>
          <w:i/>
          <w:sz w:val="24"/>
          <w:szCs w:val="24"/>
          <w:lang w:val="sr-Latn-RS"/>
        </w:rPr>
        <w:t>LASTOMA MULTIFORME U REPUBLICI SRPSKOJ</w:t>
      </w:r>
    </w:p>
    <w:p w:rsidR="007E3A1A" w:rsidRDefault="007E3A1A" w:rsidP="00260111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Latn-RS"/>
        </w:rPr>
      </w:pPr>
    </w:p>
    <w:p w:rsidR="00BD1F5D" w:rsidRDefault="00BD1F5D" w:rsidP="00BD1F5D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NATAŠA </w:t>
      </w:r>
      <w:r w:rsidRPr="00096398">
        <w:rPr>
          <w:rFonts w:ascii="Times New Roman" w:hAnsi="Times New Roman" w:cs="Times New Roman"/>
          <w:sz w:val="24"/>
          <w:szCs w:val="24"/>
          <w:lang w:val="sr-Latn-RS"/>
        </w:rPr>
        <w:t>JANJIĆ</w:t>
      </w:r>
      <w:r w:rsidRPr="00096398">
        <w:rPr>
          <w:rFonts w:ascii="Times New Roman" w:hAnsi="Times New Roman" w:cs="Times New Roman"/>
          <w:sz w:val="24"/>
          <w:szCs w:val="24"/>
          <w:vertAlign w:val="superscript"/>
        </w:rPr>
        <w:t>1,2</w:t>
      </w:r>
    </w:p>
    <w:p w:rsidR="00BD1F5D" w:rsidRPr="00096398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9639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96398">
        <w:rPr>
          <w:rFonts w:ascii="Times New Roman" w:hAnsi="Times New Roman" w:cs="Times New Roman"/>
          <w:sz w:val="24"/>
          <w:szCs w:val="24"/>
        </w:rPr>
        <w:t xml:space="preserve"> Medicinski fakultet Univerziteta u Banjoj Luci, Banja Luka, Republika Srpska</w:t>
      </w:r>
    </w:p>
    <w:p w:rsidR="00BD1F5D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9639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Javna zdravstvena ustanova Opšta bolnica „Sveti apostol Luka“ Doboj</w:t>
      </w:r>
    </w:p>
    <w:p w:rsidR="00BD1F5D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1F5D" w:rsidRDefault="00F11CA2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BD1F5D" w:rsidRPr="0044587B">
          <w:rPr>
            <w:rStyle w:val="Hiperveza"/>
            <w:rFonts w:ascii="Times New Roman" w:hAnsi="Times New Roman" w:cs="Times New Roman"/>
            <w:sz w:val="24"/>
            <w:szCs w:val="24"/>
          </w:rPr>
          <w:t>natasa.janjic.treciciklus@student.med.unibl.org</w:t>
        </w:r>
      </w:hyperlink>
    </w:p>
    <w:p w:rsidR="00BD1F5D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+38766/248-017</w:t>
      </w:r>
    </w:p>
    <w:p w:rsidR="00096398" w:rsidRDefault="00096398">
      <w:pPr>
        <w:rPr>
          <w:rFonts w:ascii="Times New Roman" w:hAnsi="Times New Roman" w:cs="Times New Roman"/>
          <w:b/>
          <w:i/>
          <w:sz w:val="24"/>
          <w:szCs w:val="24"/>
          <w:lang w:val="sr-Latn-RS"/>
        </w:rPr>
      </w:pPr>
    </w:p>
    <w:p w:rsidR="00096398" w:rsidRPr="00E76873" w:rsidRDefault="00096398" w:rsidP="00E76873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D1F5D" w:rsidRDefault="00BD1F5D" w:rsidP="005F5FC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A1A" w:rsidRDefault="007E3A1A" w:rsidP="005F5FC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6398" w:rsidRPr="00344A60" w:rsidRDefault="00096398" w:rsidP="005F5FC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A60">
        <w:rPr>
          <w:rFonts w:ascii="Times New Roman" w:hAnsi="Times New Roman" w:cs="Times New Roman"/>
          <w:b/>
          <w:sz w:val="24"/>
          <w:szCs w:val="24"/>
        </w:rPr>
        <w:lastRenderedPageBreak/>
        <w:t>SAŽETAK</w:t>
      </w:r>
    </w:p>
    <w:p w:rsidR="00FB7E68" w:rsidRDefault="00FB7E68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Uvod/cilj:</w:t>
      </w:r>
      <w:r w:rsidRPr="00DB075A">
        <w:rPr>
          <w:rFonts w:ascii="Times New Roman" w:hAnsi="Times New Roman" w:cs="Times New Roman"/>
          <w:sz w:val="24"/>
          <w:szCs w:val="24"/>
        </w:rPr>
        <w:t xml:space="preserve"> </w:t>
      </w:r>
      <w:r w:rsidRPr="00096398">
        <w:rPr>
          <w:rFonts w:ascii="Times New Roman" w:hAnsi="Times New Roman" w:cs="Times New Roman"/>
          <w:sz w:val="24"/>
          <w:szCs w:val="24"/>
        </w:rPr>
        <w:t>Glioblasto</w:t>
      </w:r>
      <w:r>
        <w:rPr>
          <w:rFonts w:ascii="Times New Roman" w:hAnsi="Times New Roman" w:cs="Times New Roman"/>
          <w:sz w:val="24"/>
          <w:szCs w:val="24"/>
        </w:rPr>
        <w:t xml:space="preserve">ma multiforme (GBM) je agresivni tumor koji se javlja na mozgu ili kičmenoj moždini a predstavlja najsmrtonosniju formu tumora mozga sa petogodišnjom smrtnosti većom od 90% i čini oko 60% svih primarnih tumora mozga u odraslih sa godišnjom incidencom od 2-3 nova slučaja na 100,000 stanovnika. </w:t>
      </w:r>
      <w:r w:rsidR="00C25746">
        <w:rPr>
          <w:rFonts w:ascii="Times New Roman" w:hAnsi="Times New Roman" w:cs="Times New Roman"/>
          <w:sz w:val="24"/>
          <w:szCs w:val="24"/>
        </w:rPr>
        <w:t>Javlja se uglavnom kod odraslih, ali može da se javi u bilo kom uzrastu.</w:t>
      </w:r>
    </w:p>
    <w:p w:rsidR="00FB7E68" w:rsidRDefault="00FB7E68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ove studije je utvrđivanje </w:t>
      </w:r>
      <w:r w:rsidR="002F534A">
        <w:rPr>
          <w:rFonts w:ascii="Times New Roman" w:hAnsi="Times New Roman" w:cs="Times New Roman"/>
          <w:sz w:val="24"/>
          <w:szCs w:val="24"/>
        </w:rPr>
        <w:t>prevalence</w:t>
      </w:r>
      <w:r>
        <w:rPr>
          <w:rFonts w:ascii="Times New Roman" w:hAnsi="Times New Roman" w:cs="Times New Roman"/>
          <w:sz w:val="24"/>
          <w:szCs w:val="24"/>
        </w:rPr>
        <w:t xml:space="preserve"> GBM na teritoriji Republike Srpske</w:t>
      </w:r>
      <w:r w:rsidR="00C60721">
        <w:rPr>
          <w:rFonts w:ascii="Times New Roman" w:hAnsi="Times New Roman" w:cs="Times New Roman"/>
          <w:sz w:val="24"/>
          <w:szCs w:val="24"/>
        </w:rPr>
        <w:t xml:space="preserve"> u petogodišnjem periodu</w:t>
      </w:r>
      <w:r w:rsidR="002F534A">
        <w:rPr>
          <w:rFonts w:ascii="Times New Roman" w:hAnsi="Times New Roman" w:cs="Times New Roman"/>
          <w:sz w:val="24"/>
          <w:szCs w:val="24"/>
        </w:rPr>
        <w:t xml:space="preserve"> te </w:t>
      </w:r>
      <w:r>
        <w:rPr>
          <w:rFonts w:ascii="Times New Roman" w:hAnsi="Times New Roman" w:cs="Times New Roman"/>
          <w:sz w:val="24"/>
          <w:szCs w:val="24"/>
        </w:rPr>
        <w:t>pojave ovog tumora</w:t>
      </w:r>
      <w:r w:rsidR="002F534A">
        <w:rPr>
          <w:rFonts w:ascii="Times New Roman" w:hAnsi="Times New Roman" w:cs="Times New Roman"/>
          <w:sz w:val="24"/>
          <w:szCs w:val="24"/>
        </w:rPr>
        <w:t xml:space="preserve"> u odnosu da dob, pol i</w:t>
      </w:r>
      <w:r>
        <w:rPr>
          <w:rFonts w:ascii="Times New Roman" w:hAnsi="Times New Roman" w:cs="Times New Roman"/>
          <w:sz w:val="24"/>
          <w:szCs w:val="24"/>
        </w:rPr>
        <w:t xml:space="preserve"> ishod.</w:t>
      </w:r>
    </w:p>
    <w:p w:rsidR="00FB7E68" w:rsidRDefault="00FB7E68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Materijal i metode: </w:t>
      </w:r>
      <w:r>
        <w:rPr>
          <w:rFonts w:ascii="Times New Roman" w:hAnsi="Times New Roman" w:cs="Times New Roman"/>
          <w:sz w:val="24"/>
          <w:szCs w:val="24"/>
        </w:rPr>
        <w:t>Ovom opservacionom retrospektivnom studijom presjeka obuhvaćeno je 97 pacijenata muškog i ženskog pola svih uzrasta sa teritorije R</w:t>
      </w:r>
      <w:r w:rsidR="002F534A">
        <w:rPr>
          <w:rFonts w:ascii="Times New Roman" w:hAnsi="Times New Roman" w:cs="Times New Roman"/>
          <w:sz w:val="24"/>
          <w:szCs w:val="24"/>
        </w:rPr>
        <w:t xml:space="preserve">epublike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2F534A">
        <w:rPr>
          <w:rFonts w:ascii="Times New Roman" w:hAnsi="Times New Roman" w:cs="Times New Roman"/>
          <w:sz w:val="24"/>
          <w:szCs w:val="24"/>
        </w:rPr>
        <w:t>rpske</w:t>
      </w:r>
      <w:r>
        <w:rPr>
          <w:rFonts w:ascii="Times New Roman" w:hAnsi="Times New Roman" w:cs="Times New Roman"/>
          <w:sz w:val="24"/>
          <w:szCs w:val="24"/>
        </w:rPr>
        <w:t xml:space="preserve"> kojima je patohistološki potvrđena dijagnoza GBM u periodu</w:t>
      </w:r>
      <w:r w:rsidRPr="00240BD4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 xml:space="preserve"> 1. januara 2014. do 31. decembra 2018. godine. </w:t>
      </w:r>
      <w:r w:rsidR="003E7601">
        <w:rPr>
          <w:rFonts w:ascii="Times New Roman" w:hAnsi="Times New Roman" w:cs="Times New Roman"/>
          <w:sz w:val="24"/>
          <w:szCs w:val="24"/>
        </w:rPr>
        <w:t>Korišteni su podaci iz Nacionalnog registra za maligne neoplazme u Republici Srpskoj Instituta za j</w:t>
      </w:r>
      <w:r w:rsidR="000F66FA">
        <w:rPr>
          <w:rFonts w:ascii="Times New Roman" w:hAnsi="Times New Roman" w:cs="Times New Roman"/>
          <w:sz w:val="24"/>
          <w:szCs w:val="24"/>
        </w:rPr>
        <w:t>avno zdravstvo Republike Srpske obrađeni u Microsoft Excel-u.</w:t>
      </w:r>
    </w:p>
    <w:p w:rsidR="006649DA" w:rsidRDefault="006649DA" w:rsidP="006649D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Rezultati: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Zastupljenost GBM među svim prijavljenim tumorima mozga u Republici Srpskoj u istraživanom periodu bila je 15,13%. Odnos </w:t>
      </w:r>
      <w:r w:rsidR="002F534A">
        <w:rPr>
          <w:rFonts w:ascii="Times New Roman" w:hAnsi="Times New Roman" w:cs="Times New Roman"/>
          <w:sz w:val="24"/>
          <w:szCs w:val="24"/>
        </w:rPr>
        <w:t xml:space="preserve">javljanja ovog tumora kod osoba </w:t>
      </w:r>
      <w:r>
        <w:rPr>
          <w:rFonts w:ascii="Times New Roman" w:hAnsi="Times New Roman" w:cs="Times New Roman"/>
          <w:sz w:val="24"/>
          <w:szCs w:val="24"/>
        </w:rPr>
        <w:t xml:space="preserve">muškog i ženskog pola iznosio je 1,2 : 1,0. Nije bilo prijava </w:t>
      </w:r>
      <w:r w:rsidR="002F534A">
        <w:rPr>
          <w:rFonts w:ascii="Times New Roman" w:hAnsi="Times New Roman" w:cs="Times New Roman"/>
          <w:sz w:val="24"/>
          <w:szCs w:val="24"/>
        </w:rPr>
        <w:t>o oboljelima</w:t>
      </w:r>
      <w:r>
        <w:rPr>
          <w:rFonts w:ascii="Times New Roman" w:hAnsi="Times New Roman" w:cs="Times New Roman"/>
          <w:sz w:val="24"/>
          <w:szCs w:val="24"/>
        </w:rPr>
        <w:t xml:space="preserve"> starosti mlađih</w:t>
      </w:r>
      <w:r w:rsidR="002F534A">
        <w:rPr>
          <w:rFonts w:ascii="Times New Roman" w:hAnsi="Times New Roman" w:cs="Times New Roman"/>
          <w:sz w:val="24"/>
          <w:szCs w:val="24"/>
        </w:rPr>
        <w:t xml:space="preserve"> od 18 godina</w:t>
      </w:r>
      <w:r>
        <w:rPr>
          <w:rFonts w:ascii="Times New Roman" w:hAnsi="Times New Roman" w:cs="Times New Roman"/>
          <w:sz w:val="24"/>
          <w:szCs w:val="24"/>
        </w:rPr>
        <w:t>. Osoba uzrasti 18-65 godina bilo je 65 (67,01%) a osoba starijih od 65 godina je bilo 32 (32,99%).</w:t>
      </w:r>
      <w:r w:rsidR="000475E2">
        <w:rPr>
          <w:rFonts w:ascii="Times New Roman" w:hAnsi="Times New Roman" w:cs="Times New Roman"/>
          <w:sz w:val="24"/>
          <w:szCs w:val="24"/>
        </w:rPr>
        <w:t xml:space="preserve"> Od svih </w:t>
      </w:r>
      <w:r w:rsidR="002F534A">
        <w:rPr>
          <w:rFonts w:ascii="Times New Roman" w:hAnsi="Times New Roman" w:cs="Times New Roman"/>
          <w:sz w:val="24"/>
          <w:szCs w:val="24"/>
        </w:rPr>
        <w:t xml:space="preserve">prijavljenih pacijenata </w:t>
      </w:r>
      <w:r w:rsidR="000475E2">
        <w:rPr>
          <w:rFonts w:ascii="Times New Roman" w:hAnsi="Times New Roman" w:cs="Times New Roman"/>
          <w:sz w:val="24"/>
          <w:szCs w:val="24"/>
        </w:rPr>
        <w:t>oboljelih od GBM, smrtni ishod pri</w:t>
      </w:r>
      <w:r w:rsidR="002F534A">
        <w:rPr>
          <w:rFonts w:ascii="Times New Roman" w:hAnsi="Times New Roman" w:cs="Times New Roman"/>
          <w:sz w:val="24"/>
          <w:szCs w:val="24"/>
        </w:rPr>
        <w:t>javljen je kod 80 (82,47%)</w:t>
      </w:r>
      <w:r w:rsidR="000475E2">
        <w:rPr>
          <w:rFonts w:ascii="Times New Roman" w:hAnsi="Times New Roman" w:cs="Times New Roman"/>
          <w:sz w:val="24"/>
          <w:szCs w:val="24"/>
        </w:rPr>
        <w:t xml:space="preserve">, dok je preživjelih bilo </w:t>
      </w:r>
      <w:r w:rsidR="002F534A">
        <w:rPr>
          <w:rFonts w:ascii="Times New Roman" w:hAnsi="Times New Roman" w:cs="Times New Roman"/>
          <w:sz w:val="24"/>
          <w:szCs w:val="24"/>
        </w:rPr>
        <w:t>17 (</w:t>
      </w:r>
      <w:r w:rsidR="000475E2">
        <w:rPr>
          <w:rFonts w:ascii="Times New Roman" w:hAnsi="Times New Roman" w:cs="Times New Roman"/>
          <w:sz w:val="24"/>
          <w:szCs w:val="24"/>
        </w:rPr>
        <w:t>17,53%</w:t>
      </w:r>
      <w:r w:rsidR="002F534A">
        <w:rPr>
          <w:rFonts w:ascii="Times New Roman" w:hAnsi="Times New Roman" w:cs="Times New Roman"/>
          <w:sz w:val="24"/>
          <w:szCs w:val="24"/>
        </w:rPr>
        <w:t>)</w:t>
      </w:r>
      <w:r w:rsidR="000475E2">
        <w:rPr>
          <w:rFonts w:ascii="Times New Roman" w:hAnsi="Times New Roman" w:cs="Times New Roman"/>
          <w:sz w:val="24"/>
          <w:szCs w:val="24"/>
        </w:rPr>
        <w:t>.</w:t>
      </w:r>
    </w:p>
    <w:p w:rsidR="000475E2" w:rsidRDefault="000475E2" w:rsidP="006649D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07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Zaključak: </w:t>
      </w:r>
      <w:r>
        <w:rPr>
          <w:rFonts w:ascii="Times New Roman" w:hAnsi="Times New Roman" w:cs="Times New Roman"/>
          <w:sz w:val="24"/>
          <w:szCs w:val="24"/>
        </w:rPr>
        <w:t xml:space="preserve">GBM je neoplazma sa </w:t>
      </w:r>
      <w:r w:rsidR="00C25746">
        <w:rPr>
          <w:rFonts w:ascii="Times New Roman" w:hAnsi="Times New Roman" w:cs="Times New Roman"/>
          <w:sz w:val="24"/>
          <w:szCs w:val="24"/>
        </w:rPr>
        <w:t xml:space="preserve">visokom prevalencom u odnosu na ostale neoplazme mozga u Republici Srpskoj i </w:t>
      </w:r>
      <w:r>
        <w:rPr>
          <w:rFonts w:ascii="Times New Roman" w:hAnsi="Times New Roman" w:cs="Times New Roman"/>
          <w:sz w:val="24"/>
          <w:szCs w:val="24"/>
        </w:rPr>
        <w:t>izuzetno visokom smrtnosti i javlja se uglavnom kod odraslih.</w:t>
      </w:r>
    </w:p>
    <w:p w:rsidR="006649DA" w:rsidRDefault="000475E2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475E2">
        <w:rPr>
          <w:rFonts w:ascii="Times New Roman" w:hAnsi="Times New Roman" w:cs="Times New Roman"/>
          <w:b/>
          <w:i/>
          <w:sz w:val="24"/>
          <w:szCs w:val="24"/>
        </w:rPr>
        <w:lastRenderedPageBreak/>
        <w:t>Ključne riječi:</w:t>
      </w:r>
      <w:r>
        <w:rPr>
          <w:rFonts w:ascii="Times New Roman" w:hAnsi="Times New Roman" w:cs="Times New Roman"/>
          <w:sz w:val="24"/>
          <w:szCs w:val="24"/>
        </w:rPr>
        <w:t xml:space="preserve"> Glioblastoma multiforme, </w:t>
      </w:r>
      <w:r w:rsidR="002F534A">
        <w:rPr>
          <w:rFonts w:ascii="Times New Roman" w:hAnsi="Times New Roman" w:cs="Times New Roman"/>
          <w:sz w:val="24"/>
          <w:szCs w:val="24"/>
        </w:rPr>
        <w:t>maligna neoplazma, tumor mozga, prevalenca</w:t>
      </w:r>
    </w:p>
    <w:p w:rsidR="00C25746" w:rsidRDefault="00C25746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FB7E68" w:rsidRDefault="00FB7E68" w:rsidP="00FB7E6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C25746" w:rsidRDefault="00C25746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4A1" w:rsidRDefault="005964A1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F5D" w:rsidRDefault="00BD1F5D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ABSTRACT</w:t>
      </w:r>
    </w:p>
    <w:p w:rsidR="00BD1F5D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94BA3">
        <w:rPr>
          <w:rFonts w:ascii="Times New Roman" w:hAnsi="Times New Roman" w:cs="Times New Roman"/>
          <w:b/>
          <w:i/>
          <w:sz w:val="24"/>
          <w:szCs w:val="24"/>
        </w:rPr>
        <w:t>Introduction/aim: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Glioblastoma multiforme (GBM) is an agressive tumor which appears in brain or </w:t>
      </w:r>
      <w:r w:rsidR="00322F11">
        <w:rPr>
          <w:rFonts w:ascii="Times New Roman" w:hAnsi="Times New Roman" w:cs="Times New Roman"/>
          <w:sz w:val="24"/>
          <w:szCs w:val="24"/>
        </w:rPr>
        <w:t xml:space="preserve">spinal cord, </w:t>
      </w:r>
      <w:r>
        <w:rPr>
          <w:rFonts w:ascii="Times New Roman" w:hAnsi="Times New Roman" w:cs="Times New Roman"/>
          <w:sz w:val="24"/>
          <w:szCs w:val="24"/>
        </w:rPr>
        <w:t xml:space="preserve">represents the deadliest </w:t>
      </w:r>
      <w:r w:rsidR="00322F11">
        <w:rPr>
          <w:rFonts w:ascii="Times New Roman" w:hAnsi="Times New Roman" w:cs="Times New Roman"/>
          <w:sz w:val="24"/>
          <w:szCs w:val="24"/>
        </w:rPr>
        <w:t xml:space="preserve">brain tumor form with five-year mortality over 90% and makes around 60% of all primary brain tumors in adults with an anual incidence of 2-3 new cases in 100,000 residents. It appears mostly in adult patients but can occur in any age. Aim of this study is </w:t>
      </w:r>
      <w:r w:rsidR="00AD3D9A">
        <w:rPr>
          <w:rFonts w:ascii="Times New Roman" w:hAnsi="Times New Roman" w:cs="Times New Roman"/>
          <w:sz w:val="24"/>
          <w:szCs w:val="24"/>
        </w:rPr>
        <w:t>to determine prevalence of GMB on territory of Republic of Srpska in five-year period and the apperance of this tumor form in relation to age, gender and outcome.</w:t>
      </w:r>
    </w:p>
    <w:p w:rsidR="00AD3D9A" w:rsidRDefault="00AD3D9A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94BA3">
        <w:rPr>
          <w:rFonts w:ascii="Times New Roman" w:hAnsi="Times New Roman" w:cs="Times New Roman"/>
          <w:b/>
          <w:i/>
          <w:sz w:val="24"/>
          <w:szCs w:val="24"/>
        </w:rPr>
        <w:t>Material and methods:</w:t>
      </w:r>
      <w:r>
        <w:rPr>
          <w:rFonts w:ascii="Times New Roman" w:hAnsi="Times New Roman" w:cs="Times New Roman"/>
          <w:sz w:val="24"/>
          <w:szCs w:val="24"/>
        </w:rPr>
        <w:t xml:space="preserve"> This observational retrospective cross-sectional study included 97 </w:t>
      </w:r>
      <w:r w:rsidR="00694BA3">
        <w:rPr>
          <w:rFonts w:ascii="Times New Roman" w:hAnsi="Times New Roman" w:cs="Times New Roman"/>
          <w:sz w:val="24"/>
          <w:szCs w:val="24"/>
        </w:rPr>
        <w:t xml:space="preserve">male and female </w:t>
      </w:r>
      <w:r>
        <w:rPr>
          <w:rFonts w:ascii="Times New Roman" w:hAnsi="Times New Roman" w:cs="Times New Roman"/>
          <w:sz w:val="24"/>
          <w:szCs w:val="24"/>
        </w:rPr>
        <w:t>patients</w:t>
      </w:r>
      <w:r w:rsidR="00694BA3">
        <w:rPr>
          <w:rFonts w:ascii="Times New Roman" w:hAnsi="Times New Roman" w:cs="Times New Roman"/>
          <w:sz w:val="24"/>
          <w:szCs w:val="24"/>
        </w:rPr>
        <w:t xml:space="preserve"> of all ages from the territoty of Republic of Srpska who were pathohistologicaly diagnosed with GBM in period from Januaru 1</w:t>
      </w:r>
      <w:r w:rsidR="00694BA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94BA3" w:rsidRPr="00694BA3">
        <w:rPr>
          <w:rFonts w:ascii="Times New Roman" w:hAnsi="Times New Roman" w:cs="Times New Roman"/>
          <w:sz w:val="24"/>
          <w:szCs w:val="24"/>
        </w:rPr>
        <w:t>,</w:t>
      </w:r>
      <w:r w:rsidR="00694BA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94BA3">
        <w:rPr>
          <w:rFonts w:ascii="Times New Roman" w:hAnsi="Times New Roman" w:cs="Times New Roman"/>
          <w:sz w:val="24"/>
          <w:szCs w:val="24"/>
        </w:rPr>
        <w:t>2014</w:t>
      </w:r>
      <w:r w:rsidR="00694BA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94BA3">
        <w:rPr>
          <w:rFonts w:ascii="Times New Roman" w:hAnsi="Times New Roman" w:cs="Times New Roman"/>
          <w:sz w:val="24"/>
          <w:szCs w:val="24"/>
        </w:rPr>
        <w:t>to December 31</w:t>
      </w:r>
      <w:r w:rsidR="00694BA3">
        <w:rPr>
          <w:rFonts w:ascii="Times New Roman" w:hAnsi="Times New Roman" w:cs="Times New Roman"/>
          <w:sz w:val="24"/>
          <w:szCs w:val="24"/>
          <w:vertAlign w:val="superscript"/>
        </w:rPr>
        <w:t xml:space="preserve">st </w:t>
      </w:r>
      <w:r w:rsidR="00694BA3">
        <w:rPr>
          <w:rFonts w:ascii="Times New Roman" w:hAnsi="Times New Roman" w:cs="Times New Roman"/>
          <w:sz w:val="24"/>
          <w:szCs w:val="24"/>
        </w:rPr>
        <w:t>, 2018. Data from the National registry for malignant neoplasms in the Republic of Srpska of the Institute for public health of the Republic of Srpska were used, processed in Microsoft Excel.</w:t>
      </w:r>
    </w:p>
    <w:p w:rsidR="0015451F" w:rsidRDefault="0015451F" w:rsidP="0015451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b/>
          <w:i/>
          <w:sz w:val="24"/>
          <w:szCs w:val="24"/>
        </w:rPr>
        <w:t>Results:</w:t>
      </w:r>
      <w:r>
        <w:rPr>
          <w:rFonts w:ascii="Times New Roman" w:hAnsi="Times New Roman" w:cs="Times New Roman"/>
          <w:sz w:val="24"/>
          <w:szCs w:val="24"/>
        </w:rPr>
        <w:t xml:space="preserve"> Representation of GBM among all reported brain tumors in Republic of Srpska in the investigating period was 15,13%. The ratio of occurence of this tumor in males and females was 1,2 : 1,0. There were no reports of patients under the age of 18. There were 65 (67,01%) persons aged 18-65 and 32 (32,99%) persons over 65 years of age. Out of all reported patients diagnosed with GBM, mortal outcome was reported in 80 (82,47%) </w:t>
      </w:r>
      <w:r w:rsidR="007909D4">
        <w:rPr>
          <w:rFonts w:ascii="Times New Roman" w:hAnsi="Times New Roman" w:cs="Times New Roman"/>
          <w:sz w:val="24"/>
          <w:szCs w:val="24"/>
        </w:rPr>
        <w:t>while 17 (17,53%) survived.</w:t>
      </w:r>
    </w:p>
    <w:p w:rsidR="0015451F" w:rsidRDefault="007909D4" w:rsidP="0015451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09D4">
        <w:rPr>
          <w:rFonts w:ascii="Times New Roman" w:hAnsi="Times New Roman" w:cs="Times New Roman"/>
          <w:b/>
          <w:i/>
          <w:sz w:val="24"/>
          <w:szCs w:val="24"/>
        </w:rPr>
        <w:t>Conclusion</w:t>
      </w:r>
      <w:r>
        <w:rPr>
          <w:rFonts w:ascii="Times New Roman" w:hAnsi="Times New Roman" w:cs="Times New Roman"/>
          <w:sz w:val="24"/>
          <w:szCs w:val="24"/>
        </w:rPr>
        <w:t>: GBM is high prevalenced brain neoplasm compared to other brain neoplasms in the Republic of Srpska that has an extremely high mortality and occurs mainly in adults.</w:t>
      </w:r>
    </w:p>
    <w:p w:rsidR="00AD3D9A" w:rsidRPr="00BD1F5D" w:rsidRDefault="007909D4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09D4">
        <w:rPr>
          <w:rFonts w:ascii="Times New Roman" w:hAnsi="Times New Roman" w:cs="Times New Roman"/>
          <w:b/>
          <w:i/>
          <w:sz w:val="24"/>
          <w:szCs w:val="24"/>
        </w:rPr>
        <w:t>Key words:</w:t>
      </w:r>
      <w:r>
        <w:rPr>
          <w:rFonts w:ascii="Times New Roman" w:hAnsi="Times New Roman" w:cs="Times New Roman"/>
          <w:sz w:val="24"/>
          <w:szCs w:val="24"/>
        </w:rPr>
        <w:t xml:space="preserve"> Glioblastoma multiforme, malignant neoplasm, brain tumor, prevalence</w:t>
      </w:r>
    </w:p>
    <w:p w:rsidR="00BD1F5D" w:rsidRPr="00BD1F5D" w:rsidRDefault="00BD1F5D" w:rsidP="00BD1F5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96398" w:rsidRDefault="00096398" w:rsidP="0009639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UVOD</w:t>
      </w:r>
    </w:p>
    <w:p w:rsidR="000427E2" w:rsidRDefault="0009639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96398">
        <w:rPr>
          <w:rFonts w:ascii="Times New Roman" w:hAnsi="Times New Roman" w:cs="Times New Roman"/>
          <w:sz w:val="24"/>
          <w:szCs w:val="24"/>
        </w:rPr>
        <w:t>Glioblasto</w:t>
      </w:r>
      <w:r>
        <w:rPr>
          <w:rFonts w:ascii="Times New Roman" w:hAnsi="Times New Roman" w:cs="Times New Roman"/>
          <w:sz w:val="24"/>
          <w:szCs w:val="24"/>
        </w:rPr>
        <w:t>m</w:t>
      </w:r>
      <w:r w:rsidR="00912339">
        <w:rPr>
          <w:rFonts w:ascii="Times New Roman" w:hAnsi="Times New Roman" w:cs="Times New Roman"/>
          <w:sz w:val="24"/>
          <w:szCs w:val="24"/>
        </w:rPr>
        <w:t>a multiforme (GBM)</w:t>
      </w:r>
      <w:r>
        <w:rPr>
          <w:rFonts w:ascii="Times New Roman" w:hAnsi="Times New Roman" w:cs="Times New Roman"/>
          <w:sz w:val="24"/>
          <w:szCs w:val="24"/>
        </w:rPr>
        <w:t xml:space="preserve"> je </w:t>
      </w:r>
      <w:r w:rsidR="00501FE9">
        <w:rPr>
          <w:rFonts w:ascii="Times New Roman" w:hAnsi="Times New Roman" w:cs="Times New Roman"/>
          <w:sz w:val="24"/>
          <w:szCs w:val="24"/>
        </w:rPr>
        <w:t>agresi</w:t>
      </w:r>
      <w:r w:rsidR="00B81C95">
        <w:rPr>
          <w:rFonts w:ascii="Times New Roman" w:hAnsi="Times New Roman" w:cs="Times New Roman"/>
          <w:sz w:val="24"/>
          <w:szCs w:val="24"/>
        </w:rPr>
        <w:t xml:space="preserve">vni tumor koji </w:t>
      </w:r>
      <w:r w:rsidR="00501FE9">
        <w:rPr>
          <w:rFonts w:ascii="Times New Roman" w:hAnsi="Times New Roman" w:cs="Times New Roman"/>
          <w:sz w:val="24"/>
          <w:szCs w:val="24"/>
        </w:rPr>
        <w:t>se javlja na</w:t>
      </w:r>
      <w:r w:rsidR="00912339">
        <w:rPr>
          <w:rFonts w:ascii="Times New Roman" w:hAnsi="Times New Roman" w:cs="Times New Roman"/>
          <w:sz w:val="24"/>
          <w:szCs w:val="24"/>
        </w:rPr>
        <w:t xml:space="preserve"> mozgu ili kičmenoj moždini</w:t>
      </w:r>
      <w:r w:rsidR="00501FE9">
        <w:rPr>
          <w:rFonts w:ascii="Times New Roman" w:hAnsi="Times New Roman" w:cs="Times New Roman"/>
          <w:sz w:val="24"/>
          <w:szCs w:val="24"/>
        </w:rPr>
        <w:t xml:space="preserve"> (1)</w:t>
      </w:r>
      <w:r w:rsidR="00912339">
        <w:rPr>
          <w:rFonts w:ascii="Times New Roman" w:hAnsi="Times New Roman" w:cs="Times New Roman"/>
          <w:sz w:val="24"/>
          <w:szCs w:val="24"/>
        </w:rPr>
        <w:t>.</w:t>
      </w:r>
      <w:r w:rsidR="00501FE9">
        <w:rPr>
          <w:rFonts w:ascii="Times New Roman" w:hAnsi="Times New Roman" w:cs="Times New Roman"/>
          <w:sz w:val="24"/>
          <w:szCs w:val="24"/>
        </w:rPr>
        <w:t xml:space="preserve"> To je najsmrtonosnija forma tumora mozga sa petogodišnjom smrtnosti većom od 90%</w:t>
      </w:r>
      <w:r w:rsidR="00B81C95">
        <w:rPr>
          <w:rFonts w:ascii="Times New Roman" w:hAnsi="Times New Roman" w:cs="Times New Roman"/>
          <w:sz w:val="24"/>
          <w:szCs w:val="24"/>
        </w:rPr>
        <w:t xml:space="preserve"> i predstavlja oko 60% svih primarnih tumora mozga u odraslih</w:t>
      </w:r>
      <w:r w:rsidR="00764EC8">
        <w:rPr>
          <w:rFonts w:ascii="Times New Roman" w:hAnsi="Times New Roman" w:cs="Times New Roman"/>
          <w:sz w:val="24"/>
          <w:szCs w:val="24"/>
        </w:rPr>
        <w:t xml:space="preserve"> sa godišnjom incidencom od 2-3 nova slučaja na 100,000 stanovnika</w:t>
      </w:r>
      <w:r w:rsidR="00501FE9">
        <w:rPr>
          <w:rFonts w:ascii="Times New Roman" w:hAnsi="Times New Roman" w:cs="Times New Roman"/>
          <w:sz w:val="24"/>
          <w:szCs w:val="24"/>
        </w:rPr>
        <w:t xml:space="preserve"> (2</w:t>
      </w:r>
      <w:r w:rsidR="00B81C95">
        <w:rPr>
          <w:rFonts w:ascii="Times New Roman" w:hAnsi="Times New Roman" w:cs="Times New Roman"/>
          <w:sz w:val="24"/>
          <w:szCs w:val="24"/>
        </w:rPr>
        <w:t>,3</w:t>
      </w:r>
      <w:r w:rsidR="00764EC8">
        <w:rPr>
          <w:rFonts w:ascii="Times New Roman" w:hAnsi="Times New Roman" w:cs="Times New Roman"/>
          <w:sz w:val="24"/>
          <w:szCs w:val="24"/>
        </w:rPr>
        <w:t>,4</w:t>
      </w:r>
      <w:r w:rsidR="00501FE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81C95" w:rsidRDefault="00912339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GBM je prisutan najčešće kod odraslih sa medijanom od 64 godine ali se može javiti u bilo kom uzrastu, uključujući i djetinjstvo, sa nešto većom incidencom javljanja kod muškaraca u odnosu na žene (1,6:1), a medijana preživljavanja je 12.6 mjeseci, (2,</w:t>
      </w:r>
      <w:r w:rsidR="00764E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83D88" w:rsidRDefault="00D83D88" w:rsidP="0009639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GBM se klinički prezentuje pojavom glavobolje, povraćanja, epileptičnim napadima</w:t>
      </w:r>
      <w:r w:rsidR="000427E2">
        <w:rPr>
          <w:rFonts w:ascii="Times New Roman" w:hAnsi="Times New Roman" w:cs="Times New Roman"/>
          <w:sz w:val="24"/>
          <w:szCs w:val="24"/>
        </w:rPr>
        <w:t>, hemiparezom ali i psihijatrijskim simptomima poput depresije, anksioznosti, shizofrenije što može prestavljati problem u dijagnostici (6,7).</w:t>
      </w:r>
    </w:p>
    <w:p w:rsidR="00096398" w:rsidRDefault="00954A33" w:rsidP="00954A3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Najšire korišćena neinvazivna metoda za dijagnozu je magnetna rezonanca (MR) sa konačnom</w:t>
      </w:r>
      <w:r w:rsidR="000427E2">
        <w:rPr>
          <w:rFonts w:ascii="Times New Roman" w:hAnsi="Times New Roman" w:cs="Times New Roman"/>
          <w:sz w:val="24"/>
          <w:szCs w:val="24"/>
        </w:rPr>
        <w:t xml:space="preserve"> potvrdom dijagnoze biopsijom (8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54A33" w:rsidRDefault="00954A33" w:rsidP="00954A3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Standardni pristup liječenju je hirurški praćeno adjuvantnom radioterapijom i hemioterapi</w:t>
      </w:r>
      <w:r w:rsidR="000427E2">
        <w:rPr>
          <w:rFonts w:ascii="Times New Roman" w:hAnsi="Times New Roman" w:cs="Times New Roman"/>
          <w:sz w:val="24"/>
          <w:szCs w:val="24"/>
        </w:rPr>
        <w:t>jom (9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427E2" w:rsidRDefault="005F5FC2" w:rsidP="00954A3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ovog rada je utvrđivanje učestalosti GBM </w:t>
      </w:r>
      <w:r w:rsidR="00D83D88">
        <w:rPr>
          <w:rFonts w:ascii="Times New Roman" w:hAnsi="Times New Roman" w:cs="Times New Roman"/>
          <w:sz w:val="24"/>
          <w:szCs w:val="24"/>
        </w:rPr>
        <w:t>na teritoriji</w:t>
      </w:r>
      <w:r w:rsidR="008E5168">
        <w:rPr>
          <w:rFonts w:ascii="Times New Roman" w:hAnsi="Times New Roman" w:cs="Times New Roman"/>
          <w:sz w:val="24"/>
          <w:szCs w:val="24"/>
        </w:rPr>
        <w:t xml:space="preserve"> Republike Srpske</w:t>
      </w:r>
      <w:r w:rsidR="00E93EB8">
        <w:rPr>
          <w:rFonts w:ascii="Times New Roman" w:hAnsi="Times New Roman" w:cs="Times New Roman"/>
          <w:sz w:val="24"/>
          <w:szCs w:val="24"/>
        </w:rPr>
        <w:t>, pojave ovog tumora u odnosu n</w:t>
      </w:r>
      <w:r w:rsidR="00D83D88">
        <w:rPr>
          <w:rFonts w:ascii="Times New Roman" w:hAnsi="Times New Roman" w:cs="Times New Roman"/>
          <w:sz w:val="24"/>
          <w:szCs w:val="24"/>
        </w:rPr>
        <w:t>a dob, pol, te ishod.</w:t>
      </w:r>
    </w:p>
    <w:p w:rsidR="00D75A4A" w:rsidRDefault="00D75A4A" w:rsidP="00954A3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427E2" w:rsidRPr="00344A60" w:rsidRDefault="000427E2" w:rsidP="000427E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A60">
        <w:rPr>
          <w:rFonts w:ascii="Times New Roman" w:hAnsi="Times New Roman" w:cs="Times New Roman"/>
          <w:b/>
          <w:sz w:val="24"/>
          <w:szCs w:val="24"/>
        </w:rPr>
        <w:t>MATERIJAL I METODE</w:t>
      </w:r>
    </w:p>
    <w:p w:rsidR="00BD1F5D" w:rsidRDefault="000427E2" w:rsidP="00803A3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Ovom </w:t>
      </w:r>
      <w:r w:rsidR="00DE5985">
        <w:rPr>
          <w:rFonts w:ascii="Times New Roman" w:hAnsi="Times New Roman" w:cs="Times New Roman"/>
          <w:sz w:val="24"/>
          <w:szCs w:val="24"/>
        </w:rPr>
        <w:t xml:space="preserve">opservacionom </w:t>
      </w:r>
      <w:r>
        <w:rPr>
          <w:rFonts w:ascii="Times New Roman" w:hAnsi="Times New Roman" w:cs="Times New Roman"/>
          <w:sz w:val="24"/>
          <w:szCs w:val="24"/>
        </w:rPr>
        <w:t xml:space="preserve">retrospektivnom studijom presjeka obuhvaćeno je 97 pacijenata </w:t>
      </w:r>
      <w:r w:rsidR="00DE5985">
        <w:rPr>
          <w:rFonts w:ascii="Times New Roman" w:hAnsi="Times New Roman" w:cs="Times New Roman"/>
          <w:sz w:val="24"/>
          <w:szCs w:val="24"/>
        </w:rPr>
        <w:t xml:space="preserve">muškog i ženskog pola </w:t>
      </w:r>
      <w:r>
        <w:rPr>
          <w:rFonts w:ascii="Times New Roman" w:hAnsi="Times New Roman" w:cs="Times New Roman"/>
          <w:sz w:val="24"/>
          <w:szCs w:val="24"/>
        </w:rPr>
        <w:t xml:space="preserve">svih uzrasta </w:t>
      </w:r>
      <w:r w:rsidR="00DE5985">
        <w:rPr>
          <w:rFonts w:ascii="Times New Roman" w:hAnsi="Times New Roman" w:cs="Times New Roman"/>
          <w:sz w:val="24"/>
          <w:szCs w:val="24"/>
        </w:rPr>
        <w:t>sa teritorije RS kojima je patohistološki potvrđena dijagnoza</w:t>
      </w:r>
      <w:r>
        <w:rPr>
          <w:rFonts w:ascii="Times New Roman" w:hAnsi="Times New Roman" w:cs="Times New Roman"/>
          <w:sz w:val="24"/>
          <w:szCs w:val="24"/>
        </w:rPr>
        <w:t xml:space="preserve"> GBM</w:t>
      </w:r>
      <w:r w:rsidR="00DE5985">
        <w:rPr>
          <w:rFonts w:ascii="Times New Roman" w:hAnsi="Times New Roman" w:cs="Times New Roman"/>
          <w:sz w:val="24"/>
          <w:szCs w:val="24"/>
        </w:rPr>
        <w:t xml:space="preserve">. </w:t>
      </w:r>
      <w:r w:rsidR="00DE5985" w:rsidRPr="00240BD4">
        <w:rPr>
          <w:rFonts w:ascii="Times New Roman" w:hAnsi="Times New Roman" w:cs="Times New Roman"/>
          <w:sz w:val="24"/>
          <w:szCs w:val="24"/>
        </w:rPr>
        <w:t>Period posmatranja je od</w:t>
      </w:r>
      <w:r>
        <w:rPr>
          <w:rFonts w:ascii="Times New Roman" w:hAnsi="Times New Roman" w:cs="Times New Roman"/>
          <w:sz w:val="24"/>
          <w:szCs w:val="24"/>
        </w:rPr>
        <w:t xml:space="preserve"> 1. januara 2014. do 31. decembra 2018. godine. </w:t>
      </w:r>
    </w:p>
    <w:p w:rsidR="003E7601" w:rsidRDefault="003E7601" w:rsidP="00803A3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Podaci koje smo koristili su podaci iz Nacionalnog registra za maligne neoplazme u Republici Srpskoj. Institut za javno zdravstvo Republike Srpske i njegovi regionalni centri vode registre za maligne neoplazme na teritoriji za koju su nadležni. U Institutu za javno zdravstvo se objedinjuju podaci o malignim oboljenjima za Republiku Srpsku.</w:t>
      </w:r>
    </w:p>
    <w:p w:rsidR="00803A3C" w:rsidRDefault="00803A3C" w:rsidP="00803A3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Izvori podataka o oboljelim osobama su prijave malignih neoplazmi i kopije histološkog/citološkog nalaza koje dostavljaju bolničke i vanbolničke zdravstvene ustanove, klinike, instituti, zavodi, histološko-citološke, hematološke i druge laboratorije, kao i podaci iz bolničkog i vanbolničkog morbiditeta</w:t>
      </w:r>
      <w:r w:rsidR="00FB7E6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Izvori podataka o umrlima su potvrde o smrti Republičkog zavoda za statistiku koje se šifriraju u Službi za socijalnu medicinu, organizaciju i ekonomiku zdravstva Instituta za javno zdravstvo Republike Srpske. </w:t>
      </w:r>
    </w:p>
    <w:p w:rsidR="00803A3C" w:rsidRPr="00803A3C" w:rsidRDefault="00803A3C" w:rsidP="00803A3C">
      <w:pPr>
        <w:pStyle w:val="xydp4e3f3c6dnormal1"/>
        <w:shd w:val="clear" w:color="auto" w:fill="FFFFFF"/>
        <w:spacing w:before="0" w:after="0" w:line="480" w:lineRule="auto"/>
        <w:rPr>
          <w:color w:val="242424"/>
        </w:rPr>
      </w:pPr>
      <w:r>
        <w:t xml:space="preserve">Za šifriranje dijagnoza i histološkog tipa malignih tumora koristila se X revizija Međunarodne klasifikacije blesti, Knjiga 1, MKB-10 i Međunarodna klasifikacija onkoloških bolesti – treće izdanje - </w:t>
      </w:r>
      <w:r w:rsidRPr="00803A3C">
        <w:rPr>
          <w:color w:val="000000"/>
          <w:bdr w:val="none" w:sz="0" w:space="0" w:color="auto" w:frame="1"/>
          <w:lang w:val="sr-Cyrl-BA"/>
        </w:rPr>
        <w:t>International </w:t>
      </w:r>
      <w:r w:rsidRPr="00803A3C">
        <w:rPr>
          <w:color w:val="000000"/>
          <w:bdr w:val="none" w:sz="0" w:space="0" w:color="auto" w:frame="1"/>
        </w:rPr>
        <w:t>Classification of Diseases for Oncology – Third Edition, World Health Organization, 2000, Geneva.</w:t>
      </w:r>
    </w:p>
    <w:p w:rsidR="003E7601" w:rsidRDefault="00CB58F2" w:rsidP="00803A3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 dostavljenih podataka od strane Instituta</w:t>
      </w:r>
      <w:r w:rsidR="00803A3C">
        <w:rPr>
          <w:rFonts w:ascii="Times New Roman" w:hAnsi="Times New Roman" w:cs="Times New Roman"/>
          <w:sz w:val="24"/>
          <w:szCs w:val="24"/>
        </w:rPr>
        <w:t xml:space="preserve"> za javno zdravstvo Republike Srpske</w:t>
      </w:r>
      <w:r>
        <w:rPr>
          <w:rFonts w:ascii="Times New Roman" w:hAnsi="Times New Roman" w:cs="Times New Roman"/>
          <w:sz w:val="24"/>
          <w:szCs w:val="24"/>
        </w:rPr>
        <w:t>, koristili smo dob</w:t>
      </w:r>
      <w:r w:rsidR="008E5168">
        <w:rPr>
          <w:rFonts w:ascii="Times New Roman" w:hAnsi="Times New Roman" w:cs="Times New Roman"/>
          <w:sz w:val="24"/>
          <w:szCs w:val="24"/>
        </w:rPr>
        <w:t xml:space="preserve"> kada je dijagnoza postavljena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168">
        <w:rPr>
          <w:rFonts w:ascii="Times New Roman" w:hAnsi="Times New Roman" w:cs="Times New Roman"/>
          <w:sz w:val="24"/>
          <w:szCs w:val="24"/>
        </w:rPr>
        <w:t xml:space="preserve">datum postavljanja dijagnoze, </w:t>
      </w:r>
      <w:r>
        <w:rPr>
          <w:rFonts w:ascii="Times New Roman" w:hAnsi="Times New Roman" w:cs="Times New Roman"/>
          <w:sz w:val="24"/>
          <w:szCs w:val="24"/>
        </w:rPr>
        <w:t>pol, ishod</w:t>
      </w:r>
      <w:r w:rsidR="008E5168">
        <w:rPr>
          <w:rFonts w:ascii="Times New Roman" w:hAnsi="Times New Roman" w:cs="Times New Roman"/>
          <w:sz w:val="24"/>
          <w:szCs w:val="24"/>
        </w:rPr>
        <w:t>, prebivalište te podatke obradili u Microsoft Excel-u.</w:t>
      </w:r>
    </w:p>
    <w:p w:rsidR="00D75A4A" w:rsidRDefault="00D75A4A" w:rsidP="00803A3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476E8" w:rsidRPr="00344A60" w:rsidRDefault="000476E8" w:rsidP="000476E8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A60">
        <w:rPr>
          <w:rFonts w:ascii="Times New Roman" w:hAnsi="Times New Roman" w:cs="Times New Roman"/>
          <w:b/>
          <w:sz w:val="24"/>
          <w:szCs w:val="24"/>
        </w:rPr>
        <w:t>REZULTATI</w:t>
      </w:r>
    </w:p>
    <w:p w:rsidR="000476E8" w:rsidRDefault="00174309" w:rsidP="000476E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Zastupljenost GMB među svim prijavljenim tumorima mozga u Republici Srpskoj u istraživanom </w:t>
      </w:r>
      <w:r w:rsidR="00CC47B7">
        <w:rPr>
          <w:rFonts w:ascii="Times New Roman" w:hAnsi="Times New Roman" w:cs="Times New Roman"/>
          <w:sz w:val="24"/>
          <w:szCs w:val="24"/>
        </w:rPr>
        <w:t>periodu iznosio je 97 (15,13%). Broj osoba muškog pola oboljelih od GBM iznosio je 53</w:t>
      </w:r>
      <w:r w:rsidR="00A822A2">
        <w:rPr>
          <w:rFonts w:ascii="Times New Roman" w:hAnsi="Times New Roman" w:cs="Times New Roman"/>
          <w:sz w:val="24"/>
          <w:szCs w:val="24"/>
        </w:rPr>
        <w:t xml:space="preserve"> </w:t>
      </w:r>
      <w:r w:rsidR="00CC47B7">
        <w:rPr>
          <w:rFonts w:ascii="Times New Roman" w:hAnsi="Times New Roman" w:cs="Times New Roman"/>
          <w:sz w:val="24"/>
          <w:szCs w:val="24"/>
        </w:rPr>
        <w:t>(54,64%) a ženskog 44</w:t>
      </w:r>
      <w:r w:rsidR="00A822A2">
        <w:rPr>
          <w:rFonts w:ascii="Times New Roman" w:hAnsi="Times New Roman" w:cs="Times New Roman"/>
          <w:sz w:val="24"/>
          <w:szCs w:val="24"/>
        </w:rPr>
        <w:t xml:space="preserve"> </w:t>
      </w:r>
      <w:r w:rsidR="00CC47B7">
        <w:rPr>
          <w:rFonts w:ascii="Times New Roman" w:hAnsi="Times New Roman" w:cs="Times New Roman"/>
          <w:sz w:val="24"/>
          <w:szCs w:val="24"/>
        </w:rPr>
        <w:t xml:space="preserve">(45,36%). U periodu od 1. januara 2014. </w:t>
      </w:r>
      <w:r w:rsidR="00CC47B7">
        <w:rPr>
          <w:rFonts w:ascii="Times New Roman" w:hAnsi="Times New Roman" w:cs="Times New Roman"/>
          <w:sz w:val="24"/>
          <w:szCs w:val="24"/>
        </w:rPr>
        <w:lastRenderedPageBreak/>
        <w:t xml:space="preserve">do 31. decembra 2018. nije bilo prijava oboljelih starosti 18 godina i mlađih. </w:t>
      </w:r>
      <w:r w:rsidR="00A822A2">
        <w:rPr>
          <w:rFonts w:ascii="Times New Roman" w:hAnsi="Times New Roman" w:cs="Times New Roman"/>
          <w:sz w:val="24"/>
          <w:szCs w:val="24"/>
        </w:rPr>
        <w:t>Osoba uzrasti 18-65 bilo je 65 (67,01%) od čega muškaraca 38 (39,18%) a žena 27 (27,84%), a osoba starijih od 65 godina je bilo 32 (32,99%) od čega muškaraca 15 (15,46%) a žena 17 (17,53%)</w:t>
      </w:r>
      <w:r w:rsidR="0050201D">
        <w:rPr>
          <w:rFonts w:ascii="Times New Roman" w:hAnsi="Times New Roman" w:cs="Times New Roman"/>
          <w:sz w:val="24"/>
          <w:szCs w:val="24"/>
        </w:rPr>
        <w:t>.</w:t>
      </w:r>
      <w:r w:rsidR="00DF02DA">
        <w:rPr>
          <w:rFonts w:ascii="Times New Roman" w:hAnsi="Times New Roman" w:cs="Times New Roman"/>
          <w:sz w:val="24"/>
          <w:szCs w:val="24"/>
        </w:rPr>
        <w:t xml:space="preserve"> U Grafikonu 1. prikazan je odnos oboljelih prema polu u različitim regijama Republike Srpske.</w:t>
      </w:r>
    </w:p>
    <w:p w:rsidR="0050201D" w:rsidRDefault="0050201D" w:rsidP="000476E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Tabeli 1. prikaza</w:t>
      </w:r>
      <w:r w:rsidR="00BE41C0">
        <w:rPr>
          <w:rFonts w:ascii="Times New Roman" w:hAnsi="Times New Roman" w:cs="Times New Roman"/>
          <w:sz w:val="24"/>
          <w:szCs w:val="24"/>
        </w:rPr>
        <w:t>ni su podaci oboljelih od GBM u posmatranom periodu prema regijama.</w:t>
      </w:r>
    </w:p>
    <w:p w:rsidR="00DF02DA" w:rsidRDefault="00DF02DA" w:rsidP="000476E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DF02DA" w:rsidRDefault="00AF0F53" w:rsidP="00DF02D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s-Latn-BA"/>
        </w:rPr>
        <w:drawing>
          <wp:inline distT="0" distB="0" distL="0" distR="0" wp14:anchorId="5AE9E98F" wp14:editId="79A472B8">
            <wp:extent cx="4724400" cy="3086100"/>
            <wp:effectExtent l="0" t="0" r="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53E22" w:rsidRDefault="00DF02D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1. Odnos pacijenata oboljelih od GBM prema polu po regijama</w:t>
      </w: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5A4A" w:rsidRDefault="00D75A4A" w:rsidP="00D75A4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6BA" w:rsidRDefault="00BE16BA" w:rsidP="00BE16B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Tabela 1. Oboljeli od GBM prema regijama</w:t>
      </w:r>
    </w:p>
    <w:tbl>
      <w:tblPr>
        <w:tblStyle w:val="arenatabelakoordinatnemree6"/>
        <w:tblW w:w="9113" w:type="dxa"/>
        <w:jc w:val="center"/>
        <w:tblLook w:val="04A0" w:firstRow="1" w:lastRow="0" w:firstColumn="1" w:lastColumn="0" w:noHBand="0" w:noVBand="1"/>
      </w:tblPr>
      <w:tblGrid>
        <w:gridCol w:w="1966"/>
        <w:gridCol w:w="1284"/>
        <w:gridCol w:w="1423"/>
        <w:gridCol w:w="1418"/>
        <w:gridCol w:w="1417"/>
        <w:gridCol w:w="1605"/>
      </w:tblGrid>
      <w:tr w:rsidR="00253E22" w:rsidTr="00D75A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  <w:vMerge w:val="restart"/>
          </w:tcPr>
          <w:bookmarkEnd w:id="0"/>
          <w:p w:rsidR="00253E22" w:rsidRPr="00AB2EB0" w:rsidRDefault="00AB2EB0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Regija</w:t>
            </w:r>
          </w:p>
        </w:tc>
        <w:tc>
          <w:tcPr>
            <w:tcW w:w="1284" w:type="dxa"/>
            <w:vMerge w:val="restart"/>
          </w:tcPr>
          <w:p w:rsidR="00253E22" w:rsidRPr="00AB2EB0" w:rsidRDefault="00253E22" w:rsidP="00253E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N(%)</w:t>
            </w:r>
          </w:p>
        </w:tc>
        <w:tc>
          <w:tcPr>
            <w:tcW w:w="2841" w:type="dxa"/>
            <w:gridSpan w:val="2"/>
          </w:tcPr>
          <w:p w:rsidR="00253E22" w:rsidRPr="00AB2EB0" w:rsidRDefault="00253E22" w:rsidP="00AB2E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bCs w:val="0"/>
                <w:i/>
                <w:sz w:val="24"/>
                <w:szCs w:val="24"/>
              </w:rPr>
              <w:t>P</w:t>
            </w:r>
            <w:r w:rsidR="00AB2EB0" w:rsidRPr="00AB2EB0">
              <w:rPr>
                <w:rFonts w:ascii="Times New Roman" w:hAnsi="Times New Roman" w:cs="Times New Roman"/>
                <w:bCs w:val="0"/>
                <w:i/>
                <w:sz w:val="24"/>
                <w:szCs w:val="24"/>
              </w:rPr>
              <w:t>ol</w:t>
            </w:r>
          </w:p>
        </w:tc>
        <w:tc>
          <w:tcPr>
            <w:tcW w:w="1417" w:type="dxa"/>
            <w:vMerge w:val="restart"/>
          </w:tcPr>
          <w:p w:rsidR="00253E22" w:rsidRDefault="00253E22" w:rsidP="00AB2E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="00AB2EB0"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reživjeli</w:t>
            </w:r>
          </w:p>
          <w:p w:rsidR="006D0EB2" w:rsidRPr="00AB2EB0" w:rsidRDefault="006D0EB2" w:rsidP="00AB2E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(%)</w:t>
            </w:r>
          </w:p>
        </w:tc>
        <w:tc>
          <w:tcPr>
            <w:tcW w:w="1605" w:type="dxa"/>
            <w:vMerge w:val="restart"/>
          </w:tcPr>
          <w:p w:rsidR="00253E22" w:rsidRDefault="00253E22" w:rsidP="00AB2E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="00AB2EB0"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reminuli</w:t>
            </w:r>
          </w:p>
          <w:p w:rsidR="006D0EB2" w:rsidRPr="00AB2EB0" w:rsidRDefault="006D0EB2" w:rsidP="00AB2E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(%)</w:t>
            </w:r>
          </w:p>
        </w:tc>
      </w:tr>
      <w:tr w:rsidR="00253E22" w:rsidTr="00D75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  <w:vMerge/>
          </w:tcPr>
          <w:p w:rsidR="00253E22" w:rsidRDefault="00253E22" w:rsidP="00253E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</w:tcPr>
          <w:p w:rsidR="00253E22" w:rsidRDefault="00253E2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253E22" w:rsidRPr="00BE16BA" w:rsidRDefault="00253E2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16BA">
              <w:rPr>
                <w:rFonts w:ascii="Times New Roman" w:hAnsi="Times New Roman" w:cs="Times New Roman"/>
                <w:bCs/>
                <w:sz w:val="24"/>
                <w:szCs w:val="24"/>
              </w:rPr>
              <w:t>M(%)</w:t>
            </w:r>
          </w:p>
        </w:tc>
        <w:tc>
          <w:tcPr>
            <w:tcW w:w="1418" w:type="dxa"/>
          </w:tcPr>
          <w:p w:rsidR="00253E22" w:rsidRDefault="00253E2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Ž(%)</w:t>
            </w:r>
          </w:p>
        </w:tc>
        <w:tc>
          <w:tcPr>
            <w:tcW w:w="1417" w:type="dxa"/>
            <w:vMerge/>
          </w:tcPr>
          <w:p w:rsidR="00253E22" w:rsidRDefault="00253E2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5" w:type="dxa"/>
            <w:vMerge/>
          </w:tcPr>
          <w:p w:rsidR="00253E22" w:rsidRDefault="00253E2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97E" w:rsidTr="00D75A4A">
        <w:trPr>
          <w:trHeight w:val="5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Banja Luka</w:t>
            </w:r>
          </w:p>
        </w:tc>
        <w:tc>
          <w:tcPr>
            <w:tcW w:w="1284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(63,92%</w:t>
            </w:r>
            <w:r w:rsidR="00002C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(38,14%)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(25,77%)</w:t>
            </w:r>
          </w:p>
        </w:tc>
        <w:tc>
          <w:tcPr>
            <w:tcW w:w="1417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(12,37%)</w:t>
            </w:r>
          </w:p>
        </w:tc>
        <w:tc>
          <w:tcPr>
            <w:tcW w:w="1605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(51,55%)</w:t>
            </w:r>
          </w:p>
        </w:tc>
      </w:tr>
      <w:tr w:rsidR="00253E22" w:rsidTr="00D75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Bijeljina</w:t>
            </w:r>
          </w:p>
        </w:tc>
        <w:tc>
          <w:tcPr>
            <w:tcW w:w="1284" w:type="dxa"/>
          </w:tcPr>
          <w:p w:rsidR="006D0EB2" w:rsidRDefault="00002CA3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  <w:p w:rsidR="00253E22" w:rsidRDefault="00002CA3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(3,09%)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D0EB2" w:rsidRDefault="006D0EB2" w:rsidP="006D0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(2,06%)</w:t>
            </w:r>
          </w:p>
        </w:tc>
        <w:tc>
          <w:tcPr>
            <w:tcW w:w="1417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605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(3,09%)</w:t>
            </w:r>
          </w:p>
        </w:tc>
      </w:tr>
      <w:tr w:rsidR="0083297E" w:rsidTr="00D75A4A">
        <w:trPr>
          <w:trHeight w:val="5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Doboj</w:t>
            </w:r>
          </w:p>
        </w:tc>
        <w:tc>
          <w:tcPr>
            <w:tcW w:w="1284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(18,56%)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(9,28%)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(9,28%)</w:t>
            </w:r>
          </w:p>
        </w:tc>
        <w:tc>
          <w:tcPr>
            <w:tcW w:w="1417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(2,06%)</w:t>
            </w:r>
          </w:p>
        </w:tc>
        <w:tc>
          <w:tcPr>
            <w:tcW w:w="1605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(16,49%)</w:t>
            </w:r>
          </w:p>
        </w:tc>
      </w:tr>
      <w:tr w:rsidR="00253E22" w:rsidTr="00D75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Foča</w:t>
            </w:r>
          </w:p>
        </w:tc>
        <w:tc>
          <w:tcPr>
            <w:tcW w:w="1284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418" w:type="dxa"/>
          </w:tcPr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  <w:tc>
          <w:tcPr>
            <w:tcW w:w="1417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605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</w:tr>
      <w:tr w:rsidR="0083297E" w:rsidTr="00D75A4A">
        <w:trPr>
          <w:trHeight w:val="4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Istočno Sarajevo</w:t>
            </w:r>
          </w:p>
        </w:tc>
        <w:tc>
          <w:tcPr>
            <w:tcW w:w="1284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(4,12%)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1,03%)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(3,09%)</w:t>
            </w:r>
          </w:p>
        </w:tc>
        <w:tc>
          <w:tcPr>
            <w:tcW w:w="1417" w:type="dxa"/>
          </w:tcPr>
          <w:p w:rsidR="00253E22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44A60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605" w:type="dxa"/>
          </w:tcPr>
          <w:p w:rsidR="00253E22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44A60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(4,12%)</w:t>
            </w:r>
          </w:p>
        </w:tc>
      </w:tr>
      <w:tr w:rsidR="0083297E" w:rsidTr="00D75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Trebinje</w:t>
            </w:r>
          </w:p>
        </w:tc>
        <w:tc>
          <w:tcPr>
            <w:tcW w:w="1284" w:type="dxa"/>
          </w:tcPr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(2,06%)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D0EB2" w:rsidRDefault="006D0EB2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(1,03%)</w:t>
            </w:r>
          </w:p>
        </w:tc>
        <w:tc>
          <w:tcPr>
            <w:tcW w:w="1417" w:type="dxa"/>
          </w:tcPr>
          <w:p w:rsidR="00253E22" w:rsidRDefault="00344A60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44A60" w:rsidRDefault="00344A60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</w:t>
            </w:r>
          </w:p>
        </w:tc>
        <w:tc>
          <w:tcPr>
            <w:tcW w:w="1605" w:type="dxa"/>
          </w:tcPr>
          <w:p w:rsidR="00253E22" w:rsidRDefault="00344A60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44A60" w:rsidRDefault="00344A60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(2,06%)</w:t>
            </w:r>
          </w:p>
        </w:tc>
      </w:tr>
      <w:tr w:rsidR="00253E22" w:rsidTr="00D75A4A">
        <w:trPr>
          <w:trHeight w:val="4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Zvornik</w:t>
            </w:r>
          </w:p>
        </w:tc>
        <w:tc>
          <w:tcPr>
            <w:tcW w:w="1284" w:type="dxa"/>
          </w:tcPr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(7,22%)</w:t>
            </w:r>
          </w:p>
        </w:tc>
        <w:tc>
          <w:tcPr>
            <w:tcW w:w="1423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(4,12%)</w:t>
            </w:r>
          </w:p>
        </w:tc>
        <w:tc>
          <w:tcPr>
            <w:tcW w:w="1418" w:type="dxa"/>
          </w:tcPr>
          <w:p w:rsidR="00253E2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D0EB2" w:rsidRDefault="006D0EB2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(3,09%)</w:t>
            </w:r>
          </w:p>
        </w:tc>
        <w:tc>
          <w:tcPr>
            <w:tcW w:w="1417" w:type="dxa"/>
          </w:tcPr>
          <w:p w:rsidR="00253E22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44A60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(3,09%)</w:t>
            </w:r>
          </w:p>
        </w:tc>
        <w:tc>
          <w:tcPr>
            <w:tcW w:w="1605" w:type="dxa"/>
          </w:tcPr>
          <w:p w:rsidR="00253E22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44A60" w:rsidRDefault="00344A60" w:rsidP="00253E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(4,12%)</w:t>
            </w:r>
          </w:p>
        </w:tc>
      </w:tr>
      <w:tr w:rsidR="0083297E" w:rsidTr="00D75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6" w:type="dxa"/>
          </w:tcPr>
          <w:p w:rsidR="00253E22" w:rsidRPr="00AB2EB0" w:rsidRDefault="00253E22" w:rsidP="00253E2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2EB0">
              <w:rPr>
                <w:rFonts w:ascii="Times New Roman" w:hAnsi="Times New Roman" w:cs="Times New Roman"/>
                <w:i/>
                <w:sz w:val="24"/>
                <w:szCs w:val="24"/>
              </w:rPr>
              <w:t>Ukupno</w:t>
            </w:r>
          </w:p>
        </w:tc>
        <w:tc>
          <w:tcPr>
            <w:tcW w:w="1284" w:type="dxa"/>
          </w:tcPr>
          <w:p w:rsidR="00253E22" w:rsidRDefault="0083297E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 (100%)</w:t>
            </w:r>
          </w:p>
        </w:tc>
        <w:tc>
          <w:tcPr>
            <w:tcW w:w="1423" w:type="dxa"/>
          </w:tcPr>
          <w:p w:rsidR="00253E22" w:rsidRDefault="0083297E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(54,64%)</w:t>
            </w:r>
          </w:p>
        </w:tc>
        <w:tc>
          <w:tcPr>
            <w:tcW w:w="1418" w:type="dxa"/>
          </w:tcPr>
          <w:p w:rsidR="00253E22" w:rsidRDefault="0083297E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(45,36%)</w:t>
            </w:r>
          </w:p>
        </w:tc>
        <w:tc>
          <w:tcPr>
            <w:tcW w:w="1417" w:type="dxa"/>
          </w:tcPr>
          <w:p w:rsidR="00253E22" w:rsidRDefault="0083297E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(17,53%)</w:t>
            </w:r>
          </w:p>
        </w:tc>
        <w:tc>
          <w:tcPr>
            <w:tcW w:w="1605" w:type="dxa"/>
          </w:tcPr>
          <w:p w:rsidR="00253E22" w:rsidRDefault="0083297E" w:rsidP="00253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(82,47%)</w:t>
            </w:r>
          </w:p>
        </w:tc>
      </w:tr>
    </w:tbl>
    <w:p w:rsidR="00BE16BA" w:rsidRDefault="00BE16BA" w:rsidP="00253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238" w:rsidRDefault="00563238" w:rsidP="00253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15F6" w:rsidRDefault="001915F6" w:rsidP="005964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5F6" w:rsidRDefault="001915F6" w:rsidP="001915F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5F6">
        <w:rPr>
          <w:rFonts w:ascii="Times New Roman" w:hAnsi="Times New Roman" w:cs="Times New Roman"/>
          <w:b/>
          <w:sz w:val="24"/>
          <w:szCs w:val="24"/>
        </w:rPr>
        <w:t>DISKUSIJA</w:t>
      </w:r>
    </w:p>
    <w:p w:rsidR="00310AF2" w:rsidRDefault="001915F6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Ovo je prva studija presjeka u Republici Srpskoj o prevalenci GBM. </w:t>
      </w:r>
      <w:r w:rsidR="00310AF2">
        <w:rPr>
          <w:rFonts w:ascii="Times New Roman" w:hAnsi="Times New Roman" w:cs="Times New Roman"/>
          <w:sz w:val="24"/>
          <w:szCs w:val="24"/>
        </w:rPr>
        <w:t>GBM je jedan od najagresivnijih maligniteta i predstavlja 14,5% svih tumora mozga u svijetu</w:t>
      </w:r>
      <w:r w:rsidR="00602C5C">
        <w:rPr>
          <w:rFonts w:ascii="Times New Roman" w:hAnsi="Times New Roman" w:cs="Times New Roman"/>
          <w:sz w:val="24"/>
          <w:szCs w:val="24"/>
        </w:rPr>
        <w:t xml:space="preserve"> (10), što odgovara prevalenci GBM u petogodišnjem periodu na teritoriji Republike Srpske u našem istraživanju koja je iznosila 15,13%.</w:t>
      </w:r>
      <w:r w:rsidR="00554AA9">
        <w:rPr>
          <w:rFonts w:ascii="Times New Roman" w:hAnsi="Times New Roman" w:cs="Times New Roman"/>
          <w:sz w:val="24"/>
          <w:szCs w:val="24"/>
        </w:rPr>
        <w:t xml:space="preserve"> Mnoge studije </w:t>
      </w:r>
      <w:r w:rsidR="0055347B">
        <w:rPr>
          <w:rFonts w:ascii="Times New Roman" w:hAnsi="Times New Roman" w:cs="Times New Roman"/>
          <w:sz w:val="24"/>
          <w:szCs w:val="24"/>
        </w:rPr>
        <w:t>pokazale</w:t>
      </w:r>
      <w:r w:rsidR="00554AA9">
        <w:rPr>
          <w:rFonts w:ascii="Times New Roman" w:hAnsi="Times New Roman" w:cs="Times New Roman"/>
          <w:sz w:val="24"/>
          <w:szCs w:val="24"/>
        </w:rPr>
        <w:t xml:space="preserve"> su da dob značajno utiče na pojavu GBM</w:t>
      </w:r>
      <w:r w:rsidR="0055347B">
        <w:rPr>
          <w:rFonts w:ascii="Times New Roman" w:hAnsi="Times New Roman" w:cs="Times New Roman"/>
          <w:sz w:val="24"/>
          <w:szCs w:val="24"/>
        </w:rPr>
        <w:t>, što je potvrđeno i od strane autora Kai i sar. (10,11) gdje je 47,9% osoba kojima je dijagnostikovan GBM bilo imalo =&gt;65 godina, a 46,3% osoba u rasponu dobi 40-64 godine. U našoj studiji, najveća prevalenca GBM bila je u starosnom rasponu 19-65 godina sa 67,01%.</w:t>
      </w:r>
      <w:r w:rsidR="00B404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6AE" w:rsidRDefault="00B40454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Odnos muškaraca naspram žena iznosio je 1,2 : 1,0 dok je prema američkim autorima odnos iznosio 1,3 : 1,0 (11). </w:t>
      </w:r>
      <w:r w:rsidR="00064592">
        <w:rPr>
          <w:rFonts w:ascii="Times New Roman" w:hAnsi="Times New Roman" w:cs="Times New Roman"/>
          <w:sz w:val="24"/>
          <w:szCs w:val="24"/>
        </w:rPr>
        <w:t xml:space="preserve">Procenat preživljavanja u Republici Srpskoj </w:t>
      </w:r>
      <w:r w:rsidR="00064592">
        <w:rPr>
          <w:rFonts w:ascii="Times New Roman" w:hAnsi="Times New Roman" w:cs="Times New Roman"/>
          <w:sz w:val="24"/>
          <w:szCs w:val="24"/>
        </w:rPr>
        <w:lastRenderedPageBreak/>
        <w:t>prema našoj studiji iznosio je 17,53%, a u Velikoj Britaniji je procenat iznosio 15,3% (12).</w:t>
      </w:r>
    </w:p>
    <w:p w:rsidR="007859D3" w:rsidRDefault="007859D3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Grafikonu 2. prikazano je petogodišnje preživljavanje oboljelih od GBM u Republici Srpskoj u posmatranom periodu.</w:t>
      </w:r>
    </w:p>
    <w:p w:rsidR="007859D3" w:rsidRDefault="007859D3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bs-Latn-BA"/>
        </w:rPr>
        <w:drawing>
          <wp:inline distT="0" distB="0" distL="0" distR="0" wp14:anchorId="46FEFD55" wp14:editId="56A6AA1A">
            <wp:extent cx="5219700" cy="3335020"/>
            <wp:effectExtent l="0" t="0" r="0" b="1778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859D3" w:rsidRDefault="007859D3" w:rsidP="007859D3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Grafikon 2. Kaplan Meier-ova kriva preživljavanja pacijenata oboljelih od GBM u Republici Srpskoj u petogodišnjem periodu (Januar 2014.-Januar 2019. godine)</w:t>
      </w:r>
    </w:p>
    <w:p w:rsidR="00D75A4A" w:rsidRDefault="00D75A4A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344A60" w:rsidRPr="00C929C6" w:rsidRDefault="00614D80" w:rsidP="00344A60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9C6">
        <w:rPr>
          <w:rFonts w:ascii="Times New Roman" w:hAnsi="Times New Roman" w:cs="Times New Roman"/>
          <w:b/>
          <w:sz w:val="24"/>
          <w:szCs w:val="24"/>
        </w:rPr>
        <w:t>NEDOSTACI</w:t>
      </w:r>
    </w:p>
    <w:p w:rsidR="00614D80" w:rsidRDefault="00614D80" w:rsidP="005964A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Nedostatak ove studije je što su posljednji obrađeni podaci o GBM u Registru za maligna oboljenja Republike Srpske Instituta za javno zdravstvo Republike Srpske zaključni sa 2018. godinom.</w:t>
      </w:r>
    </w:p>
    <w:p w:rsidR="00D75A4A" w:rsidRDefault="00D75A4A" w:rsidP="005964A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9866AE" w:rsidRPr="00344A60" w:rsidRDefault="009866AE" w:rsidP="009866AE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A60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9866AE" w:rsidRDefault="009866AE" w:rsidP="009866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GBM je najsmrtonosnija a i jedna od najčešćih formi tumora mozga, a javlja se uglavnom kod odraslih. U našoj studiji, došli smo do spoznaje da je u periodu 1. </w:t>
      </w:r>
      <w:r>
        <w:rPr>
          <w:rFonts w:ascii="Times New Roman" w:hAnsi="Times New Roman" w:cs="Times New Roman"/>
          <w:sz w:val="24"/>
          <w:szCs w:val="24"/>
        </w:rPr>
        <w:lastRenderedPageBreak/>
        <w:t>januar 2014. - 31. decembar 2018. godine dijagnostikovano i patohistološki potvrđeno 97 slučajeva GBM u Republici Srpskoj, što je 15,13% od svih prijavljenih tumora mozga u datom periodu, sa nešto većom učestalosti javljanja kod muškog u odnosu na ženski pol. Smrtnost je izuzetno visoka, i iznosila je 82,47%.</w:t>
      </w:r>
    </w:p>
    <w:p w:rsidR="00D75A4A" w:rsidRDefault="00D75A4A" w:rsidP="00310A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54AA9" w:rsidRPr="00C929C6" w:rsidRDefault="00C929C6" w:rsidP="00C929C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9C6">
        <w:rPr>
          <w:rFonts w:ascii="Times New Roman" w:hAnsi="Times New Roman" w:cs="Times New Roman"/>
          <w:b/>
          <w:sz w:val="24"/>
          <w:szCs w:val="24"/>
        </w:rPr>
        <w:t>LITERATURA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929C6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C929C6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https://www.mayoclinic.org/diseases-conditions/glioblastoma/cdc-20350148</w:t>
        </w:r>
      </w:hyperlink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Carlsson SK, Brothers SP, Wahlestedt C. Emerging treatment strategies for glioblastoma multiforme. EMBO Mol Med. 2014 Nov;6(11):1359-70. doi: 10.15252/emmm.201302627. PMID: 25312641; PMCID: PMC4237465.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Attia N, Mashal M, Pemminati S, Omole A, Edmondson C, Jones W,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 al.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Cell-Based Therapy for the Treatment of Glioblastoma: An Update from Preclinical to Clinical Studies. Cells. 2021 Dec 30;11(1):116. doi: 10.3390/cells11010116. PMID: 35011678; PMCID: PMC8750228.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Peredo-Harvey I, Rahbar A, Söderberg-Nauclér C. Presence of the Human Cytomegalovirus in Glioblastomas-A Systematic Review. Cancers (Basel). 2021 Oct 9;13(20):5051. doi: 10.3390/cancers13205051. PMID: 34680198; PMCID: PMC8533734.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Davis ME. Glioblastoma: Overview of Disease and Treatment. Clin J Oncol Nurs. 2016 Oct 1;20(5 Suppl):S2-8. doi: 10.1188/16.CJON.S1.2-8. PMID: 27668386; PMCID: PMC5123811.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Leo RJ, Frodey JN, Ruggieri ML. Subtle neuropsychiatric symptoms of glioblastoma multiforme misdiagnosed as depression. BMJ Case Rep. 2020 Mar 17;13(3):e233208. doi: 10.1136/bcr-2019-233208. PMID: 32188609; PMCID: PMC7078688.</w:t>
      </w:r>
    </w:p>
    <w:p w:rsidR="00C929C6" w:rsidRPr="00C929C6" w:rsidRDefault="00C929C6" w:rsidP="00C929C6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Moise D, Madhusoodanan S. </w:t>
      </w:r>
      <w:r w:rsidRPr="00C929C6">
        <w:rPr>
          <w:rStyle w:val="ref-titl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Psychiatric symptoms associated with brain tumors: a clinical enigma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 </w:t>
      </w:r>
      <w:r w:rsidRPr="00C929C6">
        <w:rPr>
          <w:rStyle w:val="ref-journal"/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CNS Spectr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 2006;</w:t>
      </w:r>
      <w:r w:rsidRPr="00C929C6">
        <w:rPr>
          <w:rStyle w:val="ref-vol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11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:28–31. 10.1017/S1092852900024135</w:t>
      </w:r>
    </w:p>
    <w:p w:rsidR="00C929C6" w:rsidRPr="00EB4CCC" w:rsidRDefault="00C929C6" w:rsidP="00EB4CCC">
      <w:pPr>
        <w:pStyle w:val="Pasussalisto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Ruiz-López E, Calatayud-Pérez J, Castells-Yus I, Gimeno-Peribáñez MJ, Mendoza-Calvo N, Morcillo MÁ,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 al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Diagnosis of Glioblastoma by Immuno-Positron Emission Tomography. Cancers (Basel). 2021 Dec </w:t>
      </w:r>
      <w:r w:rsidRPr="00C929C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24;14(1):74. doi: 10.3390/cancers14010074. PMID: 35008238; PMCID: PMC8750680.</w:t>
      </w:r>
    </w:p>
    <w:p w:rsidR="00EB4CCC" w:rsidRPr="00EB4CCC" w:rsidRDefault="00F11CA2" w:rsidP="00EB4CCC">
      <w:pPr>
        <w:pStyle w:val="Pasussalistom"/>
        <w:numPr>
          <w:ilvl w:val="0"/>
          <w:numId w:val="1"/>
        </w:numPr>
        <w:spacing w:line="360" w:lineRule="auto"/>
      </w:pPr>
      <w:hyperlink r:id="rId9" w:history="1">
        <w:r w:rsidR="00EB4CCC" w:rsidRPr="00EB4CC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Aaron C</w:t>
        </w:r>
      </w:hyperlink>
      <w:r w:rsidR="00EB4CCC" w:rsidRPr="00EB4CCC">
        <w:rPr>
          <w:rStyle w:val="comma-separator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 </w:t>
      </w:r>
      <w:hyperlink r:id="rId10" w:history="1">
        <w:r w:rsidR="00EB4CCC" w:rsidRPr="00EB4CC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David M</w:t>
        </w:r>
      </w:hyperlink>
      <w:r w:rsidR="00EB4CCC" w:rsidRPr="00EB4CCC">
        <w:rPr>
          <w:rStyle w:val="comma-separator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 </w:t>
      </w:r>
      <w:hyperlink r:id="rId11" w:history="1">
        <w:r w:rsidR="00EB4CCC" w:rsidRPr="00EB4CC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Giselle Y</w:t>
        </w:r>
      </w:hyperlink>
      <w:r w:rsidR="00EB4CCC" w:rsidRPr="00EB4CCC">
        <w:rPr>
          <w:rStyle w:val="comma-separator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 </w:t>
      </w:r>
      <w:hyperlink r:id="rId12" w:history="1">
        <w:r w:rsidR="00EB4CCC" w:rsidRPr="00EB4CC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Michael M</w:t>
        </w:r>
      </w:hyperlink>
      <w:r w:rsidR="00EB4CCC" w:rsidRPr="00EB4CCC">
        <w:rPr>
          <w:rStyle w:val="comma-separator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 </w:t>
      </w:r>
      <w:hyperlink r:id="rId13" w:history="1">
        <w:r w:rsidR="00EB4CCC" w:rsidRPr="00EB4CCC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Henry S</w:t>
        </w:r>
      </w:hyperlink>
      <w:r w:rsidR="00EB4CCC" w:rsidRPr="00EB4CCC">
        <w:rPr>
          <w:rStyle w:val="comma-separator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 </w:t>
      </w:r>
      <w:r w:rsidR="00EB4CCC" w:rsidRPr="00EB4CCC">
        <w:rPr>
          <w:rStyle w:val="accordion-tabbedtab-mobile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Mustafa K. Management of glioblastoma: State of the art and future directions. 2020 June 01 doi: </w:t>
      </w:r>
      <w:r w:rsidR="00EB4CCC" w:rsidRPr="00EB4CCC">
        <w:rPr>
          <w:rFonts w:ascii="Arial" w:hAnsi="Arial" w:cs="Arial"/>
          <w:color w:val="767676"/>
          <w:sz w:val="21"/>
          <w:szCs w:val="21"/>
          <w:shd w:val="clear" w:color="auto" w:fill="FFFFFF"/>
        </w:rPr>
        <w:t> </w:t>
      </w:r>
      <w:hyperlink r:id="rId14" w:history="1">
        <w:r w:rsidR="00EB4CCC" w:rsidRPr="00EB4CCC">
          <w:rPr>
            <w:rStyle w:val="accordion-tabbedtab-mobile"/>
            <w:rFonts w:ascii="Times New Roman" w:hAnsi="Times New Roman" w:cs="Times New Roman"/>
            <w:bCs/>
            <w:sz w:val="24"/>
            <w:szCs w:val="24"/>
          </w:rPr>
          <w:t>https://doi.org/10.3322/caac.21613</w:t>
        </w:r>
      </w:hyperlink>
    </w:p>
    <w:p w:rsidR="00EB4CCC" w:rsidRPr="00EB4CCC" w:rsidRDefault="00EB4CCC" w:rsidP="00EB4CCC">
      <w:pPr>
        <w:pStyle w:val="Pasussalistom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B4C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Grochans S, Cybulska AM, Simińska D, Korbecki J, Kojder K, Chlubek D, Baranowska-Bosiacka I. Epidemiology of Glioblastoma Multiforme-Literature Review. Cancers (Basel). 2022 May 13;14(10):2412. doi: 10.3390/cancers14102412. PMID: 35626018; PMCID: PMC9139611. </w:t>
      </w:r>
    </w:p>
    <w:p w:rsidR="00EB4CCC" w:rsidRPr="00EB4CCC" w:rsidRDefault="00EB4CCC" w:rsidP="00EB4CCC">
      <w:pPr>
        <w:pStyle w:val="Pasussalistom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929C6" w:rsidRPr="00EB4CCC">
        <w:rPr>
          <w:rFonts w:ascii="Times New Roman" w:hAnsi="Times New Roman" w:cs="Times New Roman"/>
          <w:sz w:val="24"/>
          <w:szCs w:val="24"/>
          <w:shd w:val="clear" w:color="auto" w:fill="FFFFFF"/>
        </w:rPr>
        <w:t>Li K, Lu D, Guo Y, Wang C, Liu X, Liu Y, Liu D. Trends and patterns of incidence of diffuse glioma in adults in the United States, 1973-2014. Cancer Med. 2018 Oct;7(10):5281-5290. doi: 10.1002/cam4.1757. Epub 2018 Sep 2. PMID: 30175510; PMCID: PMC6198197.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929C6" w:rsidRPr="00EB4CCC" w:rsidRDefault="00EB4CCC" w:rsidP="00EB4CCC">
      <w:pPr>
        <w:pStyle w:val="Pasussalistom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929C6" w:rsidRPr="00EB4CCC">
        <w:rPr>
          <w:rFonts w:ascii="Times New Roman" w:hAnsi="Times New Roman" w:cs="Times New Roman"/>
          <w:sz w:val="24"/>
          <w:szCs w:val="24"/>
          <w:shd w:val="clear" w:color="auto" w:fill="FFFFFF"/>
        </w:rPr>
        <w:t>Brodbelt A, Greenberg D, Winters T, Williams M, Vernon S, Collins VP; (UK) National Cancer Information Network Brain Tumour Group. Glioblastoma in England: 2007-2011. Eur J Cancer. 2015 Mar;51(4):533-542. doi: 10.1016/j.ejca.2014.12.014. Epub 2015 Feb 3. PMID: 25661102.</w:t>
      </w:r>
    </w:p>
    <w:p w:rsidR="00C929C6" w:rsidRPr="00C929C6" w:rsidRDefault="00C929C6" w:rsidP="00C929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29C6" w:rsidRPr="001915F6" w:rsidRDefault="00C929C6" w:rsidP="00C929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C929C6" w:rsidRPr="001915F6" w:rsidSect="005964A1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F0D90"/>
    <w:multiLevelType w:val="hybridMultilevel"/>
    <w:tmpl w:val="567436E4"/>
    <w:lvl w:ilvl="0" w:tplc="782CB2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42AC6"/>
    <w:multiLevelType w:val="hybridMultilevel"/>
    <w:tmpl w:val="5B9CCAA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98"/>
    <w:rsid w:val="00002CA3"/>
    <w:rsid w:val="000427E2"/>
    <w:rsid w:val="000475E2"/>
    <w:rsid w:val="000476E8"/>
    <w:rsid w:val="00064592"/>
    <w:rsid w:val="00084A23"/>
    <w:rsid w:val="00096398"/>
    <w:rsid w:val="000F66FA"/>
    <w:rsid w:val="0015451F"/>
    <w:rsid w:val="00174309"/>
    <w:rsid w:val="001915F6"/>
    <w:rsid w:val="00253E22"/>
    <w:rsid w:val="00260111"/>
    <w:rsid w:val="002F534A"/>
    <w:rsid w:val="00310AF2"/>
    <w:rsid w:val="00322F11"/>
    <w:rsid w:val="00344A60"/>
    <w:rsid w:val="003B7A30"/>
    <w:rsid w:val="003E7601"/>
    <w:rsid w:val="003F596A"/>
    <w:rsid w:val="00501FE9"/>
    <w:rsid w:val="0050201D"/>
    <w:rsid w:val="0055347B"/>
    <w:rsid w:val="00554AA9"/>
    <w:rsid w:val="00563238"/>
    <w:rsid w:val="005964A1"/>
    <w:rsid w:val="005B135E"/>
    <w:rsid w:val="005F5FC2"/>
    <w:rsid w:val="00602C5C"/>
    <w:rsid w:val="00606C21"/>
    <w:rsid w:val="00614D80"/>
    <w:rsid w:val="006649DA"/>
    <w:rsid w:val="00685150"/>
    <w:rsid w:val="00694BA3"/>
    <w:rsid w:val="006D0EB2"/>
    <w:rsid w:val="00737DA1"/>
    <w:rsid w:val="00764EC8"/>
    <w:rsid w:val="007859D3"/>
    <w:rsid w:val="007909D4"/>
    <w:rsid w:val="007E3A1A"/>
    <w:rsid w:val="00803A3C"/>
    <w:rsid w:val="0083297E"/>
    <w:rsid w:val="00896811"/>
    <w:rsid w:val="008E5168"/>
    <w:rsid w:val="00912339"/>
    <w:rsid w:val="00922A74"/>
    <w:rsid w:val="00954A33"/>
    <w:rsid w:val="009866AE"/>
    <w:rsid w:val="00A822A2"/>
    <w:rsid w:val="00AB2EB0"/>
    <w:rsid w:val="00AD3D9A"/>
    <w:rsid w:val="00AF0F53"/>
    <w:rsid w:val="00B40454"/>
    <w:rsid w:val="00B81C95"/>
    <w:rsid w:val="00BD1F5D"/>
    <w:rsid w:val="00BE16BA"/>
    <w:rsid w:val="00BE41C0"/>
    <w:rsid w:val="00C167B9"/>
    <w:rsid w:val="00C25746"/>
    <w:rsid w:val="00C60721"/>
    <w:rsid w:val="00C929C6"/>
    <w:rsid w:val="00CB58F2"/>
    <w:rsid w:val="00CC47B7"/>
    <w:rsid w:val="00D64C67"/>
    <w:rsid w:val="00D75A4A"/>
    <w:rsid w:val="00D83D88"/>
    <w:rsid w:val="00DE5985"/>
    <w:rsid w:val="00DF02DA"/>
    <w:rsid w:val="00E76873"/>
    <w:rsid w:val="00E93EB8"/>
    <w:rsid w:val="00EB4CCC"/>
    <w:rsid w:val="00F11CA2"/>
    <w:rsid w:val="00FB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76C72-D79A-48EE-9846-5B59BA9F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unhideWhenUsed/>
    <w:rsid w:val="0009639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9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table" w:styleId="Koordinatnamreatabele">
    <w:name w:val="Table Grid"/>
    <w:basedOn w:val="Normalnatabela"/>
    <w:uiPriority w:val="39"/>
    <w:rsid w:val="00BE1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binatabela5">
    <w:name w:val="Plain Table 5"/>
    <w:basedOn w:val="Normalnatabela"/>
    <w:uiPriority w:val="45"/>
    <w:rsid w:val="00BE16B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Obinatabela1">
    <w:name w:val="Plain Table 1"/>
    <w:basedOn w:val="Normalnatabela"/>
    <w:uiPriority w:val="41"/>
    <w:rsid w:val="00BE16B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koordinatnemree2">
    <w:name w:val="Grid Table 2"/>
    <w:basedOn w:val="Normalnatabela"/>
    <w:uiPriority w:val="47"/>
    <w:rsid w:val="00253E2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koordinatnemree3">
    <w:name w:val="Grid Table 3"/>
    <w:basedOn w:val="Normalnatabela"/>
    <w:uiPriority w:val="48"/>
    <w:rsid w:val="00253E2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arenatabelakoordinatnemree6">
    <w:name w:val="Grid Table 6 Colorful"/>
    <w:basedOn w:val="Normalnatabela"/>
    <w:uiPriority w:val="51"/>
    <w:rsid w:val="00253E2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xydp4e3f3c6dnormal1">
    <w:name w:val="x_ydp4e3f3c6dnormal1"/>
    <w:basedOn w:val="Normal"/>
    <w:rsid w:val="00803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Pasussalistom">
    <w:name w:val="List Paragraph"/>
    <w:basedOn w:val="Normal"/>
    <w:uiPriority w:val="34"/>
    <w:qFormat/>
    <w:rsid w:val="00C929C6"/>
    <w:pPr>
      <w:ind w:left="720"/>
      <w:contextualSpacing/>
    </w:pPr>
  </w:style>
  <w:style w:type="character" w:customStyle="1" w:styleId="ref-title">
    <w:name w:val="ref-title"/>
    <w:basedOn w:val="Podrazumevanifontpasusa"/>
    <w:rsid w:val="00C929C6"/>
  </w:style>
  <w:style w:type="character" w:customStyle="1" w:styleId="ref-journal">
    <w:name w:val="ref-journal"/>
    <w:basedOn w:val="Podrazumevanifontpasusa"/>
    <w:rsid w:val="00C929C6"/>
  </w:style>
  <w:style w:type="character" w:customStyle="1" w:styleId="ref-vol">
    <w:name w:val="ref-vol"/>
    <w:basedOn w:val="Podrazumevanifontpasusa"/>
    <w:rsid w:val="00C929C6"/>
  </w:style>
  <w:style w:type="character" w:styleId="Ispraenahiperveza">
    <w:name w:val="FollowedHyperlink"/>
    <w:basedOn w:val="Podrazumevanifontpasusa"/>
    <w:uiPriority w:val="99"/>
    <w:semiHidden/>
    <w:unhideWhenUsed/>
    <w:rsid w:val="00C929C6"/>
    <w:rPr>
      <w:color w:val="954F72" w:themeColor="followedHyperlink"/>
      <w:u w:val="single"/>
    </w:rPr>
  </w:style>
  <w:style w:type="character" w:customStyle="1" w:styleId="accordion-tabbedtab-mobile">
    <w:name w:val="accordion-tabbed__tab-mobile"/>
    <w:basedOn w:val="Podrazumevanifontpasusa"/>
    <w:rsid w:val="00EB4CCC"/>
  </w:style>
  <w:style w:type="character" w:customStyle="1" w:styleId="comma-separator">
    <w:name w:val="comma-separator"/>
    <w:basedOn w:val="Podrazumevanifontpasusa"/>
    <w:rsid w:val="00EB4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3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yoclinic.org/diseases-conditions/glioblastoma/cdc-20350148" TargetMode="External"/><Relationship Id="rId13" Type="http://schemas.openxmlformats.org/officeDocument/2006/relationships/hyperlink" Target="https://acsjournals.onlinelibrary.wiley.com/action/doSearch?ContribAuthorRaw=Friedman%2C+Henry+S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hyperlink" Target="https://acsjournals.onlinelibrary.wiley.com/action/doSearch?ContribAuthorRaw=Malinzak%2C+Michae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hyperlink" Target="https://acsjournals.onlinelibrary.wiley.com/action/doSearch?ContribAuthorRaw=L%C3%B3pez%2C+Giselle+Y" TargetMode="External"/><Relationship Id="rId5" Type="http://schemas.openxmlformats.org/officeDocument/2006/relationships/hyperlink" Target="mailto:natasa.janjic.treciciklus@student.med.unibl.org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acsjournals.onlinelibrary.wiley.com/action/doSearch?ContribAuthorRaw=Ashley%2C+David+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sjournals.onlinelibrary.wiley.com/action/doSearch?ContribAuthorRaw=Tan%2C+Aaron+C" TargetMode="External"/><Relationship Id="rId14" Type="http://schemas.openxmlformats.org/officeDocument/2006/relationships/hyperlink" Target="https://doi.org/10.3322/caac.21613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cuments\Desktop\doktorske\C71%202014-2018(06.12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cuments\Desktop\doktorske\C71%202014-2018(06.12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C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List2!$L$37</c:f>
              <c:strCache>
                <c:ptCount val="1"/>
                <c:pt idx="0">
                  <c:v>Muškarci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2731334408019993E-17"/>
                  <c:y val="1.84492563429571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0925337632079971E-17"/>
                  <c:y val="4.560367454068156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"/>
                  <c:y val="4.13276465441811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List2!$M$36:$S$36</c:f>
              <c:strCache>
                <c:ptCount val="7"/>
                <c:pt idx="0">
                  <c:v>Banja Luka</c:v>
                </c:pt>
                <c:pt idx="1">
                  <c:v>Bijeljina</c:v>
                </c:pt>
                <c:pt idx="2">
                  <c:v>Doboj</c:v>
                </c:pt>
                <c:pt idx="3">
                  <c:v>Foča</c:v>
                </c:pt>
                <c:pt idx="4">
                  <c:v>I. Sarajevo</c:v>
                </c:pt>
                <c:pt idx="5">
                  <c:v>Trebinje</c:v>
                </c:pt>
                <c:pt idx="6">
                  <c:v>Zvornik</c:v>
                </c:pt>
              </c:strCache>
            </c:strRef>
          </c:cat>
          <c:val>
            <c:numRef>
              <c:f>List2!$M$37:$S$37</c:f>
              <c:numCache>
                <c:formatCode>General</c:formatCode>
                <c:ptCount val="7"/>
                <c:pt idx="0">
                  <c:v>37</c:v>
                </c:pt>
                <c:pt idx="1">
                  <c:v>1</c:v>
                </c:pt>
                <c:pt idx="2">
                  <c:v>9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</c:numCache>
            </c:numRef>
          </c:val>
        </c:ser>
        <c:ser>
          <c:idx val="1"/>
          <c:order val="1"/>
          <c:tx>
            <c:strRef>
              <c:f>List2!$L$38</c:f>
              <c:strCache>
                <c:ptCount val="1"/>
                <c:pt idx="0">
                  <c:v>Žene</c:v>
                </c:pt>
              </c:strCache>
            </c:strRef>
          </c:tx>
          <c:spPr>
            <a:solidFill>
              <a:srgbClr val="E00A84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9.189997083697828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0925337632079971E-17"/>
                  <c:y val="4.381014873140772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0925337632079971E-17"/>
                  <c:y val="9.189997083697871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0185067526415994E-16"/>
                  <c:y val="8.886701662292129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0185067526415994E-16"/>
                  <c:y val="4.25707203266249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List2!$M$36:$S$36</c:f>
              <c:strCache>
                <c:ptCount val="7"/>
                <c:pt idx="0">
                  <c:v>Banja Luka</c:v>
                </c:pt>
                <c:pt idx="1">
                  <c:v>Bijeljina</c:v>
                </c:pt>
                <c:pt idx="2">
                  <c:v>Doboj</c:v>
                </c:pt>
                <c:pt idx="3">
                  <c:v>Foča</c:v>
                </c:pt>
                <c:pt idx="4">
                  <c:v>I. Sarajevo</c:v>
                </c:pt>
                <c:pt idx="5">
                  <c:v>Trebinje</c:v>
                </c:pt>
                <c:pt idx="6">
                  <c:v>Zvornik</c:v>
                </c:pt>
              </c:strCache>
            </c:strRef>
          </c:cat>
          <c:val>
            <c:numRef>
              <c:f>List2!$M$38:$S$38</c:f>
              <c:numCache>
                <c:formatCode>General</c:formatCode>
                <c:ptCount val="7"/>
                <c:pt idx="0">
                  <c:v>25</c:v>
                </c:pt>
                <c:pt idx="1">
                  <c:v>2</c:v>
                </c:pt>
                <c:pt idx="2">
                  <c:v>9</c:v>
                </c:pt>
                <c:pt idx="3">
                  <c:v>1</c:v>
                </c:pt>
                <c:pt idx="4">
                  <c:v>3</c:v>
                </c:pt>
                <c:pt idx="5">
                  <c:v>1</c:v>
                </c:pt>
                <c:pt idx="6">
                  <c:v>3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9601488"/>
        <c:axId val="199602048"/>
      </c:barChart>
      <c:catAx>
        <c:axId val="199601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99602048"/>
        <c:crosses val="autoZero"/>
        <c:auto val="1"/>
        <c:lblAlgn val="ctr"/>
        <c:lblOffset val="100"/>
        <c:noMultiLvlLbl val="0"/>
      </c:catAx>
      <c:valAx>
        <c:axId val="1996020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996014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r-Latn-C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List4!$C$1</c:f>
              <c:strCache>
                <c:ptCount val="1"/>
                <c:pt idx="0">
                  <c:v>S(t)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List4!$B$2:$B$66</c:f>
              <c:numCache>
                <c:formatCode>0</c:formatCode>
                <c:ptCount val="65"/>
                <c:pt idx="0">
                  <c:v>0</c:v>
                </c:pt>
                <c:pt idx="1">
                  <c:v>8.3333333333333329E-2</c:v>
                </c:pt>
                <c:pt idx="2">
                  <c:v>8.3333333333333329E-2</c:v>
                </c:pt>
                <c:pt idx="3">
                  <c:v>0.16666666666666666</c:v>
                </c:pt>
                <c:pt idx="4">
                  <c:v>0.16666666666666666</c:v>
                </c:pt>
                <c:pt idx="5">
                  <c:v>0.25</c:v>
                </c:pt>
                <c:pt idx="6">
                  <c:v>0.25</c:v>
                </c:pt>
                <c:pt idx="7">
                  <c:v>0.33333333333333331</c:v>
                </c:pt>
                <c:pt idx="8">
                  <c:v>0.33333333333333331</c:v>
                </c:pt>
                <c:pt idx="9">
                  <c:v>0.41666666666666669</c:v>
                </c:pt>
                <c:pt idx="10">
                  <c:v>0.41666666666666669</c:v>
                </c:pt>
                <c:pt idx="11">
                  <c:v>0.5</c:v>
                </c:pt>
                <c:pt idx="12">
                  <c:v>0.5</c:v>
                </c:pt>
                <c:pt idx="13">
                  <c:v>0.58333333333333337</c:v>
                </c:pt>
                <c:pt idx="14">
                  <c:v>0.58333333333333337</c:v>
                </c:pt>
                <c:pt idx="15">
                  <c:v>0.66666666666666663</c:v>
                </c:pt>
                <c:pt idx="16">
                  <c:v>0.66666666666666663</c:v>
                </c:pt>
                <c:pt idx="17">
                  <c:v>0.75</c:v>
                </c:pt>
                <c:pt idx="18">
                  <c:v>0.75</c:v>
                </c:pt>
                <c:pt idx="19">
                  <c:v>0.83333333333333337</c:v>
                </c:pt>
                <c:pt idx="20">
                  <c:v>0.83333333333333337</c:v>
                </c:pt>
                <c:pt idx="21">
                  <c:v>0.91666666666666663</c:v>
                </c:pt>
                <c:pt idx="22">
                  <c:v>0.91666666666666663</c:v>
                </c:pt>
                <c:pt idx="23">
                  <c:v>1</c:v>
                </c:pt>
                <c:pt idx="24">
                  <c:v>1</c:v>
                </c:pt>
                <c:pt idx="25">
                  <c:v>1.0833333333333333</c:v>
                </c:pt>
                <c:pt idx="26">
                  <c:v>1.0833333333333333</c:v>
                </c:pt>
                <c:pt idx="27">
                  <c:v>1.1666666666666667</c:v>
                </c:pt>
                <c:pt idx="28">
                  <c:v>1.1666666666666667</c:v>
                </c:pt>
                <c:pt idx="29">
                  <c:v>1.25</c:v>
                </c:pt>
                <c:pt idx="30">
                  <c:v>1.25</c:v>
                </c:pt>
                <c:pt idx="31">
                  <c:v>1.3333333333333333</c:v>
                </c:pt>
                <c:pt idx="32">
                  <c:v>1.3333333333333333</c:v>
                </c:pt>
                <c:pt idx="33">
                  <c:v>1.4166666666666667</c:v>
                </c:pt>
                <c:pt idx="34">
                  <c:v>1.4166666666666667</c:v>
                </c:pt>
                <c:pt idx="35">
                  <c:v>1.5</c:v>
                </c:pt>
                <c:pt idx="36">
                  <c:v>1.5</c:v>
                </c:pt>
                <c:pt idx="37">
                  <c:v>1.5833333333333333</c:v>
                </c:pt>
                <c:pt idx="38">
                  <c:v>1.5833333333333333</c:v>
                </c:pt>
                <c:pt idx="39">
                  <c:v>1.6666666666666667</c:v>
                </c:pt>
                <c:pt idx="40">
                  <c:v>1.6666666666666667</c:v>
                </c:pt>
                <c:pt idx="41">
                  <c:v>1.8333333333333333</c:v>
                </c:pt>
                <c:pt idx="42">
                  <c:v>1.8333333333333333</c:v>
                </c:pt>
                <c:pt idx="43">
                  <c:v>2</c:v>
                </c:pt>
                <c:pt idx="44">
                  <c:v>2</c:v>
                </c:pt>
                <c:pt idx="45">
                  <c:v>2.1666666666666665</c:v>
                </c:pt>
                <c:pt idx="46">
                  <c:v>2.1666666666666665</c:v>
                </c:pt>
                <c:pt idx="47">
                  <c:v>2.25</c:v>
                </c:pt>
                <c:pt idx="48">
                  <c:v>2.25</c:v>
                </c:pt>
                <c:pt idx="49">
                  <c:v>2.4166666666666665</c:v>
                </c:pt>
                <c:pt idx="50">
                  <c:v>2.4166666666666665</c:v>
                </c:pt>
                <c:pt idx="51">
                  <c:v>2.75</c:v>
                </c:pt>
                <c:pt idx="52">
                  <c:v>2.75</c:v>
                </c:pt>
                <c:pt idx="53">
                  <c:v>3.3333333333333335</c:v>
                </c:pt>
                <c:pt idx="54">
                  <c:v>3.3333333333333335</c:v>
                </c:pt>
                <c:pt idx="55">
                  <c:v>3.5</c:v>
                </c:pt>
                <c:pt idx="56">
                  <c:v>3.5</c:v>
                </c:pt>
                <c:pt idx="57">
                  <c:v>3.6666666666666665</c:v>
                </c:pt>
                <c:pt idx="58">
                  <c:v>3.6666666666666665</c:v>
                </c:pt>
                <c:pt idx="59">
                  <c:v>3.75</c:v>
                </c:pt>
                <c:pt idx="60">
                  <c:v>3.75</c:v>
                </c:pt>
                <c:pt idx="61">
                  <c:v>4.083333333333333</c:v>
                </c:pt>
                <c:pt idx="62">
                  <c:v>4.083333333333333</c:v>
                </c:pt>
                <c:pt idx="63">
                  <c:v>5</c:v>
                </c:pt>
                <c:pt idx="64">
                  <c:v>5</c:v>
                </c:pt>
              </c:numCache>
            </c:numRef>
          </c:xVal>
          <c:yVal>
            <c:numRef>
              <c:f>List4!$C$2:$C$66</c:f>
              <c:numCache>
                <c:formatCode>General</c:formatCode>
                <c:ptCount val="6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0.84523809523809523</c:v>
                </c:pt>
                <c:pt idx="5">
                  <c:v>0.84523809523809523</c:v>
                </c:pt>
                <c:pt idx="6">
                  <c:v>0.79174201326100058</c:v>
                </c:pt>
                <c:pt idx="7">
                  <c:v>0.79174201326100058</c:v>
                </c:pt>
                <c:pt idx="8">
                  <c:v>0.74951577255374724</c:v>
                </c:pt>
                <c:pt idx="9">
                  <c:v>0.74951577255374724</c:v>
                </c:pt>
                <c:pt idx="10">
                  <c:v>0.71828594869734108</c:v>
                </c:pt>
                <c:pt idx="11">
                  <c:v>0.71828594869734108</c:v>
                </c:pt>
                <c:pt idx="12">
                  <c:v>0.66468251969007686</c:v>
                </c:pt>
                <c:pt idx="13">
                  <c:v>0.66468251969007686</c:v>
                </c:pt>
                <c:pt idx="14">
                  <c:v>0.62248045494784976</c:v>
                </c:pt>
                <c:pt idx="15">
                  <c:v>0.62248045494784976</c:v>
                </c:pt>
                <c:pt idx="16">
                  <c:v>0.61244044760998118</c:v>
                </c:pt>
                <c:pt idx="17">
                  <c:v>0.61244044760998118</c:v>
                </c:pt>
                <c:pt idx="18">
                  <c:v>0.59202576602298185</c:v>
                </c:pt>
                <c:pt idx="19">
                  <c:v>0.59202576602298185</c:v>
                </c:pt>
                <c:pt idx="20">
                  <c:v>0.56086651517966701</c:v>
                </c:pt>
                <c:pt idx="21">
                  <c:v>0.56086651517966701</c:v>
                </c:pt>
                <c:pt idx="22">
                  <c:v>0.55085104169431576</c:v>
                </c:pt>
                <c:pt idx="23">
                  <c:v>0.55085104169431576</c:v>
                </c:pt>
                <c:pt idx="24">
                  <c:v>0.51967079405124128</c:v>
                </c:pt>
                <c:pt idx="25">
                  <c:v>0.51967079405124128</c:v>
                </c:pt>
                <c:pt idx="26">
                  <c:v>0.50967712493487127</c:v>
                </c:pt>
                <c:pt idx="27">
                  <c:v>0.50967712493487127</c:v>
                </c:pt>
                <c:pt idx="28">
                  <c:v>0.50967712493487127</c:v>
                </c:pt>
                <c:pt idx="29">
                  <c:v>0.50967712493487127</c:v>
                </c:pt>
                <c:pt idx="30">
                  <c:v>0.47847240300008326</c:v>
                </c:pt>
                <c:pt idx="31">
                  <c:v>0.47847240300008326</c:v>
                </c:pt>
                <c:pt idx="32">
                  <c:v>0.45811187521284569</c:v>
                </c:pt>
                <c:pt idx="33">
                  <c:v>0.45811187521284569</c:v>
                </c:pt>
                <c:pt idx="34">
                  <c:v>0.44815292140387081</c:v>
                </c:pt>
                <c:pt idx="35">
                  <c:v>0.44815292140387081</c:v>
                </c:pt>
                <c:pt idx="36">
                  <c:v>0.42778233406733124</c:v>
                </c:pt>
                <c:pt idx="37">
                  <c:v>0.42778233406733124</c:v>
                </c:pt>
                <c:pt idx="38">
                  <c:v>0.41783390769367235</c:v>
                </c:pt>
                <c:pt idx="39">
                  <c:v>0.41783390769367235</c:v>
                </c:pt>
                <c:pt idx="40">
                  <c:v>0.40788548132001345</c:v>
                </c:pt>
                <c:pt idx="41">
                  <c:v>0.40788548132001345</c:v>
                </c:pt>
                <c:pt idx="42">
                  <c:v>0.36495016749685416</c:v>
                </c:pt>
                <c:pt idx="43">
                  <c:v>0.36495016749685416</c:v>
                </c:pt>
                <c:pt idx="44">
                  <c:v>0.34467515819147337</c:v>
                </c:pt>
                <c:pt idx="45">
                  <c:v>0.34467515819147337</c:v>
                </c:pt>
                <c:pt idx="46">
                  <c:v>0.33482729652885984</c:v>
                </c:pt>
                <c:pt idx="47">
                  <c:v>0.33482729652885984</c:v>
                </c:pt>
                <c:pt idx="48">
                  <c:v>0.32497943486624631</c:v>
                </c:pt>
                <c:pt idx="49">
                  <c:v>0.32497943486624631</c:v>
                </c:pt>
                <c:pt idx="50">
                  <c:v>0.29352981213725471</c:v>
                </c:pt>
                <c:pt idx="51">
                  <c:v>0.29352981213725471</c:v>
                </c:pt>
                <c:pt idx="52">
                  <c:v>0.28374548506601288</c:v>
                </c:pt>
                <c:pt idx="53">
                  <c:v>0.28374548506601288</c:v>
                </c:pt>
                <c:pt idx="54">
                  <c:v>0.28374548506601288</c:v>
                </c:pt>
                <c:pt idx="55">
                  <c:v>0.28374548506601288</c:v>
                </c:pt>
                <c:pt idx="56">
                  <c:v>0.27396115799477105</c:v>
                </c:pt>
                <c:pt idx="57">
                  <c:v>0.27396115799477105</c:v>
                </c:pt>
                <c:pt idx="58">
                  <c:v>0.26417683092352923</c:v>
                </c:pt>
                <c:pt idx="59">
                  <c:v>0.26417683092352923</c:v>
                </c:pt>
                <c:pt idx="60">
                  <c:v>0.2543925038522874</c:v>
                </c:pt>
                <c:pt idx="61">
                  <c:v>0.2543925038522874</c:v>
                </c:pt>
                <c:pt idx="62">
                  <c:v>0.2543925038522874</c:v>
                </c:pt>
                <c:pt idx="63">
                  <c:v>0.2543925038522874</c:v>
                </c:pt>
                <c:pt idx="64">
                  <c:v>0.24460817678104557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9604288"/>
        <c:axId val="199604848"/>
      </c:scatterChart>
      <c:valAx>
        <c:axId val="1996042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99604848"/>
        <c:crosses val="autoZero"/>
        <c:crossBetween val="midCat"/>
      </c:valAx>
      <c:valAx>
        <c:axId val="199604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996042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18859</TotalTime>
  <Pages>11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13</cp:revision>
  <dcterms:created xsi:type="dcterms:W3CDTF">2023-01-09T17:07:00Z</dcterms:created>
  <dcterms:modified xsi:type="dcterms:W3CDTF">2023-03-10T13:18:00Z</dcterms:modified>
</cp:coreProperties>
</file>