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A1E" w:rsidRPr="00C42E7E" w:rsidRDefault="00CD0A1E" w:rsidP="00CD0A1E">
      <w:pPr>
        <w:pStyle w:val="ListParagraph"/>
        <w:ind w:left="1350"/>
        <w:rPr>
          <w:b/>
          <w:sz w:val="24"/>
          <w:szCs w:val="24"/>
        </w:rPr>
      </w:pPr>
    </w:p>
    <w:p w:rsidR="00CD0A1E" w:rsidRPr="00E13218" w:rsidRDefault="00CD0A1E" w:rsidP="00CD0A1E">
      <w:pPr>
        <w:pStyle w:val="ListParagraph"/>
        <w:spacing w:line="480" w:lineRule="auto"/>
        <w:ind w:left="1080"/>
        <w:jc w:val="both"/>
        <w:rPr>
          <w:rFonts w:ascii="Times New Roman" w:hAnsi="Times New Roman" w:cs="Times New Roman"/>
          <w:b/>
          <w:sz w:val="24"/>
          <w:szCs w:val="24"/>
          <w:lang w:val="bs-Latn-BA"/>
        </w:rPr>
      </w:pPr>
      <w:r w:rsidRPr="00E13218">
        <w:rPr>
          <w:rFonts w:ascii="Times New Roman" w:hAnsi="Times New Roman" w:cs="Times New Roman"/>
          <w:b/>
          <w:sz w:val="24"/>
          <w:szCs w:val="24"/>
          <w:lang w:val="bs-Latn-BA"/>
        </w:rPr>
        <w:t>Značaj radioterapije u liječenju metastatskih formi Juingovog sarkoma - prikaz slučaja</w:t>
      </w:r>
    </w:p>
    <w:p w:rsidR="00CD0A1E" w:rsidRPr="00E13218" w:rsidRDefault="00CD0A1E" w:rsidP="00CD0A1E">
      <w:pPr>
        <w:pStyle w:val="ListParagraph"/>
        <w:spacing w:line="480" w:lineRule="auto"/>
        <w:ind w:left="1080"/>
        <w:jc w:val="both"/>
        <w:rPr>
          <w:rFonts w:ascii="Times New Roman" w:hAnsi="Times New Roman" w:cs="Times New Roman"/>
          <w:b/>
          <w:sz w:val="24"/>
          <w:szCs w:val="24"/>
          <w:lang w:val="bs-Latn-BA"/>
        </w:rPr>
      </w:pPr>
      <w:r w:rsidRPr="00E13218">
        <w:rPr>
          <w:rFonts w:ascii="Times New Roman" w:hAnsi="Times New Roman" w:cs="Times New Roman"/>
          <w:b/>
          <w:sz w:val="24"/>
          <w:szCs w:val="24"/>
          <w:lang w:val="bs-Latn-BA"/>
        </w:rPr>
        <w:t>Abstrakt</w:t>
      </w:r>
    </w:p>
    <w:p w:rsidR="00CD0A1E" w:rsidRPr="00E13218" w:rsidRDefault="00CD0A1E" w:rsidP="00CD0A1E">
      <w:pPr>
        <w:pStyle w:val="ListParagraph"/>
        <w:spacing w:line="480" w:lineRule="auto"/>
        <w:ind w:left="1080"/>
        <w:jc w:val="both"/>
        <w:rPr>
          <w:rFonts w:ascii="Times New Roman" w:hAnsi="Times New Roman" w:cs="Times New Roman"/>
          <w:sz w:val="24"/>
          <w:szCs w:val="24"/>
          <w:lang w:val="bs-Latn-BA"/>
        </w:rPr>
      </w:pPr>
      <w:r w:rsidRPr="00E13218">
        <w:rPr>
          <w:rFonts w:ascii="Times New Roman" w:hAnsi="Times New Roman" w:cs="Times New Roman"/>
          <w:sz w:val="24"/>
          <w:szCs w:val="24"/>
          <w:lang w:val="bs-Latn-BA"/>
        </w:rPr>
        <w:t>Juingov sarkom je drugi najčešći primarni maligni tumor koji zahvata koštani sistem. Najčešće se javlja u djetinjstvu i ranoj adolescenciji, sa prevalencom 2:1 000 000, i nešto većom učestalošću kod muškog u odnosu na ženski pol (1.5:1). Predilekciono mjesto za nastanak koštanog oblika Juingovog sarkoma jesu metadijafize dugih kostiju, najčešće donjih ekstremiteta. Najčešća metastatska sijela ove bolesti jesu pluća (38%), kosti (31%) i kostna srž (11%). Neophodna dijagnostička obrada podrazumijeva biopsiju tumora sa patohistološkom  verifikacijom, te imidžing metode koje obuhvataju PET/CT/MR. Juingov sarkom je hemioradio senzitivan tumor. Preporučeni pristup liječenju podrazumijeva indukcionu (neoadjuvantnu) primjenu hemioterapije u 3-6 ciklusa, nakon toga hirurgija i radioterapija predstavljaju osnov liječenja. Radioterapija u liječenju Juingovog sarkoma se primjenjuje neoadjuvantno, adjuvantno kao definitivna i palijativna radioterapija. Primjena savremene, multimodalne terapije, omogućava petogodišnje preživljavanje 50-70% oboljelih.</w:t>
      </w:r>
    </w:p>
    <w:p w:rsidR="00CD0A1E" w:rsidRPr="00E13218" w:rsidRDefault="00CD0A1E" w:rsidP="00CD0A1E">
      <w:pPr>
        <w:pStyle w:val="ListParagraph"/>
        <w:spacing w:line="480" w:lineRule="auto"/>
        <w:ind w:left="1080"/>
        <w:jc w:val="both"/>
        <w:rPr>
          <w:rFonts w:ascii="Times New Roman" w:hAnsi="Times New Roman" w:cs="Times New Roman"/>
          <w:sz w:val="24"/>
          <w:szCs w:val="24"/>
          <w:lang w:val="bs-Latn-BA"/>
        </w:rPr>
      </w:pPr>
      <w:r w:rsidRPr="00E13218">
        <w:rPr>
          <w:rFonts w:ascii="Times New Roman" w:hAnsi="Times New Roman" w:cs="Times New Roman"/>
          <w:sz w:val="24"/>
          <w:szCs w:val="24"/>
          <w:lang w:val="bs-Latn-BA"/>
        </w:rPr>
        <w:t>Ključne riječi:</w:t>
      </w:r>
      <w:r w:rsidRPr="00E13218">
        <w:rPr>
          <w:rFonts w:ascii="Times New Roman" w:hAnsi="Times New Roman" w:cs="Times New Roman"/>
          <w:b/>
          <w:sz w:val="24"/>
          <w:szCs w:val="24"/>
          <w:lang w:val="bs-Latn-BA"/>
        </w:rPr>
        <w:t xml:space="preserve"> </w:t>
      </w:r>
      <w:r w:rsidRPr="00E13218">
        <w:rPr>
          <w:rFonts w:ascii="Times New Roman" w:hAnsi="Times New Roman" w:cs="Times New Roman"/>
          <w:sz w:val="24"/>
          <w:szCs w:val="24"/>
          <w:lang w:val="bs-Latn-BA"/>
        </w:rPr>
        <w:t>Juingov sarkom, metastatska bolest, radioterapija</w:t>
      </w:r>
    </w:p>
    <w:p w:rsidR="002E5374" w:rsidRPr="00E13218" w:rsidRDefault="002E5374" w:rsidP="002E5374">
      <w:pPr>
        <w:pStyle w:val="ListParagraph"/>
        <w:spacing w:line="480" w:lineRule="auto"/>
        <w:ind w:left="1080"/>
        <w:jc w:val="both"/>
        <w:rPr>
          <w:rFonts w:ascii="Times New Roman" w:hAnsi="Times New Roman" w:cs="Times New Roman"/>
          <w:b/>
          <w:sz w:val="24"/>
          <w:szCs w:val="24"/>
          <w:lang w:val="bs-Latn-BA"/>
        </w:rPr>
      </w:pPr>
      <w:r w:rsidRPr="00E13218">
        <w:rPr>
          <w:rFonts w:ascii="Times New Roman" w:hAnsi="Times New Roman" w:cs="Times New Roman"/>
          <w:b/>
          <w:sz w:val="24"/>
          <w:szCs w:val="24"/>
          <w:lang w:val="bs-Latn-BA"/>
        </w:rPr>
        <w:t>Uvod</w:t>
      </w:r>
    </w:p>
    <w:p w:rsidR="002E5374" w:rsidRPr="00E13218" w:rsidRDefault="002E5374" w:rsidP="002E5374">
      <w:pPr>
        <w:pStyle w:val="ListParagraph"/>
        <w:spacing w:line="480" w:lineRule="auto"/>
        <w:ind w:left="1080"/>
        <w:jc w:val="both"/>
        <w:rPr>
          <w:rFonts w:ascii="Times New Roman" w:hAnsi="Times New Roman" w:cs="Times New Roman"/>
          <w:lang w:val="bs-Latn-BA"/>
        </w:rPr>
      </w:pPr>
      <w:r w:rsidRPr="00E13218">
        <w:rPr>
          <w:rFonts w:ascii="Times New Roman" w:hAnsi="Times New Roman" w:cs="Times New Roman"/>
          <w:lang w:val="bs-Latn-BA"/>
        </w:rPr>
        <w:t xml:space="preserve">Juingov sarkom je drugi najčešći primarni maligni tumor koji zahvata koštani sistem. Osim koštane forme, poznati su ekstraosealni oblik </w:t>
      </w:r>
      <w:r w:rsidRPr="00E13218">
        <w:rPr>
          <w:rFonts w:ascii="Times New Roman" w:hAnsi="Times New Roman" w:cs="Times New Roman"/>
          <w:lang w:val="bs-Cyrl-BA"/>
        </w:rPr>
        <w:t>(ЕЕ</w:t>
      </w:r>
      <w:r w:rsidRPr="00E13218">
        <w:rPr>
          <w:rFonts w:ascii="Times New Roman" w:hAnsi="Times New Roman" w:cs="Times New Roman"/>
          <w:lang w:val="bs-Latn-BA"/>
        </w:rPr>
        <w:t xml:space="preserve">S) i primitivni neuroektodermani tumor (PNET). Juingov sarkom se najčešće javlja u djetinjstvu i </w:t>
      </w:r>
      <w:r w:rsidRPr="00E13218">
        <w:rPr>
          <w:rFonts w:ascii="Times New Roman" w:hAnsi="Times New Roman" w:cs="Times New Roman"/>
          <w:lang w:val="bs-Latn-BA"/>
        </w:rPr>
        <w:lastRenderedPageBreak/>
        <w:t>ranoj adolescenciji, sa prevalencom 2:1 000 000, i nešto većom učestalošću kod muškog u odnosu na ženski pol (1.5:1). Predilekciono mjesto za nastanak koštanog oblika Juingovog sarkoma jesu metadijafize dugih kostiju, najčešće donjih ekstremiteta, što objašnjava putanju rasta tumora duž medularnog kanala i njegov prelazak na proksimalne zglobove, ili kada probijajući korteks infiltrišu okolna meka tkiva i mišiće. Najčešća metastatska sijela ove bolesti jesu pluća (38%), kosti (31%) i kostna srž</w:t>
      </w:r>
      <w:r w:rsidR="00A4205B" w:rsidRPr="00E13218">
        <w:rPr>
          <w:rFonts w:ascii="Times New Roman" w:hAnsi="Times New Roman" w:cs="Times New Roman"/>
          <w:lang w:val="bs-Latn-BA"/>
        </w:rPr>
        <w:t xml:space="preserve"> </w:t>
      </w:r>
      <w:r w:rsidRPr="00E13218">
        <w:rPr>
          <w:rFonts w:ascii="Times New Roman" w:hAnsi="Times New Roman" w:cs="Times New Roman"/>
          <w:lang w:val="bs-Latn-BA"/>
        </w:rPr>
        <w:t>(11%).</w:t>
      </w:r>
      <w:r w:rsidRPr="00E13218">
        <w:rPr>
          <w:rFonts w:ascii="Times New Roman" w:hAnsi="Times New Roman" w:cs="Times New Roman"/>
          <w:sz w:val="24"/>
          <w:szCs w:val="24"/>
          <w:lang w:val="bs-Latn-BA"/>
        </w:rPr>
        <w:t xml:space="preserve"> </w:t>
      </w:r>
      <w:r w:rsidRPr="00E13218">
        <w:rPr>
          <w:rFonts w:ascii="Times New Roman" w:hAnsi="Times New Roman" w:cs="Times New Roman"/>
          <w:lang w:val="bs-Latn-BA"/>
        </w:rPr>
        <w:t>Neophodna dijagnostička obrada podrazumijeva biopsiju tumora sa patohistološkom  verifikacijom, te imidžing metode koje obuhvataju PET/CT/MR.</w:t>
      </w:r>
      <w:r w:rsidRPr="00E13218">
        <w:rPr>
          <w:rFonts w:ascii="Times New Roman" w:hAnsi="Times New Roman" w:cs="Times New Roman"/>
          <w:sz w:val="24"/>
          <w:szCs w:val="24"/>
          <w:lang w:val="bs-Latn-BA"/>
        </w:rPr>
        <w:t xml:space="preserve"> </w:t>
      </w:r>
      <w:r w:rsidRPr="00E13218">
        <w:rPr>
          <w:rFonts w:ascii="Times New Roman" w:hAnsi="Times New Roman" w:cs="Times New Roman"/>
          <w:lang w:val="bs-Latn-BA"/>
        </w:rPr>
        <w:t>Radioterapija u liječenju Juingovog sarkoma se primjenjuje neoadjuvantno, adjuvantno kao definitivna i palijativna radioterapija.</w:t>
      </w:r>
    </w:p>
    <w:p w:rsidR="0062417A" w:rsidRPr="00E13218" w:rsidRDefault="0062417A" w:rsidP="002E5374">
      <w:pPr>
        <w:pStyle w:val="ListParagraph"/>
        <w:spacing w:line="480" w:lineRule="auto"/>
        <w:ind w:left="1080"/>
        <w:jc w:val="both"/>
        <w:rPr>
          <w:rFonts w:ascii="Times New Roman" w:hAnsi="Times New Roman" w:cs="Times New Roman"/>
          <w:b/>
          <w:lang w:val="bs-Latn-BA"/>
        </w:rPr>
      </w:pPr>
      <w:r w:rsidRPr="00E13218">
        <w:rPr>
          <w:rFonts w:ascii="Times New Roman" w:hAnsi="Times New Roman" w:cs="Times New Roman"/>
          <w:b/>
          <w:lang w:val="bs-Latn-BA"/>
        </w:rPr>
        <w:t>Cilj rada</w:t>
      </w:r>
    </w:p>
    <w:p w:rsidR="0062417A" w:rsidRPr="00E13218" w:rsidRDefault="0062417A" w:rsidP="002E5374">
      <w:pPr>
        <w:pStyle w:val="ListParagraph"/>
        <w:spacing w:line="480" w:lineRule="auto"/>
        <w:ind w:left="1080"/>
        <w:jc w:val="both"/>
        <w:rPr>
          <w:rFonts w:ascii="Times New Roman" w:hAnsi="Times New Roman" w:cs="Times New Roman"/>
        </w:rPr>
      </w:pPr>
      <w:r w:rsidRPr="00E13218">
        <w:rPr>
          <w:rFonts w:ascii="Times New Roman" w:hAnsi="Times New Roman" w:cs="Times New Roman"/>
        </w:rPr>
        <w:t>Cilj ovog rada jeste pokazati doprinos radioter</w:t>
      </w:r>
      <w:r w:rsidR="00B00FAD">
        <w:rPr>
          <w:rFonts w:ascii="Times New Roman" w:hAnsi="Times New Roman" w:cs="Times New Roman"/>
        </w:rPr>
        <w:t>apije u kontroli lokalne i meta</w:t>
      </w:r>
      <w:r w:rsidRPr="00E13218">
        <w:rPr>
          <w:rFonts w:ascii="Times New Roman" w:hAnsi="Times New Roman" w:cs="Times New Roman"/>
        </w:rPr>
        <w:t xml:space="preserve">statske forme Juingovog sarkoma </w:t>
      </w:r>
    </w:p>
    <w:p w:rsidR="006A6432" w:rsidRPr="00E13218" w:rsidRDefault="006A6432" w:rsidP="002E5374">
      <w:pPr>
        <w:pStyle w:val="ListParagraph"/>
        <w:spacing w:line="480" w:lineRule="auto"/>
        <w:ind w:left="1080"/>
        <w:jc w:val="both"/>
        <w:rPr>
          <w:rFonts w:ascii="Times New Roman" w:hAnsi="Times New Roman" w:cs="Times New Roman"/>
          <w:b/>
          <w:lang w:val="bs-Latn-BA"/>
        </w:rPr>
      </w:pPr>
      <w:r w:rsidRPr="00E13218">
        <w:rPr>
          <w:rFonts w:ascii="Times New Roman" w:hAnsi="Times New Roman" w:cs="Times New Roman"/>
          <w:b/>
          <w:lang w:val="bs-Latn-BA"/>
        </w:rPr>
        <w:t>Istorija slučaja</w:t>
      </w:r>
    </w:p>
    <w:p w:rsidR="00085ACD" w:rsidRPr="00E13218" w:rsidRDefault="006A6432" w:rsidP="00197FFA">
      <w:pPr>
        <w:pStyle w:val="ListParagraph"/>
        <w:spacing w:line="480" w:lineRule="auto"/>
        <w:ind w:left="1080"/>
        <w:jc w:val="both"/>
        <w:rPr>
          <w:rFonts w:ascii="Times New Roman" w:hAnsi="Times New Roman" w:cs="Times New Roman"/>
          <w:sz w:val="24"/>
          <w:szCs w:val="24"/>
          <w:lang w:val="bs-Latn-BA"/>
        </w:rPr>
      </w:pPr>
      <w:r w:rsidRPr="00E13218">
        <w:rPr>
          <w:rFonts w:ascii="Times New Roman" w:hAnsi="Times New Roman" w:cs="Times New Roman"/>
          <w:sz w:val="24"/>
          <w:szCs w:val="24"/>
          <w:lang w:val="bs-Latn-BA"/>
        </w:rPr>
        <w:t xml:space="preserve">Pacijentkinja se prvi put javlja u Centar za radioterapiju IMC Banja Luka zbog moždanih metastaza. </w:t>
      </w:r>
      <w:r w:rsidR="00E13218">
        <w:rPr>
          <w:rFonts w:ascii="Times New Roman" w:hAnsi="Times New Roman" w:cs="Times New Roman"/>
          <w:sz w:val="24"/>
          <w:szCs w:val="24"/>
          <w:lang w:val="bs-Latn-BA"/>
        </w:rPr>
        <w:t>Bolest</w:t>
      </w:r>
      <w:r w:rsidRPr="00E13218">
        <w:rPr>
          <w:rFonts w:ascii="Times New Roman" w:hAnsi="Times New Roman" w:cs="Times New Roman"/>
          <w:sz w:val="24"/>
          <w:szCs w:val="24"/>
          <w:lang w:val="bs-Latn-BA"/>
        </w:rPr>
        <w:t xml:space="preserve"> je bolest počela 2017. godine bolom u desnom kuku, šest mjeseci prije postavljanja dijagnoze. Nakon urađene dijagnostičke obrade </w:t>
      </w:r>
      <w:r w:rsidRPr="00E13218">
        <w:rPr>
          <w:rFonts w:ascii="Times New Roman" w:hAnsi="Times New Roman" w:cs="Times New Roman"/>
          <w:sz w:val="24"/>
          <w:szCs w:val="24"/>
          <w:lang w:val="bs-Cyrl-BA"/>
        </w:rPr>
        <w:t>(М</w:t>
      </w:r>
      <w:r w:rsidR="00E518D8" w:rsidRPr="00E13218">
        <w:rPr>
          <w:rFonts w:ascii="Times New Roman" w:hAnsi="Times New Roman" w:cs="Times New Roman"/>
          <w:sz w:val="24"/>
          <w:szCs w:val="24"/>
          <w:lang w:val="bs-Latn-BA"/>
        </w:rPr>
        <w:t>R</w:t>
      </w:r>
      <w:r w:rsidRPr="00E13218">
        <w:rPr>
          <w:rFonts w:ascii="Times New Roman" w:hAnsi="Times New Roman" w:cs="Times New Roman"/>
          <w:sz w:val="24"/>
          <w:szCs w:val="24"/>
          <w:lang w:val="bs-Latn-BA"/>
        </w:rPr>
        <w:t xml:space="preserve">) postavljena je sumnja na tumor kosti, te je biopsijom i patohistološkom analizom potvrđena definitivna dijagnoza koštane forme Juingovog sarkoma. Liječenje je započeto </w:t>
      </w:r>
      <w:r w:rsidR="00A4205B" w:rsidRPr="00E13218">
        <w:rPr>
          <w:rFonts w:ascii="Times New Roman" w:hAnsi="Times New Roman" w:cs="Times New Roman"/>
          <w:sz w:val="24"/>
          <w:szCs w:val="24"/>
          <w:lang w:val="bs-Latn-BA"/>
        </w:rPr>
        <w:t xml:space="preserve">neoadjuvantno, </w:t>
      </w:r>
      <w:r w:rsidR="0062417A" w:rsidRPr="00E13218">
        <w:rPr>
          <w:rFonts w:ascii="Times New Roman" w:hAnsi="Times New Roman" w:cs="Times New Roman"/>
          <w:sz w:val="24"/>
          <w:szCs w:val="24"/>
          <w:lang w:val="bs-Latn-BA"/>
        </w:rPr>
        <w:t>po VIDA protokolu</w:t>
      </w:r>
      <w:r w:rsidRPr="00E13218">
        <w:rPr>
          <w:rFonts w:ascii="Times New Roman" w:hAnsi="Times New Roman" w:cs="Times New Roman"/>
          <w:sz w:val="24"/>
          <w:szCs w:val="24"/>
          <w:lang w:val="bs-Latn-BA"/>
        </w:rPr>
        <w:t xml:space="preserve">. </w:t>
      </w:r>
      <w:r w:rsidRPr="00E13218">
        <w:rPr>
          <w:rFonts w:ascii="Times New Roman" w:hAnsi="Times New Roman" w:cs="Times New Roman"/>
          <w:lang w:val="bs-Latn-BA"/>
        </w:rPr>
        <w:t>Kasnije je urađen operativni zahvat</w:t>
      </w:r>
      <w:r w:rsidRPr="00E13218">
        <w:rPr>
          <w:rFonts w:ascii="Times New Roman" w:hAnsi="Times New Roman" w:cs="Times New Roman"/>
          <w:i/>
          <w:lang w:val="bs-Latn-BA"/>
        </w:rPr>
        <w:t xml:space="preserve">, </w:t>
      </w:r>
      <w:r w:rsidRPr="00E13218">
        <w:rPr>
          <w:rFonts w:ascii="Times New Roman" w:hAnsi="Times New Roman" w:cs="Times New Roman"/>
          <w:lang w:val="bs-Latn-BA"/>
        </w:rPr>
        <w:t>uz koji je dobijen i nalaz biopsije.</w:t>
      </w:r>
      <w:r w:rsidRPr="00E13218">
        <w:rPr>
          <w:rFonts w:ascii="Times New Roman" w:hAnsi="Times New Roman" w:cs="Times New Roman"/>
          <w:b/>
          <w:lang w:val="bs-Latn-BA"/>
        </w:rPr>
        <w:t xml:space="preserve"> </w:t>
      </w:r>
      <w:r w:rsidRPr="00E13218">
        <w:rPr>
          <w:rFonts w:ascii="Times New Roman" w:hAnsi="Times New Roman" w:cs="Times New Roman"/>
          <w:lang w:val="bs-Latn-BA"/>
        </w:rPr>
        <w:t>U daljem toku liječenja pacijentkinja tretirana adjuvantno po VAL protokolu</w:t>
      </w:r>
      <w:r w:rsidR="0062417A" w:rsidRPr="00E13218">
        <w:rPr>
          <w:rFonts w:ascii="Times New Roman" w:hAnsi="Times New Roman" w:cs="Times New Roman"/>
          <w:lang w:val="bs-Latn-BA"/>
        </w:rPr>
        <w:t xml:space="preserve">. </w:t>
      </w:r>
      <w:r w:rsidRPr="00E13218">
        <w:rPr>
          <w:rFonts w:ascii="Times New Roman" w:hAnsi="Times New Roman" w:cs="Times New Roman"/>
          <w:lang w:val="bs-Latn-BA"/>
        </w:rPr>
        <w:t>U daljem toku liječenja pacijentkinja redovno praćena.</w:t>
      </w:r>
      <w:r w:rsidRPr="00E13218">
        <w:rPr>
          <w:rFonts w:ascii="Times New Roman" w:hAnsi="Times New Roman" w:cs="Times New Roman"/>
          <w:b/>
          <w:lang w:val="bs-Latn-BA"/>
        </w:rPr>
        <w:t xml:space="preserve"> </w:t>
      </w:r>
      <w:r w:rsidRPr="00E13218">
        <w:rPr>
          <w:rFonts w:ascii="Times New Roman" w:hAnsi="Times New Roman" w:cs="Times New Roman"/>
          <w:lang w:val="bs-Latn-BA"/>
        </w:rPr>
        <w:t xml:space="preserve">Dvije godine kasnije, kada su u toku redovne </w:t>
      </w:r>
      <w:r w:rsidR="002B4512" w:rsidRPr="00E13218">
        <w:rPr>
          <w:rFonts w:ascii="Times New Roman" w:hAnsi="Times New Roman" w:cs="Times New Roman"/>
          <w:lang w:val="bs-Latn-BA"/>
        </w:rPr>
        <w:t xml:space="preserve">reevaluacije bolesti </w:t>
      </w:r>
      <w:r w:rsidRPr="00E13218">
        <w:rPr>
          <w:rFonts w:ascii="Times New Roman" w:hAnsi="Times New Roman" w:cs="Times New Roman"/>
          <w:lang w:val="bs-Latn-BA"/>
        </w:rPr>
        <w:t>urađeni MR kuka i CT pluća, uočene su bilateralne metastatske promjene u plućima i lokalni recidiv, nakon čega je ura</w:t>
      </w:r>
      <w:r w:rsidR="002B4512" w:rsidRPr="00E13218">
        <w:rPr>
          <w:rFonts w:ascii="Times New Roman" w:hAnsi="Times New Roman" w:cs="Times New Roman"/>
          <w:lang w:val="bs-Latn-BA"/>
        </w:rPr>
        <w:t xml:space="preserve">đena ekstirpacija </w:t>
      </w:r>
      <w:r w:rsidRPr="00E13218">
        <w:rPr>
          <w:rFonts w:ascii="Times New Roman" w:hAnsi="Times New Roman" w:cs="Times New Roman"/>
          <w:lang w:val="bs-Latn-BA"/>
        </w:rPr>
        <w:lastRenderedPageBreak/>
        <w:t>recidiva i patohistološka analiza uzorka.</w:t>
      </w:r>
      <w:r w:rsidRPr="00E13218">
        <w:rPr>
          <w:rFonts w:ascii="Times New Roman" w:hAnsi="Times New Roman" w:cs="Times New Roman"/>
          <w:b/>
          <w:lang w:val="bs-Latn-BA"/>
        </w:rPr>
        <w:t xml:space="preserve"> </w:t>
      </w:r>
      <w:r w:rsidR="00E13218">
        <w:rPr>
          <w:rFonts w:ascii="Times New Roman" w:hAnsi="Times New Roman" w:cs="Times New Roman"/>
          <w:lang w:val="bs-Latn-BA"/>
        </w:rPr>
        <w:t>U</w:t>
      </w:r>
      <w:r w:rsidRPr="00E13218">
        <w:rPr>
          <w:rFonts w:ascii="Times New Roman" w:hAnsi="Times New Roman" w:cs="Times New Roman"/>
          <w:lang w:val="bs-Latn-BA"/>
        </w:rPr>
        <w:t xml:space="preserve"> postoperativnom toku </w:t>
      </w:r>
      <w:r w:rsidR="00E13218">
        <w:rPr>
          <w:rFonts w:ascii="Times New Roman" w:hAnsi="Times New Roman" w:cs="Times New Roman"/>
          <w:lang w:val="bs-Latn-BA"/>
        </w:rPr>
        <w:t xml:space="preserve">se </w:t>
      </w:r>
      <w:r w:rsidRPr="00E13218">
        <w:rPr>
          <w:rFonts w:ascii="Times New Roman" w:hAnsi="Times New Roman" w:cs="Times New Roman"/>
          <w:lang w:val="bs-Latn-BA"/>
        </w:rPr>
        <w:t>desio kolaps na osnovu čega je preporučen  MR mozga, koji je pokazao metastatske depozite u okcipitalnom režnju.</w:t>
      </w:r>
      <w:r w:rsidRPr="00E13218">
        <w:rPr>
          <w:rFonts w:ascii="Times New Roman" w:hAnsi="Times New Roman" w:cs="Times New Roman"/>
          <w:b/>
          <w:lang w:val="bs-Latn-BA"/>
        </w:rPr>
        <w:t xml:space="preserve"> </w:t>
      </w:r>
      <w:r w:rsidRPr="00E13218">
        <w:rPr>
          <w:rFonts w:ascii="Times New Roman" w:hAnsi="Times New Roman" w:cs="Times New Roman"/>
          <w:lang w:val="bs-Latn-BA"/>
        </w:rPr>
        <w:t>Potom je uključena 1. linija hemioterapije,.</w:t>
      </w:r>
      <w:r w:rsidRPr="00E13218">
        <w:rPr>
          <w:rFonts w:ascii="Times New Roman" w:hAnsi="Times New Roman" w:cs="Times New Roman"/>
          <w:b/>
          <w:lang w:val="bs-Latn-BA"/>
        </w:rPr>
        <w:t xml:space="preserve"> </w:t>
      </w:r>
      <w:r w:rsidRPr="00E13218">
        <w:rPr>
          <w:rFonts w:ascii="Times New Roman" w:hAnsi="Times New Roman" w:cs="Times New Roman"/>
          <w:lang w:val="bs-Latn-BA"/>
        </w:rPr>
        <w:t>Nakon toga su urađeni CT pluća i MR kuka uz pomoć kojih je uočena regresija bolesti.</w:t>
      </w:r>
      <w:r w:rsidRPr="00E13218">
        <w:rPr>
          <w:rFonts w:ascii="Times New Roman" w:hAnsi="Times New Roman" w:cs="Times New Roman"/>
          <w:b/>
          <w:lang w:val="bs-Latn-BA"/>
        </w:rPr>
        <w:t xml:space="preserve"> </w:t>
      </w:r>
      <w:r w:rsidRPr="00E13218">
        <w:rPr>
          <w:rFonts w:ascii="Times New Roman" w:hAnsi="Times New Roman" w:cs="Times New Roman"/>
          <w:lang w:val="bs-Latn-BA"/>
        </w:rPr>
        <w:t>Pacijentkinja dalje navodi glavobolju i bljeskove pred očima, što odgovara sekundarnim depozitima potvrđenim MR.</w:t>
      </w:r>
      <w:r w:rsidRPr="00E13218">
        <w:rPr>
          <w:rFonts w:ascii="Times New Roman" w:hAnsi="Times New Roman" w:cs="Times New Roman"/>
          <w:b/>
          <w:lang w:val="bs-Latn-BA"/>
        </w:rPr>
        <w:t xml:space="preserve"> </w:t>
      </w:r>
      <w:r w:rsidRPr="00E13218">
        <w:rPr>
          <w:rFonts w:ascii="Times New Roman" w:hAnsi="Times New Roman" w:cs="Times New Roman"/>
          <w:lang w:val="bs-Latn-BA"/>
        </w:rPr>
        <w:t xml:space="preserve">Kod pacijentkinje je prema odluci onkološkog konzilijuma provedena palijativna </w:t>
      </w:r>
      <w:r w:rsidR="0062417A" w:rsidRPr="00E13218">
        <w:rPr>
          <w:rFonts w:ascii="Times New Roman" w:hAnsi="Times New Roman" w:cs="Times New Roman"/>
          <w:lang w:val="bs-Latn-BA"/>
        </w:rPr>
        <w:t>radioterapija</w:t>
      </w:r>
      <w:r w:rsidRPr="00E13218">
        <w:rPr>
          <w:rFonts w:ascii="Times New Roman" w:hAnsi="Times New Roman" w:cs="Times New Roman"/>
          <w:lang w:val="bs-Latn-BA"/>
        </w:rPr>
        <w:t xml:space="preserve"> ci</w:t>
      </w:r>
      <w:r w:rsidR="0062417A" w:rsidRPr="00E13218">
        <w:rPr>
          <w:rFonts w:ascii="Times New Roman" w:hAnsi="Times New Roman" w:cs="Times New Roman"/>
          <w:lang w:val="bs-Latn-BA"/>
        </w:rPr>
        <w:t xml:space="preserve">jelog mozga, sa simultanim boost-om na metastatska ležišta. </w:t>
      </w:r>
      <w:r w:rsidRPr="00E13218">
        <w:rPr>
          <w:rFonts w:ascii="Times New Roman" w:hAnsi="Times New Roman" w:cs="Times New Roman"/>
          <w:lang w:val="bs-Latn-BA"/>
        </w:rPr>
        <w:t>U daljem toku liječenja, radioter</w:t>
      </w:r>
      <w:r w:rsidR="005A240F" w:rsidRPr="00E13218">
        <w:rPr>
          <w:rFonts w:ascii="Times New Roman" w:hAnsi="Times New Roman" w:cs="Times New Roman"/>
          <w:lang w:val="bs-Latn-BA"/>
        </w:rPr>
        <w:t>a</w:t>
      </w:r>
      <w:r w:rsidRPr="00E13218">
        <w:rPr>
          <w:rFonts w:ascii="Times New Roman" w:hAnsi="Times New Roman" w:cs="Times New Roman"/>
          <w:lang w:val="bs-Latn-BA"/>
        </w:rPr>
        <w:t>pijski</w:t>
      </w:r>
      <w:r w:rsidR="0062417A" w:rsidRPr="00E13218">
        <w:rPr>
          <w:rFonts w:ascii="Times New Roman" w:hAnsi="Times New Roman" w:cs="Times New Roman"/>
          <w:lang w:val="bs-Latn-BA"/>
        </w:rPr>
        <w:t xml:space="preserve"> je</w:t>
      </w:r>
      <w:r w:rsidRPr="00E13218">
        <w:rPr>
          <w:rFonts w:ascii="Times New Roman" w:hAnsi="Times New Roman" w:cs="Times New Roman"/>
          <w:lang w:val="bs-Latn-BA"/>
        </w:rPr>
        <w:t xml:space="preserve"> tretirana regija desnog kuka. </w:t>
      </w:r>
      <w:r w:rsidR="0062417A" w:rsidRPr="00E13218">
        <w:rPr>
          <w:rFonts w:ascii="Times New Roman" w:hAnsi="Times New Roman" w:cs="Times New Roman"/>
          <w:lang w:val="bs-Latn-BA"/>
        </w:rPr>
        <w:t>Potom</w:t>
      </w:r>
      <w:r w:rsidRPr="00E13218">
        <w:rPr>
          <w:rFonts w:ascii="Times New Roman" w:hAnsi="Times New Roman" w:cs="Times New Roman"/>
          <w:lang w:val="bs-Latn-BA"/>
        </w:rPr>
        <w:t xml:space="preserve"> je, prema odluci onkološkog konzilijuma provedena palijativna RT metastatskih depozita u C2 i Th4-Th11, te pelvičnim kostima uz pazopanib</w:t>
      </w:r>
      <w:r w:rsidR="005A240F" w:rsidRPr="00E13218">
        <w:rPr>
          <w:rFonts w:ascii="Times New Roman" w:hAnsi="Times New Roman" w:cs="Times New Roman"/>
          <w:lang w:val="bs-Latn-BA"/>
        </w:rPr>
        <w:t>.</w:t>
      </w:r>
    </w:p>
    <w:p w:rsidR="00C34BF8" w:rsidRPr="00E13218" w:rsidRDefault="00C34BF8" w:rsidP="00197FFA">
      <w:pPr>
        <w:pStyle w:val="ListParagraph"/>
        <w:spacing w:line="480" w:lineRule="auto"/>
        <w:ind w:left="1080"/>
        <w:jc w:val="both"/>
        <w:rPr>
          <w:rFonts w:ascii="Times New Roman" w:hAnsi="Times New Roman" w:cs="Times New Roman"/>
          <w:lang w:val="bs-Latn-BA"/>
        </w:rPr>
      </w:pPr>
      <w:r w:rsidRPr="00B00FAD">
        <w:rPr>
          <w:rFonts w:ascii="Times New Roman" w:hAnsi="Times New Roman" w:cs="Times New Roman"/>
          <w:b/>
          <w:lang w:val="bs-Latn-BA"/>
        </w:rPr>
        <w:t>Tabela 1.</w:t>
      </w:r>
      <w:r w:rsidRPr="00E13218">
        <w:rPr>
          <w:rFonts w:ascii="Times New Roman" w:hAnsi="Times New Roman" w:cs="Times New Roman"/>
          <w:lang w:val="bs-Latn-BA"/>
        </w:rPr>
        <w:t xml:space="preserve"> Prikazuje sve regije koje su radioterapijski tretirane, kao i tehniku radioterapiskog tretmana sa ukupnom isporučenom dozom, brojem frakcija i pojedinačnom dnevnom dozom</w:t>
      </w:r>
    </w:p>
    <w:tbl>
      <w:tblPr>
        <w:tblStyle w:val="TableGrid"/>
        <w:tblW w:w="7801" w:type="dxa"/>
        <w:jc w:val="right"/>
        <w:tblLook w:val="04A0" w:firstRow="1" w:lastRow="0" w:firstColumn="1" w:lastColumn="0" w:noHBand="0" w:noVBand="1"/>
      </w:tblPr>
      <w:tblGrid>
        <w:gridCol w:w="1323"/>
        <w:gridCol w:w="1670"/>
        <w:gridCol w:w="1683"/>
        <w:gridCol w:w="1286"/>
        <w:gridCol w:w="1839"/>
      </w:tblGrid>
      <w:tr w:rsidR="00C42E7E" w:rsidRPr="00E13218" w:rsidTr="00B00FAD">
        <w:trPr>
          <w:trHeight w:val="409"/>
          <w:jc w:val="right"/>
        </w:trPr>
        <w:tc>
          <w:tcPr>
            <w:tcW w:w="1323" w:type="dxa"/>
          </w:tcPr>
          <w:p w:rsidR="00C42E7E" w:rsidRPr="00E13218" w:rsidRDefault="00C42E7E" w:rsidP="000D5EFE">
            <w:pPr>
              <w:pStyle w:val="ListParagraph"/>
              <w:ind w:left="0"/>
              <w:jc w:val="both"/>
              <w:rPr>
                <w:rFonts w:ascii="Times New Roman" w:hAnsi="Times New Roman" w:cs="Times New Roman"/>
                <w:lang w:val="bs-Latn-BA"/>
              </w:rPr>
            </w:pPr>
          </w:p>
          <w:p w:rsidR="00C42E7E" w:rsidRPr="00E13218" w:rsidRDefault="00C42E7E" w:rsidP="005E4EF1">
            <w:pPr>
              <w:pStyle w:val="ListParagraph"/>
              <w:ind w:left="0"/>
              <w:jc w:val="center"/>
              <w:rPr>
                <w:rFonts w:ascii="Times New Roman" w:hAnsi="Times New Roman" w:cs="Times New Roman"/>
                <w:b/>
                <w:lang w:val="bs-Latn-BA"/>
              </w:rPr>
            </w:pPr>
            <w:r w:rsidRPr="00E13218">
              <w:rPr>
                <w:rFonts w:ascii="Times New Roman" w:hAnsi="Times New Roman" w:cs="Times New Roman"/>
                <w:b/>
                <w:lang w:val="bs-Latn-BA"/>
              </w:rPr>
              <w:t>Regija zračenja</w:t>
            </w:r>
          </w:p>
        </w:tc>
        <w:tc>
          <w:tcPr>
            <w:tcW w:w="1670" w:type="dxa"/>
          </w:tcPr>
          <w:p w:rsidR="00C42E7E" w:rsidRPr="00E13218" w:rsidRDefault="00C42E7E" w:rsidP="005E4EF1">
            <w:pPr>
              <w:pStyle w:val="ListParagraph"/>
              <w:ind w:left="0"/>
              <w:jc w:val="center"/>
              <w:rPr>
                <w:rFonts w:ascii="Times New Roman" w:hAnsi="Times New Roman" w:cs="Times New Roman"/>
                <w:lang w:val="bs-Latn-BA"/>
              </w:rPr>
            </w:pPr>
          </w:p>
          <w:p w:rsidR="00C42E7E" w:rsidRPr="00E13218" w:rsidRDefault="00C42E7E" w:rsidP="005E4EF1">
            <w:pPr>
              <w:pStyle w:val="ListParagraph"/>
              <w:ind w:left="0"/>
              <w:jc w:val="center"/>
              <w:rPr>
                <w:rFonts w:ascii="Times New Roman" w:hAnsi="Times New Roman" w:cs="Times New Roman"/>
                <w:b/>
                <w:lang w:val="bs-Latn-BA"/>
              </w:rPr>
            </w:pPr>
            <w:r w:rsidRPr="00E13218">
              <w:rPr>
                <w:rFonts w:ascii="Times New Roman" w:hAnsi="Times New Roman" w:cs="Times New Roman"/>
                <w:b/>
                <w:lang w:val="bs-Latn-BA"/>
              </w:rPr>
              <w:t>Tehnika zračenja</w:t>
            </w:r>
          </w:p>
        </w:tc>
        <w:tc>
          <w:tcPr>
            <w:tcW w:w="1683" w:type="dxa"/>
          </w:tcPr>
          <w:p w:rsidR="00C42E7E" w:rsidRPr="00E13218" w:rsidRDefault="00C42E7E" w:rsidP="005E4EF1">
            <w:pPr>
              <w:pStyle w:val="ListParagraph"/>
              <w:ind w:left="0"/>
              <w:jc w:val="center"/>
              <w:rPr>
                <w:rFonts w:ascii="Times New Roman" w:hAnsi="Times New Roman" w:cs="Times New Roman"/>
                <w:b/>
                <w:lang w:val="bs-Latn-BA"/>
              </w:rPr>
            </w:pPr>
            <w:r w:rsidRPr="00E13218">
              <w:rPr>
                <w:rFonts w:ascii="Times New Roman" w:hAnsi="Times New Roman" w:cs="Times New Roman"/>
                <w:b/>
                <w:lang w:val="bs-Latn-BA"/>
              </w:rPr>
              <w:t>Ukupna isporučena doza (Gy)</w:t>
            </w:r>
          </w:p>
        </w:tc>
        <w:tc>
          <w:tcPr>
            <w:tcW w:w="1286" w:type="dxa"/>
          </w:tcPr>
          <w:p w:rsidR="00C42E7E" w:rsidRPr="00E13218" w:rsidRDefault="00C42E7E" w:rsidP="005E4EF1">
            <w:pPr>
              <w:pStyle w:val="ListParagraph"/>
              <w:ind w:left="0"/>
              <w:jc w:val="center"/>
              <w:rPr>
                <w:rFonts w:ascii="Times New Roman" w:hAnsi="Times New Roman" w:cs="Times New Roman"/>
                <w:lang w:val="bs-Latn-BA"/>
              </w:rPr>
            </w:pPr>
          </w:p>
          <w:p w:rsidR="00C42E7E" w:rsidRPr="00E13218" w:rsidRDefault="00C42E7E" w:rsidP="005E4EF1">
            <w:pPr>
              <w:pStyle w:val="ListParagraph"/>
              <w:ind w:left="0"/>
              <w:jc w:val="center"/>
              <w:rPr>
                <w:rFonts w:ascii="Times New Roman" w:hAnsi="Times New Roman" w:cs="Times New Roman"/>
                <w:b/>
                <w:lang w:val="bs-Latn-BA"/>
              </w:rPr>
            </w:pPr>
            <w:r w:rsidRPr="00E13218">
              <w:rPr>
                <w:rFonts w:ascii="Times New Roman" w:hAnsi="Times New Roman" w:cs="Times New Roman"/>
                <w:b/>
                <w:lang w:val="bs-Latn-BA"/>
              </w:rPr>
              <w:t>Dnevna</w:t>
            </w:r>
          </w:p>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b/>
                <w:lang w:val="bs-Latn-BA"/>
              </w:rPr>
              <w:t>doza (Gy)</w:t>
            </w:r>
          </w:p>
        </w:tc>
        <w:tc>
          <w:tcPr>
            <w:tcW w:w="1839" w:type="dxa"/>
          </w:tcPr>
          <w:p w:rsidR="00C42E7E" w:rsidRPr="00E13218" w:rsidRDefault="00C42E7E" w:rsidP="005E4EF1">
            <w:pPr>
              <w:pStyle w:val="ListParagraph"/>
              <w:ind w:left="0"/>
              <w:jc w:val="center"/>
              <w:rPr>
                <w:rFonts w:ascii="Times New Roman" w:hAnsi="Times New Roman" w:cs="Times New Roman"/>
                <w:lang w:val="bs-Latn-BA"/>
              </w:rPr>
            </w:pPr>
          </w:p>
          <w:p w:rsidR="00C42E7E" w:rsidRPr="00E13218" w:rsidRDefault="00C42E7E" w:rsidP="005E4EF1">
            <w:pPr>
              <w:pStyle w:val="ListParagraph"/>
              <w:ind w:left="0"/>
              <w:jc w:val="center"/>
              <w:rPr>
                <w:rFonts w:ascii="Times New Roman" w:hAnsi="Times New Roman" w:cs="Times New Roman"/>
                <w:b/>
                <w:lang w:val="bs-Latn-BA"/>
              </w:rPr>
            </w:pPr>
            <w:r w:rsidRPr="00E13218">
              <w:rPr>
                <w:rFonts w:ascii="Times New Roman" w:hAnsi="Times New Roman" w:cs="Times New Roman"/>
                <w:b/>
                <w:lang w:val="bs-Latn-BA"/>
              </w:rPr>
              <w:t>Broj frakcija</w:t>
            </w:r>
          </w:p>
        </w:tc>
      </w:tr>
      <w:tr w:rsidR="00C42E7E" w:rsidRPr="00E13218" w:rsidTr="00B00FAD">
        <w:trPr>
          <w:trHeight w:val="119"/>
          <w:jc w:val="right"/>
        </w:trPr>
        <w:tc>
          <w:tcPr>
            <w:tcW w:w="132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Cijeli mozak</w:t>
            </w:r>
          </w:p>
        </w:tc>
        <w:tc>
          <w:tcPr>
            <w:tcW w:w="1670"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VMAT</w:t>
            </w:r>
          </w:p>
        </w:tc>
        <w:tc>
          <w:tcPr>
            <w:tcW w:w="168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20</w:t>
            </w:r>
          </w:p>
        </w:tc>
        <w:tc>
          <w:tcPr>
            <w:tcW w:w="1286"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4</w:t>
            </w:r>
          </w:p>
        </w:tc>
        <w:tc>
          <w:tcPr>
            <w:tcW w:w="1839"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5</w:t>
            </w:r>
          </w:p>
        </w:tc>
      </w:tr>
      <w:tr w:rsidR="00C42E7E" w:rsidRPr="00E13218" w:rsidTr="00B00FAD">
        <w:trPr>
          <w:trHeight w:val="483"/>
          <w:jc w:val="right"/>
        </w:trPr>
        <w:tc>
          <w:tcPr>
            <w:tcW w:w="132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Ležište metastaza</w:t>
            </w:r>
          </w:p>
        </w:tc>
        <w:tc>
          <w:tcPr>
            <w:tcW w:w="1670" w:type="dxa"/>
          </w:tcPr>
          <w:p w:rsidR="00C42E7E" w:rsidRPr="00E13218" w:rsidRDefault="0062417A"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 xml:space="preserve">VMAT </w:t>
            </w:r>
            <w:r w:rsidR="00C42E7E" w:rsidRPr="00E13218">
              <w:rPr>
                <w:rFonts w:ascii="Times New Roman" w:hAnsi="Times New Roman" w:cs="Times New Roman"/>
                <w:lang w:val="bs-Latn-BA"/>
              </w:rPr>
              <w:t>(simultani ablativni boost)</w:t>
            </w:r>
          </w:p>
        </w:tc>
        <w:tc>
          <w:tcPr>
            <w:tcW w:w="168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40</w:t>
            </w:r>
          </w:p>
        </w:tc>
        <w:tc>
          <w:tcPr>
            <w:tcW w:w="1286"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8</w:t>
            </w:r>
          </w:p>
        </w:tc>
        <w:tc>
          <w:tcPr>
            <w:tcW w:w="1839"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5</w:t>
            </w:r>
          </w:p>
        </w:tc>
      </w:tr>
      <w:tr w:rsidR="00C42E7E" w:rsidRPr="00E13218" w:rsidTr="00B00FAD">
        <w:trPr>
          <w:trHeight w:val="242"/>
          <w:jc w:val="right"/>
        </w:trPr>
        <w:tc>
          <w:tcPr>
            <w:tcW w:w="132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Lokalni recidiv</w:t>
            </w:r>
          </w:p>
        </w:tc>
        <w:tc>
          <w:tcPr>
            <w:tcW w:w="1670"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3D CRT</w:t>
            </w:r>
          </w:p>
        </w:tc>
        <w:tc>
          <w:tcPr>
            <w:tcW w:w="168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50</w:t>
            </w:r>
          </w:p>
        </w:tc>
        <w:tc>
          <w:tcPr>
            <w:tcW w:w="1286"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2</w:t>
            </w:r>
          </w:p>
        </w:tc>
        <w:tc>
          <w:tcPr>
            <w:tcW w:w="1839"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25</w:t>
            </w:r>
          </w:p>
        </w:tc>
      </w:tr>
      <w:tr w:rsidR="00C42E7E" w:rsidRPr="00E13218" w:rsidTr="00B00FAD">
        <w:trPr>
          <w:trHeight w:val="113"/>
          <w:jc w:val="right"/>
        </w:trPr>
        <w:tc>
          <w:tcPr>
            <w:tcW w:w="132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C2</w:t>
            </w:r>
          </w:p>
        </w:tc>
        <w:tc>
          <w:tcPr>
            <w:tcW w:w="1670"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3D CRT</w:t>
            </w:r>
          </w:p>
        </w:tc>
        <w:tc>
          <w:tcPr>
            <w:tcW w:w="168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30</w:t>
            </w:r>
          </w:p>
        </w:tc>
        <w:tc>
          <w:tcPr>
            <w:tcW w:w="1286"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w:t>
            </w:r>
          </w:p>
        </w:tc>
        <w:tc>
          <w:tcPr>
            <w:tcW w:w="1839"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10</w:t>
            </w:r>
          </w:p>
        </w:tc>
      </w:tr>
      <w:tr w:rsidR="00C42E7E" w:rsidRPr="00E13218" w:rsidTr="00B00FAD">
        <w:trPr>
          <w:trHeight w:val="119"/>
          <w:jc w:val="right"/>
        </w:trPr>
        <w:tc>
          <w:tcPr>
            <w:tcW w:w="132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Th4-Th11</w:t>
            </w:r>
          </w:p>
        </w:tc>
        <w:tc>
          <w:tcPr>
            <w:tcW w:w="1670"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3D CRT</w:t>
            </w:r>
          </w:p>
        </w:tc>
        <w:tc>
          <w:tcPr>
            <w:tcW w:w="168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30</w:t>
            </w:r>
          </w:p>
        </w:tc>
        <w:tc>
          <w:tcPr>
            <w:tcW w:w="1286"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w:t>
            </w:r>
          </w:p>
        </w:tc>
        <w:tc>
          <w:tcPr>
            <w:tcW w:w="1839"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10</w:t>
            </w:r>
          </w:p>
        </w:tc>
      </w:tr>
      <w:tr w:rsidR="00C42E7E" w:rsidRPr="00E13218" w:rsidTr="00B00FAD">
        <w:trPr>
          <w:trHeight w:val="306"/>
          <w:jc w:val="right"/>
        </w:trPr>
        <w:tc>
          <w:tcPr>
            <w:tcW w:w="132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Kosti pelvisa</w:t>
            </w:r>
          </w:p>
        </w:tc>
        <w:tc>
          <w:tcPr>
            <w:tcW w:w="1670"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3D CRT</w:t>
            </w:r>
          </w:p>
        </w:tc>
        <w:tc>
          <w:tcPr>
            <w:tcW w:w="1683"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27</w:t>
            </w:r>
          </w:p>
        </w:tc>
        <w:tc>
          <w:tcPr>
            <w:tcW w:w="1286"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3</w:t>
            </w:r>
          </w:p>
        </w:tc>
        <w:tc>
          <w:tcPr>
            <w:tcW w:w="1839" w:type="dxa"/>
          </w:tcPr>
          <w:p w:rsidR="00C42E7E" w:rsidRPr="00E13218" w:rsidRDefault="00C42E7E" w:rsidP="005E4EF1">
            <w:pPr>
              <w:pStyle w:val="ListParagraph"/>
              <w:ind w:left="0"/>
              <w:jc w:val="center"/>
              <w:rPr>
                <w:rFonts w:ascii="Times New Roman" w:hAnsi="Times New Roman" w:cs="Times New Roman"/>
                <w:lang w:val="bs-Latn-BA"/>
              </w:rPr>
            </w:pPr>
            <w:r w:rsidRPr="00E13218">
              <w:rPr>
                <w:rFonts w:ascii="Times New Roman" w:hAnsi="Times New Roman" w:cs="Times New Roman"/>
                <w:lang w:val="bs-Latn-BA"/>
              </w:rPr>
              <w:t>9</w:t>
            </w:r>
          </w:p>
        </w:tc>
      </w:tr>
    </w:tbl>
    <w:p w:rsidR="005E4EF1" w:rsidRPr="00E13218" w:rsidRDefault="005E4EF1" w:rsidP="005E4EF1">
      <w:pPr>
        <w:pStyle w:val="ListParagraph"/>
        <w:spacing w:line="480" w:lineRule="auto"/>
        <w:ind w:left="1080"/>
        <w:jc w:val="center"/>
        <w:rPr>
          <w:rFonts w:ascii="Times New Roman" w:hAnsi="Times New Roman" w:cs="Times New Roman"/>
          <w:b/>
          <w:lang w:val="bs-Latn-BA"/>
        </w:rPr>
      </w:pPr>
    </w:p>
    <w:p w:rsidR="00E13218" w:rsidRDefault="000679DD" w:rsidP="00197FFA">
      <w:pPr>
        <w:pStyle w:val="ListParagraph"/>
        <w:spacing w:line="480" w:lineRule="auto"/>
        <w:ind w:left="1080"/>
        <w:jc w:val="both"/>
        <w:rPr>
          <w:rFonts w:ascii="Times New Roman" w:hAnsi="Times New Roman" w:cs="Times New Roman"/>
          <w:b/>
          <w:lang w:val="bs-Latn-BA"/>
        </w:rPr>
      </w:pPr>
      <w:r w:rsidRPr="00E13218">
        <w:rPr>
          <w:rFonts w:ascii="Times New Roman" w:hAnsi="Times New Roman" w:cs="Times New Roman"/>
          <w:b/>
          <w:lang w:val="bs-Latn-BA"/>
        </w:rPr>
        <w:t>Diskusija</w:t>
      </w:r>
    </w:p>
    <w:p w:rsidR="000679DD" w:rsidRPr="00E13218" w:rsidRDefault="000679DD" w:rsidP="00197FFA">
      <w:pPr>
        <w:pStyle w:val="ListParagraph"/>
        <w:spacing w:line="480" w:lineRule="auto"/>
        <w:ind w:left="1080"/>
        <w:jc w:val="both"/>
        <w:rPr>
          <w:rFonts w:ascii="Times New Roman" w:hAnsi="Times New Roman" w:cs="Times New Roman"/>
          <w:b/>
          <w:lang w:val="bs-Latn-BA"/>
        </w:rPr>
      </w:pPr>
      <w:r w:rsidRPr="00E13218">
        <w:rPr>
          <w:rFonts w:ascii="Times New Roman" w:hAnsi="Times New Roman" w:cs="Times New Roman"/>
          <w:sz w:val="24"/>
          <w:lang w:val="bs-Latn-BA"/>
        </w:rPr>
        <w:t xml:space="preserve">U radu je prikazana pacijentkinja mlađe životne dobi oboljela od </w:t>
      </w:r>
      <w:r w:rsidR="00E518D8" w:rsidRPr="00E13218">
        <w:rPr>
          <w:rFonts w:ascii="Times New Roman" w:hAnsi="Times New Roman" w:cs="Times New Roman"/>
          <w:sz w:val="24"/>
          <w:lang w:val="bs-Latn-BA"/>
        </w:rPr>
        <w:t xml:space="preserve">osealne forme Juingovog sarkoma </w:t>
      </w:r>
      <w:r w:rsidR="00E518D8" w:rsidRPr="00E13218">
        <w:rPr>
          <w:rFonts w:ascii="Times New Roman" w:hAnsi="Times New Roman" w:cs="Times New Roman"/>
          <w:sz w:val="24"/>
        </w:rPr>
        <w:t>lokalizovanog u donjim ekstremitetima</w:t>
      </w:r>
      <w:r w:rsidR="00CF7A9F" w:rsidRPr="00E13218">
        <w:rPr>
          <w:rFonts w:ascii="Times New Roman" w:hAnsi="Times New Roman" w:cs="Times New Roman"/>
          <w:sz w:val="24"/>
        </w:rPr>
        <w:t xml:space="preserve">, </w:t>
      </w:r>
      <w:r w:rsidR="00CF7A9F" w:rsidRPr="00E13218">
        <w:rPr>
          <w:rFonts w:ascii="Times New Roman" w:hAnsi="Times New Roman" w:cs="Times New Roman"/>
          <w:sz w:val="24"/>
          <w:lang w:val="bs-Latn-BA"/>
        </w:rPr>
        <w:t xml:space="preserve">što je jedna od češćih </w:t>
      </w:r>
      <w:r w:rsidR="008E2119" w:rsidRPr="00E13218">
        <w:rPr>
          <w:rFonts w:ascii="Times New Roman" w:hAnsi="Times New Roman" w:cs="Times New Roman"/>
          <w:sz w:val="24"/>
          <w:lang w:val="bs-Latn-BA"/>
        </w:rPr>
        <w:t>lokalizacija (1</w:t>
      </w:r>
      <w:r w:rsidR="008E2119" w:rsidRPr="00E13218">
        <w:rPr>
          <w:rFonts w:ascii="Times New Roman" w:hAnsi="Times New Roman" w:cs="Times New Roman"/>
          <w:sz w:val="24"/>
          <w:lang w:val="bs-Cyrl-BA"/>
        </w:rPr>
        <w:t>).</w:t>
      </w:r>
      <w:r w:rsidR="00CF7A9F" w:rsidRPr="00E13218">
        <w:rPr>
          <w:rFonts w:ascii="Times New Roman" w:hAnsi="Times New Roman" w:cs="Times New Roman"/>
          <w:sz w:val="24"/>
          <w:lang w:val="bs-Latn-BA"/>
        </w:rPr>
        <w:t xml:space="preserve"> </w:t>
      </w:r>
      <w:r w:rsidRPr="00E13218">
        <w:rPr>
          <w:rFonts w:ascii="Times New Roman" w:hAnsi="Times New Roman" w:cs="Times New Roman"/>
          <w:sz w:val="24"/>
          <w:lang w:val="bs-Latn-BA"/>
        </w:rPr>
        <w:t xml:space="preserve">Bolest je, u toku svog trajanja poprimila metastatsku </w:t>
      </w:r>
      <w:r w:rsidRPr="00E13218">
        <w:rPr>
          <w:rFonts w:ascii="Times New Roman" w:hAnsi="Times New Roman" w:cs="Times New Roman"/>
          <w:sz w:val="24"/>
          <w:lang w:val="bs-Latn-BA"/>
        </w:rPr>
        <w:lastRenderedPageBreak/>
        <w:t>formu sa udaljenim metastazama na mozgu i metastatskim depozitima u C2 i Th4-Th11 kičmenim pršljenovima. Pacijentkinja je tretirana multimodalnim pristupom lij</w:t>
      </w:r>
      <w:r w:rsidRPr="00E13218">
        <w:rPr>
          <w:rFonts w:ascii="Times New Roman" w:hAnsi="Times New Roman" w:cs="Times New Roman"/>
          <w:sz w:val="24"/>
          <w:lang w:val="bs-Cyrl-BA"/>
        </w:rPr>
        <w:t>е</w:t>
      </w:r>
      <w:r w:rsidRPr="00E13218">
        <w:rPr>
          <w:rFonts w:ascii="Times New Roman" w:hAnsi="Times New Roman" w:cs="Times New Roman"/>
          <w:sz w:val="24"/>
          <w:lang w:val="bs-Latn-BA"/>
        </w:rPr>
        <w:t>čenju, što odgovara preporukama iz navedene literature (</w:t>
      </w:r>
      <w:r w:rsidR="003A6130" w:rsidRPr="00E13218">
        <w:rPr>
          <w:rFonts w:ascii="Times New Roman" w:hAnsi="Times New Roman" w:cs="Times New Roman"/>
          <w:sz w:val="24"/>
          <w:lang w:val="bs-Latn-BA"/>
        </w:rPr>
        <w:t>2</w:t>
      </w:r>
      <w:r w:rsidRPr="00E13218">
        <w:rPr>
          <w:rFonts w:ascii="Times New Roman" w:hAnsi="Times New Roman" w:cs="Times New Roman"/>
          <w:sz w:val="24"/>
          <w:lang w:val="bs-Latn-BA"/>
        </w:rPr>
        <w:t xml:space="preserve">). Nakon neoadjuvantne hemioterapije, operacije, adjuvantne hemioterapije. Radioterapija je kao modalitet liječenja primjenjena adjuvantno u 3 navrata. Tretiran je cijeli mozak sa simultanim ablativnim boostom na ležišta metastaza u cilju boljeg terapijskog odgovora. Lokalni recidiv i metastatski depoziti su tretirani 3D konformalnom tehnikom </w:t>
      </w:r>
      <w:r w:rsidR="00173946" w:rsidRPr="00E13218">
        <w:rPr>
          <w:rFonts w:ascii="Times New Roman" w:hAnsi="Times New Roman" w:cs="Times New Roman"/>
          <w:sz w:val="24"/>
          <w:lang w:val="bs-Latn-BA"/>
        </w:rPr>
        <w:t>zračenja, nakon čega je postignuta lokalna kontrola bolesti, što potvrđuje neizostavnu ulogu radioterapije kod metastatskih formi Juingovog sarkoma, kao što je navedeno u podacima iz najnovije literature (2</w:t>
      </w:r>
      <w:r w:rsidR="00C236D7" w:rsidRPr="00E13218">
        <w:rPr>
          <w:rFonts w:ascii="Times New Roman" w:hAnsi="Times New Roman" w:cs="Times New Roman"/>
          <w:sz w:val="24"/>
          <w:lang w:val="bs-Latn-BA"/>
        </w:rPr>
        <w:t>,3</w:t>
      </w:r>
      <w:r w:rsidR="00173946" w:rsidRPr="00E13218">
        <w:rPr>
          <w:rFonts w:ascii="Times New Roman" w:hAnsi="Times New Roman" w:cs="Times New Roman"/>
          <w:sz w:val="24"/>
          <w:lang w:val="bs-Latn-BA"/>
        </w:rPr>
        <w:t xml:space="preserve">). </w:t>
      </w:r>
    </w:p>
    <w:p w:rsidR="00C34BF8" w:rsidRPr="00E13218" w:rsidRDefault="00C34BF8" w:rsidP="00197FFA">
      <w:pPr>
        <w:pStyle w:val="ListParagraph"/>
        <w:spacing w:line="480" w:lineRule="auto"/>
        <w:ind w:left="1080"/>
        <w:jc w:val="both"/>
        <w:rPr>
          <w:rFonts w:ascii="Times New Roman" w:hAnsi="Times New Roman" w:cs="Times New Roman"/>
          <w:sz w:val="24"/>
          <w:lang w:val="bs-Latn-BA"/>
        </w:rPr>
      </w:pPr>
      <w:r w:rsidRPr="00B00FAD">
        <w:rPr>
          <w:rFonts w:ascii="Times New Roman" w:hAnsi="Times New Roman" w:cs="Times New Roman"/>
          <w:b/>
          <w:lang w:val="bs-Latn-BA"/>
        </w:rPr>
        <w:t>Slika 1.</w:t>
      </w:r>
      <w:r w:rsidRPr="00E13218">
        <w:rPr>
          <w:rFonts w:ascii="Times New Roman" w:hAnsi="Times New Roman" w:cs="Times New Roman"/>
          <w:lang w:val="bs-Latn-BA"/>
        </w:rPr>
        <w:t xml:space="preserve"> prikazuje odnos ukupnih isporučenih i dnevnih doza na svaku pojedinačnu regiju</w:t>
      </w:r>
    </w:p>
    <w:p w:rsidR="002B4512" w:rsidRPr="00E13218" w:rsidRDefault="002B4512" w:rsidP="003A6130">
      <w:pPr>
        <w:pStyle w:val="ListParagraph"/>
        <w:spacing w:line="480" w:lineRule="auto"/>
        <w:ind w:left="1080"/>
        <w:jc w:val="center"/>
        <w:rPr>
          <w:rFonts w:ascii="Times New Roman" w:hAnsi="Times New Roman" w:cs="Times New Roman"/>
          <w:sz w:val="24"/>
          <w:lang w:val="bs-Latn-BA"/>
        </w:rPr>
      </w:pPr>
      <w:r w:rsidRPr="00E13218">
        <w:rPr>
          <w:rFonts w:ascii="Times New Roman" w:hAnsi="Times New Roman" w:cs="Times New Roman"/>
          <w:b/>
          <w:noProof/>
        </w:rPr>
        <w:drawing>
          <wp:inline distT="0" distB="0" distL="0" distR="0" wp14:anchorId="0895BD47" wp14:editId="738AF8FF">
            <wp:extent cx="3933825" cy="2105025"/>
            <wp:effectExtent l="0" t="0" r="9525"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D5EFE" w:rsidRPr="00E13218" w:rsidRDefault="000D5EFE" w:rsidP="00CA4F2B">
      <w:pPr>
        <w:pStyle w:val="ListParagraph"/>
        <w:spacing w:line="480" w:lineRule="auto"/>
        <w:ind w:left="1080"/>
        <w:jc w:val="both"/>
        <w:rPr>
          <w:rFonts w:ascii="Times New Roman" w:hAnsi="Times New Roman" w:cs="Times New Roman"/>
          <w:b/>
          <w:lang w:val="bs-Latn-BA"/>
        </w:rPr>
      </w:pPr>
    </w:p>
    <w:p w:rsidR="00B00FAD" w:rsidRDefault="00B00FAD" w:rsidP="00CA4F2B">
      <w:pPr>
        <w:pStyle w:val="ListParagraph"/>
        <w:spacing w:line="480" w:lineRule="auto"/>
        <w:ind w:left="1080"/>
        <w:jc w:val="both"/>
        <w:rPr>
          <w:rFonts w:ascii="Times New Roman" w:hAnsi="Times New Roman" w:cs="Times New Roman"/>
          <w:b/>
          <w:sz w:val="24"/>
          <w:szCs w:val="24"/>
          <w:lang w:val="bs-Latn-BA"/>
        </w:rPr>
      </w:pPr>
    </w:p>
    <w:p w:rsidR="00B00FAD" w:rsidRDefault="00B00FAD" w:rsidP="00CA4F2B">
      <w:pPr>
        <w:pStyle w:val="ListParagraph"/>
        <w:spacing w:line="480" w:lineRule="auto"/>
        <w:ind w:left="1080"/>
        <w:jc w:val="both"/>
        <w:rPr>
          <w:rFonts w:ascii="Times New Roman" w:hAnsi="Times New Roman" w:cs="Times New Roman"/>
          <w:b/>
          <w:sz w:val="24"/>
          <w:szCs w:val="24"/>
          <w:lang w:val="bs-Latn-BA"/>
        </w:rPr>
      </w:pPr>
    </w:p>
    <w:p w:rsidR="00B00FAD" w:rsidRDefault="00B00FAD" w:rsidP="00CA4F2B">
      <w:pPr>
        <w:pStyle w:val="ListParagraph"/>
        <w:spacing w:line="480" w:lineRule="auto"/>
        <w:ind w:left="1080"/>
        <w:jc w:val="both"/>
        <w:rPr>
          <w:rFonts w:ascii="Times New Roman" w:hAnsi="Times New Roman" w:cs="Times New Roman"/>
          <w:b/>
          <w:sz w:val="24"/>
          <w:szCs w:val="24"/>
          <w:lang w:val="bs-Latn-BA"/>
        </w:rPr>
      </w:pPr>
    </w:p>
    <w:p w:rsidR="00C34BF8" w:rsidRPr="00E13218" w:rsidRDefault="00197FFA" w:rsidP="00CA4F2B">
      <w:pPr>
        <w:pStyle w:val="ListParagraph"/>
        <w:spacing w:line="480" w:lineRule="auto"/>
        <w:ind w:left="1080"/>
        <w:jc w:val="both"/>
        <w:rPr>
          <w:rFonts w:ascii="Times New Roman" w:hAnsi="Times New Roman" w:cs="Times New Roman"/>
          <w:b/>
          <w:sz w:val="24"/>
          <w:szCs w:val="24"/>
          <w:lang w:val="bs-Latn-BA"/>
        </w:rPr>
      </w:pPr>
      <w:r w:rsidRPr="00E13218">
        <w:rPr>
          <w:rFonts w:ascii="Times New Roman" w:hAnsi="Times New Roman" w:cs="Times New Roman"/>
          <w:b/>
          <w:sz w:val="24"/>
          <w:szCs w:val="24"/>
          <w:lang w:val="bs-Latn-BA"/>
        </w:rPr>
        <w:lastRenderedPageBreak/>
        <w:t>Zaključak</w:t>
      </w:r>
      <w:r w:rsidR="00C42E7E" w:rsidRPr="00E13218">
        <w:rPr>
          <w:rFonts w:ascii="Times New Roman" w:hAnsi="Times New Roman" w:cs="Times New Roman"/>
          <w:b/>
          <w:sz w:val="24"/>
          <w:szCs w:val="24"/>
          <w:lang w:val="bs-Latn-BA"/>
        </w:rPr>
        <w:t xml:space="preserve"> </w:t>
      </w:r>
    </w:p>
    <w:p w:rsidR="00CA4F2B" w:rsidRPr="00E13218" w:rsidRDefault="00CA4F2B" w:rsidP="00CA4F2B">
      <w:pPr>
        <w:pStyle w:val="ListParagraph"/>
        <w:spacing w:line="480" w:lineRule="auto"/>
        <w:ind w:left="1080"/>
        <w:jc w:val="both"/>
        <w:rPr>
          <w:rFonts w:ascii="Times New Roman" w:hAnsi="Times New Roman" w:cs="Times New Roman"/>
          <w:b/>
          <w:sz w:val="24"/>
          <w:szCs w:val="24"/>
          <w:lang w:val="bs-Latn-BA"/>
        </w:rPr>
      </w:pPr>
      <w:r w:rsidRPr="00E13218">
        <w:rPr>
          <w:rFonts w:ascii="Times New Roman" w:hAnsi="Times New Roman" w:cs="Times New Roman"/>
          <w:sz w:val="24"/>
          <w:szCs w:val="24"/>
          <w:lang w:val="bs-Latn-BA"/>
        </w:rPr>
        <w:t>Multimodalni pristup liječenju ovakvih pacijenata uključuje radioterapiju, kao neizostavan modalitet, koji doprinosi boljoj lokalnoj kontroli bolesti i eradikaciji udaljenih metastaza</w:t>
      </w:r>
    </w:p>
    <w:p w:rsidR="00197FFA" w:rsidRPr="00E13218" w:rsidRDefault="00197FFA" w:rsidP="00197FFA">
      <w:pPr>
        <w:pStyle w:val="ListParagraph"/>
        <w:spacing w:line="480" w:lineRule="auto"/>
        <w:ind w:left="1080"/>
        <w:jc w:val="both"/>
        <w:rPr>
          <w:rFonts w:ascii="Times New Roman" w:hAnsi="Times New Roman" w:cs="Times New Roman"/>
          <w:b/>
          <w:sz w:val="24"/>
          <w:szCs w:val="24"/>
          <w:lang w:val="bs-Latn-BA"/>
        </w:rPr>
      </w:pPr>
      <w:r w:rsidRPr="00E13218">
        <w:rPr>
          <w:rFonts w:ascii="Times New Roman" w:hAnsi="Times New Roman" w:cs="Times New Roman"/>
          <w:b/>
          <w:sz w:val="24"/>
          <w:szCs w:val="24"/>
          <w:lang w:val="bs-Latn-BA"/>
        </w:rPr>
        <w:t>Literatura</w:t>
      </w:r>
    </w:p>
    <w:p w:rsidR="00CF7A9F" w:rsidRPr="00F226BA" w:rsidRDefault="00085ACD" w:rsidP="00CF7A9F">
      <w:pPr>
        <w:pStyle w:val="ListParagraph"/>
        <w:spacing w:line="480" w:lineRule="auto"/>
        <w:ind w:left="1080"/>
        <w:jc w:val="both"/>
        <w:rPr>
          <w:rFonts w:ascii="Times New Roman" w:hAnsi="Times New Roman" w:cs="Times New Roman"/>
          <w:sz w:val="24"/>
          <w:szCs w:val="24"/>
          <w:lang w:val="bs-Latn-BA"/>
        </w:rPr>
      </w:pPr>
      <w:r w:rsidRPr="00F226BA">
        <w:rPr>
          <w:rFonts w:ascii="Times New Roman" w:hAnsi="Times New Roman" w:cs="Times New Roman"/>
          <w:sz w:val="24"/>
          <w:szCs w:val="24"/>
          <w:lang w:val="bs-Latn-BA"/>
        </w:rPr>
        <w:t>1.</w:t>
      </w:r>
      <w:r w:rsidR="00CF7A9F" w:rsidRPr="00F226BA">
        <w:rPr>
          <w:rFonts w:ascii="Times New Roman" w:hAnsi="Times New Roman" w:cs="Times New Roman"/>
          <w:sz w:val="24"/>
          <w:szCs w:val="24"/>
          <w:lang w:val="bs-Latn-BA"/>
        </w:rPr>
        <w:t xml:space="preserve"> </w:t>
      </w:r>
      <w:r w:rsidR="003A6130" w:rsidRPr="00F226BA">
        <w:rPr>
          <w:rFonts w:ascii="Times New Roman" w:hAnsi="Times New Roman" w:cs="Times New Roman"/>
          <w:color w:val="222222"/>
          <w:sz w:val="24"/>
          <w:szCs w:val="24"/>
          <w:shd w:val="clear" w:color="auto" w:fill="FFFFFF"/>
        </w:rPr>
        <w:t>Ozturk, R</w:t>
      </w:r>
      <w:r w:rsidR="00CF7A9F" w:rsidRPr="00F226BA">
        <w:rPr>
          <w:rFonts w:ascii="Times New Roman" w:hAnsi="Times New Roman" w:cs="Times New Roman"/>
          <w:color w:val="222222"/>
          <w:sz w:val="24"/>
          <w:szCs w:val="24"/>
          <w:shd w:val="clear" w:color="auto" w:fill="FFFFFF"/>
        </w:rPr>
        <w:t>M, and Muzaffer BA</w:t>
      </w:r>
      <w:r w:rsidR="00D80798" w:rsidRPr="00F226BA">
        <w:rPr>
          <w:rFonts w:ascii="Times New Roman" w:hAnsi="Times New Roman" w:cs="Times New Roman"/>
          <w:color w:val="222222"/>
          <w:sz w:val="24"/>
          <w:szCs w:val="24"/>
          <w:shd w:val="clear" w:color="auto" w:fill="FFFFFF"/>
        </w:rPr>
        <w:t xml:space="preserve">. </w:t>
      </w:r>
      <w:r w:rsidR="00CF7A9F" w:rsidRPr="00F226BA">
        <w:rPr>
          <w:rFonts w:ascii="Times New Roman" w:hAnsi="Times New Roman" w:cs="Times New Roman"/>
          <w:color w:val="222222"/>
          <w:sz w:val="24"/>
          <w:szCs w:val="24"/>
          <w:shd w:val="clear" w:color="auto" w:fill="FFFFFF"/>
        </w:rPr>
        <w:t>Wide Resection, Extracorporeal Radiotherapy, Ipsilateral Vascularized Fibula Transposition, and Internal Fixation in a Case of Ti</w:t>
      </w:r>
      <w:r w:rsidR="00D80798" w:rsidRPr="00F226BA">
        <w:rPr>
          <w:rFonts w:ascii="Times New Roman" w:hAnsi="Times New Roman" w:cs="Times New Roman"/>
          <w:color w:val="222222"/>
          <w:sz w:val="24"/>
          <w:szCs w:val="24"/>
          <w:shd w:val="clear" w:color="auto" w:fill="FFFFFF"/>
        </w:rPr>
        <w:t>bia Diaphyseal Ewing's Sarcoma.</w:t>
      </w:r>
      <w:r w:rsidR="00CF7A9F" w:rsidRPr="00F226BA">
        <w:rPr>
          <w:rFonts w:ascii="Times New Roman" w:hAnsi="Times New Roman" w:cs="Times New Roman"/>
          <w:color w:val="222222"/>
          <w:sz w:val="24"/>
          <w:szCs w:val="24"/>
          <w:shd w:val="clear" w:color="auto" w:fill="FFFFFF"/>
        </w:rPr>
        <w:t> </w:t>
      </w:r>
      <w:r w:rsidR="00CF7A9F" w:rsidRPr="00F226BA">
        <w:rPr>
          <w:rFonts w:ascii="Times New Roman" w:hAnsi="Times New Roman" w:cs="Times New Roman"/>
          <w:iCs/>
          <w:color w:val="222222"/>
          <w:sz w:val="24"/>
          <w:szCs w:val="24"/>
          <w:shd w:val="clear" w:color="auto" w:fill="FFFFFF"/>
        </w:rPr>
        <w:t>Cureus</w:t>
      </w:r>
      <w:r w:rsidR="000D5EFE" w:rsidRPr="00F226BA">
        <w:rPr>
          <w:rFonts w:ascii="Times New Roman" w:hAnsi="Times New Roman" w:cs="Times New Roman"/>
          <w:color w:val="222222"/>
          <w:sz w:val="24"/>
          <w:szCs w:val="24"/>
          <w:shd w:val="clear" w:color="auto" w:fill="FFFFFF"/>
        </w:rPr>
        <w:t xml:space="preserve"> 2023;1</w:t>
      </w:r>
      <w:r w:rsidR="00B00FAD" w:rsidRPr="00F226BA">
        <w:rPr>
          <w:rFonts w:ascii="Times New Roman" w:hAnsi="Times New Roman" w:cs="Times New Roman"/>
          <w:color w:val="222222"/>
          <w:sz w:val="24"/>
          <w:szCs w:val="24"/>
          <w:shd w:val="clear" w:color="auto" w:fill="FFFFFF"/>
        </w:rPr>
        <w:t xml:space="preserve"> </w:t>
      </w:r>
      <w:r w:rsidR="000D5EFE" w:rsidRPr="00F226BA">
        <w:rPr>
          <w:rFonts w:ascii="Times New Roman" w:hAnsi="Times New Roman" w:cs="Times New Roman"/>
          <w:color w:val="222222"/>
          <w:sz w:val="24"/>
          <w:szCs w:val="24"/>
          <w:shd w:val="clear" w:color="auto" w:fill="FFFFFF"/>
        </w:rPr>
        <w:t>5.1.</w:t>
      </w:r>
    </w:p>
    <w:p w:rsidR="00CF7A9F" w:rsidRPr="00F226BA" w:rsidRDefault="00085ACD" w:rsidP="00CF7A9F">
      <w:pPr>
        <w:pStyle w:val="ListParagraph"/>
        <w:spacing w:line="480" w:lineRule="auto"/>
        <w:ind w:left="1080"/>
        <w:jc w:val="both"/>
        <w:rPr>
          <w:rFonts w:ascii="Times New Roman" w:hAnsi="Times New Roman" w:cs="Times New Roman"/>
          <w:sz w:val="24"/>
          <w:szCs w:val="24"/>
          <w:lang w:val="bs-Latn-BA"/>
        </w:rPr>
      </w:pPr>
      <w:r w:rsidRPr="00F226BA">
        <w:rPr>
          <w:rFonts w:ascii="Times New Roman" w:hAnsi="Times New Roman" w:cs="Times New Roman"/>
          <w:sz w:val="24"/>
          <w:szCs w:val="24"/>
          <w:lang w:val="bs-Latn-BA"/>
        </w:rPr>
        <w:t>2.</w:t>
      </w:r>
      <w:r w:rsidR="00173946" w:rsidRPr="00F226BA">
        <w:rPr>
          <w:rFonts w:ascii="Times New Roman" w:hAnsi="Times New Roman" w:cs="Times New Roman"/>
          <w:sz w:val="24"/>
          <w:szCs w:val="24"/>
          <w:lang w:val="bs-Latn-BA"/>
        </w:rPr>
        <w:t xml:space="preserve"> </w:t>
      </w:r>
      <w:r w:rsidR="000D5EFE" w:rsidRPr="00F226BA">
        <w:rPr>
          <w:rFonts w:ascii="Times New Roman" w:hAnsi="Times New Roman" w:cs="Times New Roman"/>
          <w:color w:val="222222"/>
          <w:sz w:val="24"/>
          <w:szCs w:val="24"/>
          <w:shd w:val="clear" w:color="auto" w:fill="FFFFFF"/>
        </w:rPr>
        <w:t>Locquet, MA, Brahmi, M, Blay, JY</w:t>
      </w:r>
      <w:r w:rsidR="00CF7A9F" w:rsidRPr="00F226BA">
        <w:rPr>
          <w:rFonts w:ascii="Times New Roman" w:hAnsi="Times New Roman" w:cs="Times New Roman"/>
          <w:color w:val="222222"/>
          <w:sz w:val="24"/>
          <w:szCs w:val="24"/>
          <w:shd w:val="clear" w:color="auto" w:fill="FFFFFF"/>
        </w:rPr>
        <w:t xml:space="preserve"> &amp; Dutour, A. Radiotherapy in bone sarcoma: the quest for better treatment option. </w:t>
      </w:r>
      <w:r w:rsidR="00CF7A9F" w:rsidRPr="00F226BA">
        <w:rPr>
          <w:rFonts w:ascii="Times New Roman" w:hAnsi="Times New Roman" w:cs="Times New Roman"/>
          <w:iCs/>
          <w:color w:val="222222"/>
          <w:sz w:val="24"/>
          <w:szCs w:val="24"/>
          <w:shd w:val="clear" w:color="auto" w:fill="FFFFFF"/>
        </w:rPr>
        <w:t>BMC cancer</w:t>
      </w:r>
      <w:r w:rsidR="000D5EFE" w:rsidRPr="00F226BA">
        <w:rPr>
          <w:rFonts w:ascii="Times New Roman" w:hAnsi="Times New Roman" w:cs="Times New Roman"/>
          <w:color w:val="222222"/>
          <w:sz w:val="24"/>
          <w:szCs w:val="24"/>
          <w:shd w:val="clear" w:color="auto" w:fill="FFFFFF"/>
        </w:rPr>
        <w:t xml:space="preserve"> </w:t>
      </w:r>
      <w:r w:rsidR="003A6130" w:rsidRPr="00F226BA">
        <w:rPr>
          <w:rFonts w:ascii="Times New Roman" w:hAnsi="Times New Roman" w:cs="Times New Roman"/>
          <w:color w:val="222222"/>
          <w:sz w:val="24"/>
          <w:szCs w:val="24"/>
          <w:shd w:val="clear" w:color="auto" w:fill="FFFFFF"/>
        </w:rPr>
        <w:t>2023</w:t>
      </w:r>
      <w:r w:rsidR="00D80798" w:rsidRPr="00F226BA">
        <w:rPr>
          <w:rFonts w:ascii="Times New Roman" w:hAnsi="Times New Roman" w:cs="Times New Roman"/>
          <w:color w:val="222222"/>
          <w:sz w:val="24"/>
          <w:szCs w:val="24"/>
          <w:shd w:val="clear" w:color="auto" w:fill="FFFFFF"/>
        </w:rPr>
        <w:t>;</w:t>
      </w:r>
      <w:r w:rsidR="00B00FAD" w:rsidRPr="00F226BA">
        <w:rPr>
          <w:rFonts w:ascii="Times New Roman" w:hAnsi="Times New Roman" w:cs="Times New Roman"/>
          <w:color w:val="222222"/>
          <w:sz w:val="24"/>
          <w:szCs w:val="24"/>
          <w:shd w:val="clear" w:color="auto" w:fill="FFFFFF"/>
        </w:rPr>
        <w:t xml:space="preserve"> </w:t>
      </w:r>
      <w:r w:rsidR="00CF7A9F" w:rsidRPr="00F226BA">
        <w:rPr>
          <w:rFonts w:ascii="Times New Roman" w:hAnsi="Times New Roman" w:cs="Times New Roman"/>
          <w:color w:val="222222"/>
          <w:sz w:val="24"/>
          <w:szCs w:val="24"/>
          <w:shd w:val="clear" w:color="auto" w:fill="FFFFFF"/>
        </w:rPr>
        <w:t>1-21.</w:t>
      </w:r>
    </w:p>
    <w:p w:rsidR="00085ACD" w:rsidRPr="00F226BA" w:rsidRDefault="00CF7A9F" w:rsidP="00197FFA">
      <w:pPr>
        <w:pStyle w:val="ListParagraph"/>
        <w:spacing w:line="480" w:lineRule="auto"/>
        <w:ind w:left="1080"/>
        <w:jc w:val="both"/>
        <w:rPr>
          <w:rFonts w:ascii="Times New Roman" w:hAnsi="Times New Roman" w:cs="Times New Roman"/>
          <w:sz w:val="24"/>
          <w:szCs w:val="24"/>
          <w:lang w:val="bs-Latn-BA"/>
        </w:rPr>
      </w:pPr>
      <w:r w:rsidRPr="00F226BA">
        <w:rPr>
          <w:rFonts w:ascii="Times New Roman" w:hAnsi="Times New Roman" w:cs="Times New Roman"/>
          <w:sz w:val="24"/>
          <w:szCs w:val="24"/>
          <w:lang w:val="bs-Latn-BA"/>
        </w:rPr>
        <w:t xml:space="preserve">3. </w:t>
      </w:r>
      <w:r w:rsidR="000D5EFE" w:rsidRPr="00F226BA">
        <w:rPr>
          <w:rFonts w:ascii="Times New Roman" w:hAnsi="Times New Roman" w:cs="Times New Roman"/>
          <w:color w:val="222222"/>
          <w:sz w:val="24"/>
          <w:szCs w:val="24"/>
          <w:shd w:val="clear" w:color="auto" w:fill="FFFFFF"/>
        </w:rPr>
        <w:t xml:space="preserve">Laitinen, MK </w:t>
      </w:r>
      <w:r w:rsidR="00D80798" w:rsidRPr="00F226BA">
        <w:rPr>
          <w:rFonts w:ascii="Times New Roman" w:hAnsi="Times New Roman" w:cs="Times New Roman"/>
          <w:color w:val="222222"/>
          <w:sz w:val="24"/>
          <w:szCs w:val="24"/>
          <w:shd w:val="clear" w:color="auto" w:fill="FFFFFF"/>
        </w:rPr>
        <w:t xml:space="preserve">et al. Pelvic bone sarcomas, prognostic factors, and treatment: A narrative review of the literature. </w:t>
      </w:r>
      <w:r w:rsidR="00D80798" w:rsidRPr="00F226BA">
        <w:rPr>
          <w:rFonts w:ascii="Times New Roman" w:hAnsi="Times New Roman" w:cs="Times New Roman"/>
          <w:iCs/>
          <w:color w:val="222222"/>
          <w:sz w:val="24"/>
          <w:szCs w:val="24"/>
          <w:shd w:val="clear" w:color="auto" w:fill="FFFFFF"/>
        </w:rPr>
        <w:t>Scandinavian Journal of Surgery</w:t>
      </w:r>
      <w:r w:rsidR="000D5EFE" w:rsidRPr="00F226BA">
        <w:rPr>
          <w:rFonts w:ascii="Times New Roman" w:hAnsi="Times New Roman" w:cs="Times New Roman"/>
          <w:color w:val="222222"/>
          <w:sz w:val="24"/>
          <w:szCs w:val="24"/>
          <w:shd w:val="clear" w:color="auto" w:fill="FFFFFF"/>
        </w:rPr>
        <w:t> 2023;</w:t>
      </w:r>
      <w:r w:rsidR="00B00FAD" w:rsidRPr="00F226BA">
        <w:rPr>
          <w:rFonts w:ascii="Times New Roman" w:hAnsi="Times New Roman" w:cs="Times New Roman"/>
          <w:color w:val="222222"/>
          <w:sz w:val="24"/>
          <w:szCs w:val="24"/>
          <w:shd w:val="clear" w:color="auto" w:fill="FFFFFF"/>
        </w:rPr>
        <w:t xml:space="preserve"> </w:t>
      </w:r>
      <w:r w:rsidR="000D5EFE" w:rsidRPr="00F226BA">
        <w:rPr>
          <w:rFonts w:ascii="Times New Roman" w:hAnsi="Times New Roman" w:cs="Times New Roman"/>
          <w:color w:val="222222"/>
          <w:sz w:val="24"/>
          <w:szCs w:val="24"/>
          <w:shd w:val="clear" w:color="auto" w:fill="FFFFFF"/>
        </w:rPr>
        <w:t>112.3:</w:t>
      </w:r>
      <w:r w:rsidR="00D80798" w:rsidRPr="00F226BA">
        <w:rPr>
          <w:rFonts w:ascii="Times New Roman" w:hAnsi="Times New Roman" w:cs="Times New Roman"/>
          <w:color w:val="222222"/>
          <w:sz w:val="24"/>
          <w:szCs w:val="24"/>
          <w:shd w:val="clear" w:color="auto" w:fill="FFFFFF"/>
        </w:rPr>
        <w:t>206-215.</w:t>
      </w:r>
    </w:p>
    <w:p w:rsidR="00CF7A9F" w:rsidRPr="00F226BA" w:rsidRDefault="00CF7A9F" w:rsidP="00CF7A9F">
      <w:pPr>
        <w:pStyle w:val="ListParagraph"/>
        <w:spacing w:line="480" w:lineRule="auto"/>
        <w:ind w:left="1080"/>
        <w:jc w:val="both"/>
        <w:rPr>
          <w:rFonts w:ascii="Times New Roman" w:hAnsi="Times New Roman" w:cs="Times New Roman"/>
          <w:sz w:val="24"/>
          <w:szCs w:val="24"/>
          <w:lang w:val="bs-Latn-BA"/>
        </w:rPr>
      </w:pPr>
      <w:r w:rsidRPr="00F226BA">
        <w:rPr>
          <w:rFonts w:ascii="Times New Roman" w:hAnsi="Times New Roman" w:cs="Times New Roman"/>
          <w:sz w:val="24"/>
          <w:szCs w:val="24"/>
          <w:lang w:val="bs-Latn-BA"/>
        </w:rPr>
        <w:t xml:space="preserve">4. </w:t>
      </w:r>
      <w:r w:rsidR="000D5EFE" w:rsidRPr="00F226BA">
        <w:rPr>
          <w:rFonts w:ascii="Times New Roman" w:hAnsi="Times New Roman" w:cs="Times New Roman"/>
          <w:color w:val="222222"/>
          <w:sz w:val="24"/>
          <w:szCs w:val="24"/>
          <w:shd w:val="clear" w:color="auto" w:fill="FFFFFF"/>
        </w:rPr>
        <w:t>Sinha, PB et al.</w:t>
      </w:r>
      <w:r w:rsidR="00E518D8" w:rsidRPr="00F226BA">
        <w:rPr>
          <w:rFonts w:ascii="Times New Roman" w:hAnsi="Times New Roman" w:cs="Times New Roman"/>
          <w:color w:val="222222"/>
          <w:sz w:val="24"/>
          <w:szCs w:val="24"/>
          <w:shd w:val="clear" w:color="auto" w:fill="FFFFFF"/>
        </w:rPr>
        <w:t xml:space="preserve"> Primary Ewing's Sarcoma of </w:t>
      </w:r>
      <w:r w:rsidR="00B00FAD" w:rsidRPr="00F226BA">
        <w:rPr>
          <w:rFonts w:ascii="Times New Roman" w:hAnsi="Times New Roman" w:cs="Times New Roman"/>
          <w:color w:val="222222"/>
          <w:sz w:val="24"/>
          <w:szCs w:val="24"/>
          <w:shd w:val="clear" w:color="auto" w:fill="FFFFFF"/>
        </w:rPr>
        <w:t xml:space="preserve"> </w:t>
      </w:r>
      <w:r w:rsidR="00E518D8" w:rsidRPr="00F226BA">
        <w:rPr>
          <w:rFonts w:ascii="Times New Roman" w:hAnsi="Times New Roman" w:cs="Times New Roman"/>
          <w:color w:val="222222"/>
          <w:sz w:val="24"/>
          <w:szCs w:val="24"/>
          <w:shd w:val="clear" w:color="auto" w:fill="FFFFFF"/>
        </w:rPr>
        <w:t>Body of Mandible, Multimodal Treatment with Excellent Spontaneous Bo</w:t>
      </w:r>
      <w:r w:rsidR="003A6130" w:rsidRPr="00F226BA">
        <w:rPr>
          <w:rFonts w:ascii="Times New Roman" w:hAnsi="Times New Roman" w:cs="Times New Roman"/>
          <w:color w:val="222222"/>
          <w:sz w:val="24"/>
          <w:szCs w:val="24"/>
          <w:shd w:val="clear" w:color="auto" w:fill="FFFFFF"/>
        </w:rPr>
        <w:t>ne Regeneration: A Case Report.</w:t>
      </w:r>
      <w:r w:rsidR="00E518D8" w:rsidRPr="00F226BA">
        <w:rPr>
          <w:rFonts w:ascii="Times New Roman" w:hAnsi="Times New Roman" w:cs="Times New Roman"/>
          <w:color w:val="222222"/>
          <w:sz w:val="24"/>
          <w:szCs w:val="24"/>
          <w:shd w:val="clear" w:color="auto" w:fill="FFFFFF"/>
        </w:rPr>
        <w:t> </w:t>
      </w:r>
      <w:r w:rsidR="00E518D8" w:rsidRPr="00F226BA">
        <w:rPr>
          <w:rFonts w:ascii="Times New Roman" w:hAnsi="Times New Roman" w:cs="Times New Roman"/>
          <w:iCs/>
          <w:color w:val="222222"/>
          <w:sz w:val="24"/>
          <w:szCs w:val="24"/>
          <w:shd w:val="clear" w:color="auto" w:fill="FFFFFF"/>
        </w:rPr>
        <w:t>Ann Clin Case Rep</w:t>
      </w:r>
      <w:r w:rsidR="00E518D8" w:rsidRPr="00F226BA">
        <w:rPr>
          <w:rFonts w:ascii="Times New Roman" w:hAnsi="Times New Roman" w:cs="Times New Roman"/>
          <w:color w:val="222222"/>
          <w:sz w:val="24"/>
          <w:szCs w:val="24"/>
          <w:shd w:val="clear" w:color="auto" w:fill="FFFFFF"/>
        </w:rPr>
        <w:t> 5</w:t>
      </w:r>
      <w:r w:rsidR="000D5EFE" w:rsidRPr="00F226BA">
        <w:rPr>
          <w:rFonts w:ascii="Times New Roman" w:hAnsi="Times New Roman" w:cs="Times New Roman"/>
          <w:color w:val="222222"/>
          <w:sz w:val="24"/>
          <w:szCs w:val="24"/>
          <w:shd w:val="clear" w:color="auto" w:fill="FFFFFF"/>
          <w:lang w:val="bs-Cyrl-BA"/>
        </w:rPr>
        <w:t xml:space="preserve"> </w:t>
      </w:r>
      <w:r w:rsidR="003A6130" w:rsidRPr="00F226BA">
        <w:rPr>
          <w:rFonts w:ascii="Times New Roman" w:hAnsi="Times New Roman" w:cs="Times New Roman"/>
          <w:color w:val="222222"/>
          <w:sz w:val="24"/>
          <w:szCs w:val="24"/>
          <w:shd w:val="clear" w:color="auto" w:fill="FFFFFF"/>
        </w:rPr>
        <w:t>2020</w:t>
      </w:r>
      <w:r w:rsidR="00D80798" w:rsidRPr="00F226BA">
        <w:rPr>
          <w:rFonts w:ascii="Times New Roman" w:hAnsi="Times New Roman" w:cs="Times New Roman"/>
          <w:color w:val="222222"/>
          <w:sz w:val="24"/>
          <w:szCs w:val="24"/>
          <w:shd w:val="clear" w:color="auto" w:fill="FFFFFF"/>
        </w:rPr>
        <w:t>:</w:t>
      </w:r>
      <w:r w:rsidR="00E518D8" w:rsidRPr="00F226BA">
        <w:rPr>
          <w:rFonts w:ascii="Times New Roman" w:hAnsi="Times New Roman" w:cs="Times New Roman"/>
          <w:color w:val="222222"/>
          <w:sz w:val="24"/>
          <w:szCs w:val="24"/>
          <w:shd w:val="clear" w:color="auto" w:fill="FFFFFF"/>
        </w:rPr>
        <w:t>1878.</w:t>
      </w:r>
    </w:p>
    <w:p w:rsidR="00085ACD" w:rsidRPr="00F226BA" w:rsidRDefault="00085ACD" w:rsidP="00197FFA">
      <w:pPr>
        <w:pStyle w:val="ListParagraph"/>
        <w:spacing w:line="480" w:lineRule="auto"/>
        <w:ind w:left="1080"/>
        <w:jc w:val="both"/>
        <w:rPr>
          <w:rFonts w:ascii="Times New Roman" w:hAnsi="Times New Roman" w:cs="Times New Roman"/>
          <w:sz w:val="24"/>
          <w:szCs w:val="24"/>
          <w:lang w:val="bs-Latn-BA"/>
        </w:rPr>
      </w:pPr>
      <w:r w:rsidRPr="00F226BA">
        <w:rPr>
          <w:rFonts w:ascii="Times New Roman" w:hAnsi="Times New Roman" w:cs="Times New Roman"/>
          <w:sz w:val="24"/>
          <w:szCs w:val="24"/>
          <w:lang w:val="bs-Latn-BA"/>
        </w:rPr>
        <w:t>5.</w:t>
      </w:r>
      <w:r w:rsidR="00CF7A9F" w:rsidRPr="00F226BA">
        <w:rPr>
          <w:rFonts w:ascii="Times New Roman" w:hAnsi="Times New Roman" w:cs="Times New Roman"/>
          <w:sz w:val="24"/>
          <w:szCs w:val="24"/>
          <w:lang w:val="bs-Latn-BA"/>
        </w:rPr>
        <w:t xml:space="preserve"> </w:t>
      </w:r>
      <w:r w:rsidR="003A6130" w:rsidRPr="00F226BA">
        <w:rPr>
          <w:rFonts w:ascii="Times New Roman" w:hAnsi="Times New Roman" w:cs="Times New Roman"/>
          <w:color w:val="222222"/>
          <w:sz w:val="24"/>
          <w:szCs w:val="24"/>
          <w:shd w:val="clear" w:color="auto" w:fill="FFFFFF"/>
        </w:rPr>
        <w:t xml:space="preserve">Polzer, C. </w:t>
      </w:r>
      <w:r w:rsidR="00CF7A9F" w:rsidRPr="00F226BA">
        <w:rPr>
          <w:rFonts w:ascii="Times New Roman" w:hAnsi="Times New Roman" w:cs="Times New Roman"/>
          <w:color w:val="222222"/>
          <w:sz w:val="24"/>
          <w:szCs w:val="24"/>
          <w:shd w:val="clear" w:color="auto" w:fill="FFFFFF"/>
        </w:rPr>
        <w:t>and Jürgen D. Dosiseskalation bei der Radiothe</w:t>
      </w:r>
      <w:r w:rsidR="000D5EFE" w:rsidRPr="00F226BA">
        <w:rPr>
          <w:rFonts w:ascii="Times New Roman" w:hAnsi="Times New Roman" w:cs="Times New Roman"/>
          <w:color w:val="222222"/>
          <w:sz w:val="24"/>
          <w:szCs w:val="24"/>
          <w:shd w:val="clear" w:color="auto" w:fill="FFFFFF"/>
        </w:rPr>
        <w:t xml:space="preserve">rapie inoperabler Ewing-Tumoren </w:t>
      </w:r>
      <w:r w:rsidR="003A6130" w:rsidRPr="00F226BA">
        <w:rPr>
          <w:rFonts w:ascii="Times New Roman" w:hAnsi="Times New Roman" w:cs="Times New Roman"/>
          <w:color w:val="222222"/>
          <w:sz w:val="24"/>
          <w:szCs w:val="24"/>
          <w:shd w:val="clear" w:color="auto" w:fill="FFFFFF"/>
        </w:rPr>
        <w:t>2023;</w:t>
      </w:r>
      <w:r w:rsidR="00CF7A9F" w:rsidRPr="00F226BA">
        <w:rPr>
          <w:rFonts w:ascii="Times New Roman" w:hAnsi="Times New Roman" w:cs="Times New Roman"/>
          <w:color w:val="222222"/>
          <w:sz w:val="24"/>
          <w:szCs w:val="24"/>
          <w:shd w:val="clear" w:color="auto" w:fill="FFFFFF"/>
        </w:rPr>
        <w:t xml:space="preserve"> 204-207.</w:t>
      </w:r>
    </w:p>
    <w:p w:rsidR="00B00FAD" w:rsidRPr="00F226BA" w:rsidRDefault="00085ACD" w:rsidP="00197FFA">
      <w:pPr>
        <w:pStyle w:val="ListParagraph"/>
        <w:spacing w:line="480" w:lineRule="auto"/>
        <w:ind w:left="1080"/>
        <w:jc w:val="both"/>
        <w:rPr>
          <w:rFonts w:ascii="Times New Roman" w:hAnsi="Times New Roman" w:cs="Times New Roman"/>
          <w:color w:val="222222"/>
          <w:sz w:val="24"/>
          <w:szCs w:val="24"/>
          <w:shd w:val="clear" w:color="auto" w:fill="FFFFFF"/>
        </w:rPr>
      </w:pPr>
      <w:r w:rsidRPr="00F226BA">
        <w:rPr>
          <w:rFonts w:ascii="Times New Roman" w:hAnsi="Times New Roman" w:cs="Times New Roman"/>
          <w:sz w:val="24"/>
          <w:szCs w:val="24"/>
          <w:lang w:val="bs-Latn-BA"/>
        </w:rPr>
        <w:t>6.</w:t>
      </w:r>
      <w:r w:rsidR="00CF7A9F" w:rsidRPr="00F226BA">
        <w:rPr>
          <w:rFonts w:ascii="Times New Roman" w:hAnsi="Times New Roman" w:cs="Times New Roman"/>
          <w:sz w:val="24"/>
          <w:szCs w:val="24"/>
          <w:lang w:val="bs-Latn-BA"/>
        </w:rPr>
        <w:t xml:space="preserve">  </w:t>
      </w:r>
      <w:r w:rsidR="003A6130" w:rsidRPr="00F226BA">
        <w:rPr>
          <w:rFonts w:ascii="Times New Roman" w:hAnsi="Times New Roman" w:cs="Times New Roman"/>
          <w:color w:val="222222"/>
          <w:sz w:val="24"/>
          <w:szCs w:val="24"/>
          <w:shd w:val="clear" w:color="auto" w:fill="FFFFFF"/>
        </w:rPr>
        <w:t>Agarwal, S</w:t>
      </w:r>
      <w:r w:rsidR="00D80798" w:rsidRPr="00F226BA">
        <w:rPr>
          <w:rFonts w:ascii="Times New Roman" w:hAnsi="Times New Roman" w:cs="Times New Roman"/>
          <w:color w:val="222222"/>
          <w:sz w:val="24"/>
          <w:szCs w:val="24"/>
          <w:shd w:val="clear" w:color="auto" w:fill="FFFFFF"/>
        </w:rPr>
        <w:t>.</w:t>
      </w:r>
      <w:r w:rsidR="003A6130" w:rsidRPr="00F226BA">
        <w:rPr>
          <w:rFonts w:ascii="Times New Roman" w:hAnsi="Times New Roman" w:cs="Times New Roman"/>
          <w:color w:val="222222"/>
          <w:sz w:val="24"/>
          <w:szCs w:val="24"/>
          <w:shd w:val="clear" w:color="auto" w:fill="FFFFFF"/>
        </w:rPr>
        <w:t xml:space="preserve"> et al. </w:t>
      </w:r>
      <w:r w:rsidR="00CF7A9F" w:rsidRPr="00F226BA">
        <w:rPr>
          <w:rFonts w:ascii="Times New Roman" w:hAnsi="Times New Roman" w:cs="Times New Roman"/>
          <w:color w:val="222222"/>
          <w:sz w:val="24"/>
          <w:szCs w:val="24"/>
          <w:shd w:val="clear" w:color="auto" w:fill="FFFFFF"/>
        </w:rPr>
        <w:t>Extracorporeal irradiation in malignant bone tumors: Single institution experience and review of literature.</w:t>
      </w:r>
      <w:r w:rsidR="003A6130" w:rsidRPr="00F226BA">
        <w:rPr>
          <w:rFonts w:ascii="Times New Roman" w:hAnsi="Times New Roman" w:cs="Times New Roman"/>
          <w:color w:val="222222"/>
          <w:sz w:val="24"/>
          <w:szCs w:val="24"/>
          <w:shd w:val="clear" w:color="auto" w:fill="FFFFFF"/>
        </w:rPr>
        <w:t xml:space="preserve"> </w:t>
      </w:r>
      <w:r w:rsidR="00CF7A9F" w:rsidRPr="00F226BA">
        <w:rPr>
          <w:rFonts w:ascii="Times New Roman" w:hAnsi="Times New Roman" w:cs="Times New Roman"/>
          <w:iCs/>
          <w:color w:val="222222"/>
          <w:sz w:val="24"/>
          <w:szCs w:val="24"/>
          <w:shd w:val="clear" w:color="auto" w:fill="FFFFFF"/>
        </w:rPr>
        <w:t>Journal of Cancer Research and Therapeutics</w:t>
      </w:r>
      <w:r w:rsidR="000D5EFE" w:rsidRPr="00F226BA">
        <w:rPr>
          <w:rFonts w:ascii="Times New Roman" w:hAnsi="Times New Roman" w:cs="Times New Roman"/>
          <w:color w:val="222222"/>
          <w:sz w:val="24"/>
          <w:szCs w:val="24"/>
          <w:shd w:val="clear" w:color="auto" w:fill="FFFFFF"/>
        </w:rPr>
        <w:t> 19 Suppl 1. 2023;</w:t>
      </w:r>
      <w:r w:rsidR="00B00FAD" w:rsidRPr="00F226BA">
        <w:rPr>
          <w:rFonts w:ascii="Times New Roman" w:hAnsi="Times New Roman" w:cs="Times New Roman"/>
          <w:color w:val="222222"/>
          <w:sz w:val="24"/>
          <w:szCs w:val="24"/>
          <w:shd w:val="clear" w:color="auto" w:fill="FFFFFF"/>
        </w:rPr>
        <w:t xml:space="preserve"> </w:t>
      </w:r>
      <w:r w:rsidR="00CF7A9F" w:rsidRPr="00F226BA">
        <w:rPr>
          <w:rFonts w:ascii="Times New Roman" w:hAnsi="Times New Roman" w:cs="Times New Roman"/>
          <w:color w:val="222222"/>
          <w:sz w:val="24"/>
          <w:szCs w:val="24"/>
          <w:shd w:val="clear" w:color="auto" w:fill="FFFFFF"/>
        </w:rPr>
        <w:t>S1-S5.</w:t>
      </w:r>
    </w:p>
    <w:p w:rsidR="00085ACD" w:rsidRPr="00F226BA" w:rsidRDefault="00085ACD" w:rsidP="00197FFA">
      <w:pPr>
        <w:pStyle w:val="ListParagraph"/>
        <w:spacing w:line="480" w:lineRule="auto"/>
        <w:ind w:left="1080"/>
        <w:jc w:val="both"/>
        <w:rPr>
          <w:rFonts w:ascii="Times New Roman" w:hAnsi="Times New Roman" w:cs="Times New Roman"/>
          <w:sz w:val="24"/>
          <w:szCs w:val="24"/>
          <w:lang w:val="bs-Latn-BA"/>
        </w:rPr>
      </w:pPr>
      <w:r w:rsidRPr="00F226BA">
        <w:rPr>
          <w:rFonts w:ascii="Times New Roman" w:hAnsi="Times New Roman" w:cs="Times New Roman"/>
          <w:sz w:val="24"/>
          <w:szCs w:val="24"/>
          <w:lang w:val="bs-Latn-BA"/>
        </w:rPr>
        <w:lastRenderedPageBreak/>
        <w:t>7.</w:t>
      </w:r>
      <w:r w:rsidR="00CF7A9F" w:rsidRPr="00F226BA">
        <w:rPr>
          <w:rFonts w:ascii="Times New Roman" w:hAnsi="Times New Roman" w:cs="Times New Roman"/>
          <w:sz w:val="24"/>
          <w:szCs w:val="24"/>
          <w:lang w:val="bs-Latn-BA"/>
        </w:rPr>
        <w:t xml:space="preserve"> </w:t>
      </w:r>
      <w:r w:rsidR="00CF7A9F" w:rsidRPr="00F226BA">
        <w:rPr>
          <w:rFonts w:ascii="Times New Roman" w:hAnsi="Times New Roman" w:cs="Times New Roman"/>
          <w:color w:val="222222"/>
          <w:sz w:val="24"/>
          <w:szCs w:val="24"/>
          <w:shd w:val="clear" w:color="auto" w:fill="FFFFFF"/>
        </w:rPr>
        <w:t>Zarghooni, K</w:t>
      </w:r>
      <w:r w:rsidR="003A6130" w:rsidRPr="00F226BA">
        <w:rPr>
          <w:rFonts w:ascii="Times New Roman" w:hAnsi="Times New Roman" w:cs="Times New Roman"/>
          <w:color w:val="222222"/>
          <w:sz w:val="24"/>
          <w:szCs w:val="24"/>
          <w:shd w:val="clear" w:color="auto" w:fill="FFFFFF"/>
        </w:rPr>
        <w:t xml:space="preserve">. et al. </w:t>
      </w:r>
      <w:r w:rsidR="00CF7A9F" w:rsidRPr="00F226BA">
        <w:rPr>
          <w:rFonts w:ascii="Times New Roman" w:hAnsi="Times New Roman" w:cs="Times New Roman"/>
          <w:color w:val="222222"/>
          <w:sz w:val="24"/>
          <w:szCs w:val="24"/>
          <w:shd w:val="clear" w:color="auto" w:fill="FFFFFF"/>
        </w:rPr>
        <w:t>The Diagnosis and Treatment of Osteosarcoma and Ewing’s Sarco</w:t>
      </w:r>
      <w:r w:rsidR="003A6130" w:rsidRPr="00F226BA">
        <w:rPr>
          <w:rFonts w:ascii="Times New Roman" w:hAnsi="Times New Roman" w:cs="Times New Roman"/>
          <w:color w:val="222222"/>
          <w:sz w:val="24"/>
          <w:szCs w:val="24"/>
          <w:shd w:val="clear" w:color="auto" w:fill="FFFFFF"/>
        </w:rPr>
        <w:t>ma in Children and Adolescents.</w:t>
      </w:r>
      <w:r w:rsidR="00CF7A9F" w:rsidRPr="00F226BA">
        <w:rPr>
          <w:rFonts w:ascii="Times New Roman" w:hAnsi="Times New Roman" w:cs="Times New Roman"/>
          <w:color w:val="222222"/>
          <w:sz w:val="24"/>
          <w:szCs w:val="24"/>
          <w:shd w:val="clear" w:color="auto" w:fill="FFFFFF"/>
        </w:rPr>
        <w:t> </w:t>
      </w:r>
      <w:r w:rsidR="00CF7A9F" w:rsidRPr="00F226BA">
        <w:rPr>
          <w:rFonts w:ascii="Times New Roman" w:hAnsi="Times New Roman" w:cs="Times New Roman"/>
          <w:iCs/>
          <w:color w:val="222222"/>
          <w:sz w:val="24"/>
          <w:szCs w:val="24"/>
          <w:shd w:val="clear" w:color="auto" w:fill="FFFFFF"/>
        </w:rPr>
        <w:t>Deutsches Ärzteblatt International</w:t>
      </w:r>
      <w:r w:rsidR="00D80798" w:rsidRPr="00F226BA">
        <w:rPr>
          <w:rFonts w:ascii="Times New Roman" w:hAnsi="Times New Roman" w:cs="Times New Roman"/>
          <w:iCs/>
          <w:color w:val="222222"/>
          <w:sz w:val="24"/>
          <w:szCs w:val="24"/>
          <w:shd w:val="clear" w:color="auto" w:fill="FFFFFF"/>
        </w:rPr>
        <w:t xml:space="preserve"> </w:t>
      </w:r>
      <w:r w:rsidR="000D5EFE" w:rsidRPr="00F226BA">
        <w:rPr>
          <w:rFonts w:ascii="Times New Roman" w:hAnsi="Times New Roman" w:cs="Times New Roman"/>
          <w:color w:val="222222"/>
          <w:sz w:val="24"/>
          <w:szCs w:val="24"/>
          <w:shd w:val="clear" w:color="auto" w:fill="FFFFFF"/>
        </w:rPr>
        <w:t>2023;</w:t>
      </w:r>
      <w:r w:rsidR="00B00FAD" w:rsidRPr="00F226BA">
        <w:rPr>
          <w:rFonts w:ascii="Times New Roman" w:hAnsi="Times New Roman" w:cs="Times New Roman"/>
          <w:color w:val="222222"/>
          <w:sz w:val="24"/>
          <w:szCs w:val="24"/>
          <w:shd w:val="clear" w:color="auto" w:fill="FFFFFF"/>
        </w:rPr>
        <w:t xml:space="preserve"> </w:t>
      </w:r>
      <w:r w:rsidR="00CF7A9F" w:rsidRPr="00F226BA">
        <w:rPr>
          <w:rFonts w:ascii="Times New Roman" w:hAnsi="Times New Roman" w:cs="Times New Roman"/>
          <w:color w:val="222222"/>
          <w:sz w:val="24"/>
          <w:szCs w:val="24"/>
          <w:shd w:val="clear" w:color="auto" w:fill="FFFFFF"/>
        </w:rPr>
        <w:t>120.24</w:t>
      </w:r>
      <w:r w:rsidR="00D80798" w:rsidRPr="00F226BA">
        <w:rPr>
          <w:rFonts w:ascii="Times New Roman" w:hAnsi="Times New Roman" w:cs="Times New Roman"/>
          <w:color w:val="222222"/>
          <w:sz w:val="24"/>
          <w:szCs w:val="24"/>
          <w:shd w:val="clear" w:color="auto" w:fill="FFFFFF"/>
        </w:rPr>
        <w:t>:</w:t>
      </w:r>
      <w:r w:rsidR="00CF7A9F" w:rsidRPr="00F226BA">
        <w:rPr>
          <w:rFonts w:ascii="Times New Roman" w:hAnsi="Times New Roman" w:cs="Times New Roman"/>
          <w:color w:val="222222"/>
          <w:sz w:val="24"/>
          <w:szCs w:val="24"/>
          <w:shd w:val="clear" w:color="auto" w:fill="FFFFFF"/>
        </w:rPr>
        <w:t>405.</w:t>
      </w:r>
    </w:p>
    <w:p w:rsidR="002B4512" w:rsidRPr="00F226BA" w:rsidRDefault="00CA4F2B" w:rsidP="002B4512">
      <w:pPr>
        <w:pStyle w:val="ListParagraph"/>
        <w:spacing w:line="480" w:lineRule="auto"/>
        <w:ind w:left="1080"/>
        <w:jc w:val="both"/>
        <w:rPr>
          <w:rFonts w:ascii="Times New Roman" w:eastAsia="Times New Roman" w:hAnsi="Times New Roman" w:cs="Times New Roman"/>
          <w:b/>
          <w:sz w:val="24"/>
          <w:szCs w:val="24"/>
          <w:lang w:val="en"/>
        </w:rPr>
      </w:pPr>
      <w:r w:rsidRPr="00F226BA">
        <w:rPr>
          <w:rFonts w:ascii="Times New Roman" w:eastAsia="Times New Roman" w:hAnsi="Times New Roman" w:cs="Times New Roman"/>
          <w:b/>
          <w:sz w:val="24"/>
          <w:szCs w:val="24"/>
          <w:lang w:val="en"/>
        </w:rPr>
        <w:t xml:space="preserve">The importance of radiotherapy in the treatment of metastatic forms of Ewing's </w:t>
      </w:r>
      <w:r w:rsidR="002B4512" w:rsidRPr="00F226BA">
        <w:rPr>
          <w:rFonts w:ascii="Times New Roman" w:eastAsia="Times New Roman" w:hAnsi="Times New Roman" w:cs="Times New Roman"/>
          <w:b/>
          <w:sz w:val="24"/>
          <w:szCs w:val="24"/>
          <w:lang w:val="en"/>
        </w:rPr>
        <w:t>sarcoma - case report</w:t>
      </w:r>
    </w:p>
    <w:p w:rsidR="002B4512" w:rsidRPr="00F226BA" w:rsidRDefault="000C5973" w:rsidP="002B4512">
      <w:pPr>
        <w:pStyle w:val="ListParagraph"/>
        <w:spacing w:line="480" w:lineRule="auto"/>
        <w:ind w:left="1080"/>
        <w:jc w:val="both"/>
        <w:rPr>
          <w:rFonts w:ascii="Times New Roman" w:eastAsia="Times New Roman" w:hAnsi="Times New Roman" w:cs="Times New Roman"/>
          <w:b/>
          <w:sz w:val="24"/>
          <w:szCs w:val="24"/>
          <w:lang w:val="en"/>
        </w:rPr>
      </w:pPr>
      <w:r w:rsidRPr="00F226BA">
        <w:rPr>
          <w:rFonts w:ascii="Times New Roman" w:eastAsia="Times New Roman" w:hAnsi="Times New Roman" w:cs="Times New Roman"/>
          <w:b/>
          <w:sz w:val="24"/>
          <w:szCs w:val="24"/>
          <w:lang w:val="en"/>
        </w:rPr>
        <w:t xml:space="preserve"> </w:t>
      </w:r>
      <w:r w:rsidR="002B4512" w:rsidRPr="00F226BA">
        <w:rPr>
          <w:rFonts w:ascii="Times New Roman" w:eastAsia="Times New Roman" w:hAnsi="Times New Roman" w:cs="Times New Roman"/>
          <w:b/>
          <w:sz w:val="24"/>
          <w:szCs w:val="24"/>
          <w:lang w:val="en"/>
        </w:rPr>
        <w:t>Abstract</w:t>
      </w:r>
    </w:p>
    <w:p w:rsidR="00B00FAD" w:rsidRDefault="00CA4F2B" w:rsidP="002B4512">
      <w:pPr>
        <w:pStyle w:val="ListParagraph"/>
        <w:spacing w:line="480" w:lineRule="auto"/>
        <w:ind w:left="1080"/>
        <w:jc w:val="both"/>
        <w:rPr>
          <w:rFonts w:ascii="Times New Roman" w:eastAsia="Times New Roman" w:hAnsi="Times New Roman" w:cs="Times New Roman"/>
          <w:sz w:val="24"/>
          <w:szCs w:val="24"/>
          <w:lang w:val="en"/>
        </w:rPr>
      </w:pPr>
      <w:r w:rsidRPr="00F226BA">
        <w:rPr>
          <w:rFonts w:ascii="Times New Roman" w:eastAsia="Times New Roman" w:hAnsi="Times New Roman" w:cs="Times New Roman"/>
          <w:sz w:val="24"/>
          <w:szCs w:val="24"/>
          <w:lang w:val="en"/>
        </w:rPr>
        <w:t>Ewing's sarcoma is the second most common primary malignant tumor affecting the bone system. It occurs most often in childhood and early adolescence, with a prevalence of 2:1,000,000, and a slightly higher frequency in males compared to females (1.5:1). The predilection site for the formation of</w:t>
      </w:r>
      <w:r w:rsidRPr="00E13218">
        <w:rPr>
          <w:rFonts w:ascii="Times New Roman" w:eastAsia="Times New Roman" w:hAnsi="Times New Roman" w:cs="Times New Roman"/>
          <w:sz w:val="24"/>
          <w:szCs w:val="24"/>
          <w:lang w:val="en"/>
        </w:rPr>
        <w:t xml:space="preserve"> the bony form of Ewing's sarcoma is the metadiaphyses of long bones, most often the lower extremities. The most common metastatic sites of this disease are lungs (38%), bones (31%) and bone marrow (11%). Necessary diagnostic processing includes tumor biopsy with pathohistological verification, and imaging methods that include PET/CT/MR. Ewing's sarcoma is a chemoradiosensitive tumor. The recommended approach to treatment includes the induction (neoadjuvant) application of chemotherapy in 3-6 cycles, after which surgery and radiotherapy are the basis of treatment. Radiotherapy in the treatment of Ewing's sarcoma is applied neoadjuvant, adjuvant as definitive and palliative radiotherapy. The use of modern, multimodal therapy enables the five-year survival of 50-70% of patients.</w:t>
      </w:r>
      <w:r w:rsidR="002B4512" w:rsidRPr="00E13218">
        <w:rPr>
          <w:rFonts w:ascii="Times New Roman" w:eastAsia="Times New Roman" w:hAnsi="Times New Roman" w:cs="Times New Roman"/>
          <w:sz w:val="24"/>
          <w:szCs w:val="24"/>
          <w:lang w:val="en"/>
        </w:rPr>
        <w:t xml:space="preserve"> </w:t>
      </w:r>
    </w:p>
    <w:p w:rsidR="00CA4F2B" w:rsidRPr="00B00FAD" w:rsidRDefault="00CA4F2B" w:rsidP="002B4512">
      <w:pPr>
        <w:pStyle w:val="ListParagraph"/>
        <w:spacing w:line="480" w:lineRule="auto"/>
        <w:ind w:left="1080"/>
        <w:jc w:val="both"/>
        <w:rPr>
          <w:rFonts w:ascii="Times New Roman" w:eastAsia="Times New Roman" w:hAnsi="Times New Roman" w:cs="Times New Roman"/>
          <w:sz w:val="24"/>
          <w:szCs w:val="24"/>
          <w:lang w:val="en"/>
        </w:rPr>
      </w:pPr>
      <w:r w:rsidRPr="00E13218">
        <w:rPr>
          <w:rFonts w:ascii="Times New Roman" w:eastAsia="Times New Roman" w:hAnsi="Times New Roman" w:cs="Times New Roman"/>
          <w:sz w:val="24"/>
          <w:szCs w:val="24"/>
          <w:lang w:val="en"/>
        </w:rPr>
        <w:t>Key words: Ewing's sarcoma, metastatic disease, radiotherapy</w:t>
      </w:r>
    </w:p>
    <w:p w:rsidR="00CA4F2B" w:rsidRPr="00E13218" w:rsidRDefault="00CA4F2B" w:rsidP="00197FFA">
      <w:pPr>
        <w:pStyle w:val="ListParagraph"/>
        <w:spacing w:line="480" w:lineRule="auto"/>
        <w:ind w:left="1080"/>
        <w:jc w:val="both"/>
        <w:rPr>
          <w:rFonts w:ascii="Times New Roman" w:hAnsi="Times New Roman" w:cs="Times New Roman"/>
          <w:b/>
          <w:sz w:val="24"/>
          <w:szCs w:val="24"/>
          <w:lang w:val="bs-Latn-BA"/>
        </w:rPr>
      </w:pPr>
      <w:bookmarkStart w:id="0" w:name="_GoBack"/>
      <w:bookmarkEnd w:id="0"/>
    </w:p>
    <w:p w:rsidR="00197FFA" w:rsidRPr="00E13218" w:rsidRDefault="00197FFA" w:rsidP="00197FFA">
      <w:pPr>
        <w:pStyle w:val="ListParagraph"/>
        <w:spacing w:line="480" w:lineRule="auto"/>
        <w:ind w:left="1080"/>
        <w:jc w:val="both"/>
        <w:rPr>
          <w:rFonts w:ascii="Times New Roman" w:hAnsi="Times New Roman" w:cs="Times New Roman"/>
          <w:b/>
          <w:sz w:val="24"/>
          <w:szCs w:val="24"/>
          <w:lang w:val="bs-Latn-BA"/>
        </w:rPr>
      </w:pPr>
    </w:p>
    <w:p w:rsidR="006A6432" w:rsidRPr="00E13218" w:rsidRDefault="006A6432" w:rsidP="006A6432">
      <w:pPr>
        <w:pStyle w:val="ListParagraph"/>
        <w:spacing w:line="480" w:lineRule="auto"/>
        <w:ind w:left="1080"/>
        <w:jc w:val="both"/>
        <w:rPr>
          <w:rFonts w:ascii="Times New Roman" w:hAnsi="Times New Roman" w:cs="Times New Roman"/>
          <w:b/>
          <w:sz w:val="24"/>
          <w:szCs w:val="24"/>
          <w:lang w:val="bs-Latn-BA"/>
        </w:rPr>
      </w:pPr>
    </w:p>
    <w:p w:rsidR="006A6432" w:rsidRPr="00E13218" w:rsidRDefault="006A6432" w:rsidP="006A6432">
      <w:pPr>
        <w:pStyle w:val="ListParagraph"/>
        <w:spacing w:line="480" w:lineRule="auto"/>
        <w:ind w:left="1440"/>
        <w:jc w:val="both"/>
        <w:rPr>
          <w:rFonts w:ascii="Times New Roman" w:hAnsi="Times New Roman" w:cs="Times New Roman"/>
          <w:sz w:val="24"/>
          <w:szCs w:val="24"/>
          <w:lang w:val="bs-Latn-BA"/>
        </w:rPr>
      </w:pPr>
    </w:p>
    <w:p w:rsidR="00CA6D77" w:rsidRPr="00E13218" w:rsidRDefault="00CA6D77" w:rsidP="006A6432">
      <w:pPr>
        <w:pStyle w:val="ListParagraph"/>
        <w:spacing w:line="480" w:lineRule="auto"/>
        <w:ind w:left="1080"/>
        <w:jc w:val="both"/>
        <w:rPr>
          <w:rFonts w:ascii="Times New Roman" w:hAnsi="Times New Roman" w:cs="Times New Roman"/>
          <w:b/>
          <w:sz w:val="24"/>
          <w:szCs w:val="24"/>
          <w:lang w:val="bs-Latn-BA"/>
        </w:rPr>
      </w:pPr>
    </w:p>
    <w:p w:rsidR="00CA6D77" w:rsidRPr="00E13218" w:rsidRDefault="00CA6D77" w:rsidP="002E5374">
      <w:pPr>
        <w:pStyle w:val="ListParagraph"/>
        <w:spacing w:line="480" w:lineRule="auto"/>
        <w:ind w:left="1080"/>
        <w:jc w:val="both"/>
        <w:rPr>
          <w:rFonts w:ascii="Times New Roman" w:hAnsi="Times New Roman" w:cs="Times New Roman"/>
          <w:b/>
          <w:sz w:val="24"/>
          <w:szCs w:val="24"/>
          <w:lang w:val="bs-Latn-BA"/>
        </w:rPr>
      </w:pPr>
    </w:p>
    <w:p w:rsidR="002E5374" w:rsidRPr="00E13218" w:rsidRDefault="002E5374" w:rsidP="002E5374">
      <w:pPr>
        <w:jc w:val="both"/>
        <w:rPr>
          <w:rFonts w:ascii="Times New Roman" w:hAnsi="Times New Roman" w:cs="Times New Roman"/>
          <w:sz w:val="24"/>
          <w:szCs w:val="24"/>
          <w:lang w:val="bs-Latn-BA"/>
        </w:rPr>
      </w:pPr>
    </w:p>
    <w:p w:rsidR="002E5374" w:rsidRPr="00E13218" w:rsidRDefault="002E5374" w:rsidP="00CD0A1E">
      <w:pPr>
        <w:pStyle w:val="ListParagraph"/>
        <w:spacing w:line="480" w:lineRule="auto"/>
        <w:ind w:left="1080"/>
        <w:jc w:val="both"/>
        <w:rPr>
          <w:rFonts w:ascii="Times New Roman" w:hAnsi="Times New Roman" w:cs="Times New Roman"/>
          <w:sz w:val="24"/>
          <w:szCs w:val="24"/>
          <w:lang w:val="bs-Latn-BA"/>
        </w:rPr>
      </w:pPr>
    </w:p>
    <w:p w:rsidR="00CD0A1E" w:rsidRPr="00E13218" w:rsidRDefault="00CD0A1E" w:rsidP="00CD0A1E">
      <w:pPr>
        <w:pStyle w:val="ListParagraph"/>
        <w:spacing w:line="480" w:lineRule="auto"/>
        <w:ind w:left="1080"/>
        <w:jc w:val="both"/>
        <w:rPr>
          <w:rFonts w:ascii="Times New Roman" w:hAnsi="Times New Roman" w:cs="Times New Roman"/>
          <w:lang w:val="bs-Latn-BA"/>
        </w:rPr>
      </w:pPr>
    </w:p>
    <w:p w:rsidR="00CD0A1E" w:rsidRPr="00E13218" w:rsidRDefault="00CD0A1E" w:rsidP="00CD0A1E">
      <w:pPr>
        <w:pStyle w:val="ListParagraph"/>
        <w:spacing w:line="360" w:lineRule="auto"/>
        <w:ind w:left="1440"/>
        <w:jc w:val="both"/>
        <w:rPr>
          <w:rFonts w:ascii="Times New Roman" w:hAnsi="Times New Roman" w:cs="Times New Roman"/>
          <w:sz w:val="24"/>
          <w:szCs w:val="24"/>
          <w:lang w:val="bs-Latn-BA"/>
        </w:rPr>
      </w:pPr>
    </w:p>
    <w:p w:rsidR="00EA0733" w:rsidRPr="00E13218" w:rsidRDefault="00EA0733">
      <w:pPr>
        <w:rPr>
          <w:rFonts w:ascii="Times New Roman" w:hAnsi="Times New Roman" w:cs="Times New Roman"/>
        </w:rPr>
      </w:pPr>
    </w:p>
    <w:sectPr w:rsidR="00EA0733" w:rsidRPr="00E13218" w:rsidSect="00E13218">
      <w:pgSz w:w="12240" w:h="15840"/>
      <w:pgMar w:top="1440" w:right="1440" w:bottom="1440" w:left="227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167" w:rsidRDefault="00E35167" w:rsidP="0062417A">
      <w:pPr>
        <w:spacing w:after="0" w:line="240" w:lineRule="auto"/>
      </w:pPr>
      <w:r>
        <w:separator/>
      </w:r>
    </w:p>
  </w:endnote>
  <w:endnote w:type="continuationSeparator" w:id="0">
    <w:p w:rsidR="00E35167" w:rsidRDefault="00E35167" w:rsidP="00624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167" w:rsidRDefault="00E35167" w:rsidP="0062417A">
      <w:pPr>
        <w:spacing w:after="0" w:line="240" w:lineRule="auto"/>
      </w:pPr>
      <w:r>
        <w:separator/>
      </w:r>
    </w:p>
  </w:footnote>
  <w:footnote w:type="continuationSeparator" w:id="0">
    <w:p w:rsidR="00E35167" w:rsidRDefault="00E35167" w:rsidP="006241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2B1F"/>
      </v:shape>
    </w:pict>
  </w:numPicBullet>
  <w:abstractNum w:abstractNumId="0">
    <w:nsid w:val="05AD6636"/>
    <w:multiLevelType w:val="hybridMultilevel"/>
    <w:tmpl w:val="82C09D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B1D129A"/>
    <w:multiLevelType w:val="hybridMultilevel"/>
    <w:tmpl w:val="137835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C907232"/>
    <w:multiLevelType w:val="hybridMultilevel"/>
    <w:tmpl w:val="78D0237E"/>
    <w:lvl w:ilvl="0" w:tplc="0409000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EE07C7"/>
    <w:multiLevelType w:val="hybridMultilevel"/>
    <w:tmpl w:val="40266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3AA75C9"/>
    <w:multiLevelType w:val="hybridMultilevel"/>
    <w:tmpl w:val="CE82D626"/>
    <w:lvl w:ilvl="0" w:tplc="04090007">
      <w:start w:val="1"/>
      <w:numFmt w:val="bullet"/>
      <w:lvlText w:val=""/>
      <w:lvlPicBulletId w:val="0"/>
      <w:lvlJc w:val="left"/>
      <w:pPr>
        <w:ind w:left="6570" w:hanging="360"/>
      </w:pPr>
      <w:rPr>
        <w:rFonts w:ascii="Symbol" w:hAnsi="Symbol" w:hint="default"/>
      </w:rPr>
    </w:lvl>
    <w:lvl w:ilvl="1" w:tplc="04090003" w:tentative="1">
      <w:start w:val="1"/>
      <w:numFmt w:val="bullet"/>
      <w:lvlText w:val="o"/>
      <w:lvlJc w:val="left"/>
      <w:pPr>
        <w:ind w:left="7290" w:hanging="360"/>
      </w:pPr>
      <w:rPr>
        <w:rFonts w:ascii="Courier New" w:hAnsi="Courier New" w:cs="Courier New" w:hint="default"/>
      </w:rPr>
    </w:lvl>
    <w:lvl w:ilvl="2" w:tplc="04090005" w:tentative="1">
      <w:start w:val="1"/>
      <w:numFmt w:val="bullet"/>
      <w:lvlText w:val=""/>
      <w:lvlJc w:val="left"/>
      <w:pPr>
        <w:ind w:left="8010" w:hanging="360"/>
      </w:pPr>
      <w:rPr>
        <w:rFonts w:ascii="Wingdings" w:hAnsi="Wingdings" w:hint="default"/>
      </w:rPr>
    </w:lvl>
    <w:lvl w:ilvl="3" w:tplc="04090001" w:tentative="1">
      <w:start w:val="1"/>
      <w:numFmt w:val="bullet"/>
      <w:lvlText w:val=""/>
      <w:lvlJc w:val="left"/>
      <w:pPr>
        <w:ind w:left="8730" w:hanging="360"/>
      </w:pPr>
      <w:rPr>
        <w:rFonts w:ascii="Symbol" w:hAnsi="Symbol" w:hint="default"/>
      </w:rPr>
    </w:lvl>
    <w:lvl w:ilvl="4" w:tplc="04090003" w:tentative="1">
      <w:start w:val="1"/>
      <w:numFmt w:val="bullet"/>
      <w:lvlText w:val="o"/>
      <w:lvlJc w:val="left"/>
      <w:pPr>
        <w:ind w:left="9450" w:hanging="360"/>
      </w:pPr>
      <w:rPr>
        <w:rFonts w:ascii="Courier New" w:hAnsi="Courier New" w:cs="Courier New" w:hint="default"/>
      </w:rPr>
    </w:lvl>
    <w:lvl w:ilvl="5" w:tplc="04090005" w:tentative="1">
      <w:start w:val="1"/>
      <w:numFmt w:val="bullet"/>
      <w:lvlText w:val=""/>
      <w:lvlJc w:val="left"/>
      <w:pPr>
        <w:ind w:left="10170" w:hanging="360"/>
      </w:pPr>
      <w:rPr>
        <w:rFonts w:ascii="Wingdings" w:hAnsi="Wingdings" w:hint="default"/>
      </w:rPr>
    </w:lvl>
    <w:lvl w:ilvl="6" w:tplc="04090001" w:tentative="1">
      <w:start w:val="1"/>
      <w:numFmt w:val="bullet"/>
      <w:lvlText w:val=""/>
      <w:lvlJc w:val="left"/>
      <w:pPr>
        <w:ind w:left="10890" w:hanging="360"/>
      </w:pPr>
      <w:rPr>
        <w:rFonts w:ascii="Symbol" w:hAnsi="Symbol" w:hint="default"/>
      </w:rPr>
    </w:lvl>
    <w:lvl w:ilvl="7" w:tplc="04090003" w:tentative="1">
      <w:start w:val="1"/>
      <w:numFmt w:val="bullet"/>
      <w:lvlText w:val="o"/>
      <w:lvlJc w:val="left"/>
      <w:pPr>
        <w:ind w:left="11610" w:hanging="360"/>
      </w:pPr>
      <w:rPr>
        <w:rFonts w:ascii="Courier New" w:hAnsi="Courier New" w:cs="Courier New" w:hint="default"/>
      </w:rPr>
    </w:lvl>
    <w:lvl w:ilvl="8" w:tplc="04090005" w:tentative="1">
      <w:start w:val="1"/>
      <w:numFmt w:val="bullet"/>
      <w:lvlText w:val=""/>
      <w:lvlJc w:val="left"/>
      <w:pPr>
        <w:ind w:left="12330" w:hanging="360"/>
      </w:pPr>
      <w:rPr>
        <w:rFonts w:ascii="Wingdings" w:hAnsi="Wingdings" w:hint="default"/>
      </w:rPr>
    </w:lvl>
  </w:abstractNum>
  <w:abstractNum w:abstractNumId="5">
    <w:nsid w:val="7E5E41E9"/>
    <w:multiLevelType w:val="hybridMultilevel"/>
    <w:tmpl w:val="76FAE0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F5B0EBE"/>
    <w:multiLevelType w:val="hybridMultilevel"/>
    <w:tmpl w:val="A8FE9B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A1E"/>
    <w:rsid w:val="00063911"/>
    <w:rsid w:val="000679DD"/>
    <w:rsid w:val="00085ACD"/>
    <w:rsid w:val="000C5973"/>
    <w:rsid w:val="000D5EFE"/>
    <w:rsid w:val="00173946"/>
    <w:rsid w:val="00197FFA"/>
    <w:rsid w:val="001C4EC0"/>
    <w:rsid w:val="002B4512"/>
    <w:rsid w:val="002E5374"/>
    <w:rsid w:val="003A6130"/>
    <w:rsid w:val="004236DB"/>
    <w:rsid w:val="005A240F"/>
    <w:rsid w:val="005E4EF1"/>
    <w:rsid w:val="0062417A"/>
    <w:rsid w:val="006A6432"/>
    <w:rsid w:val="008E2119"/>
    <w:rsid w:val="00A4205B"/>
    <w:rsid w:val="00B00FAD"/>
    <w:rsid w:val="00C236D7"/>
    <w:rsid w:val="00C34BF8"/>
    <w:rsid w:val="00C42E7E"/>
    <w:rsid w:val="00CA4F2B"/>
    <w:rsid w:val="00CA6D77"/>
    <w:rsid w:val="00CD0A1E"/>
    <w:rsid w:val="00CF7A9F"/>
    <w:rsid w:val="00D80798"/>
    <w:rsid w:val="00E13218"/>
    <w:rsid w:val="00E35167"/>
    <w:rsid w:val="00E518D8"/>
    <w:rsid w:val="00EA0733"/>
    <w:rsid w:val="00F226BA"/>
    <w:rsid w:val="00F70844"/>
    <w:rsid w:val="00FA7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21CE1C-5701-4953-87A3-47CB03472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0A1E"/>
    <w:pPr>
      <w:ind w:left="720"/>
      <w:contextualSpacing/>
    </w:pPr>
  </w:style>
  <w:style w:type="table" w:styleId="TableGrid">
    <w:name w:val="Table Grid"/>
    <w:basedOn w:val="TableNormal"/>
    <w:uiPriority w:val="39"/>
    <w:rsid w:val="00C42E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CA4F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A4F2B"/>
    <w:rPr>
      <w:rFonts w:ascii="Courier New" w:eastAsia="Times New Roman" w:hAnsi="Courier New" w:cs="Courier New"/>
      <w:sz w:val="20"/>
      <w:szCs w:val="20"/>
    </w:rPr>
  </w:style>
  <w:style w:type="character" w:customStyle="1" w:styleId="y2iqfc">
    <w:name w:val="y2iqfc"/>
    <w:basedOn w:val="DefaultParagraphFont"/>
    <w:rsid w:val="00CA4F2B"/>
  </w:style>
  <w:style w:type="paragraph" w:styleId="Header">
    <w:name w:val="header"/>
    <w:basedOn w:val="Normal"/>
    <w:link w:val="HeaderChar"/>
    <w:uiPriority w:val="99"/>
    <w:unhideWhenUsed/>
    <w:rsid w:val="006241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417A"/>
  </w:style>
  <w:style w:type="paragraph" w:styleId="Footer">
    <w:name w:val="footer"/>
    <w:basedOn w:val="Normal"/>
    <w:link w:val="FooterChar"/>
    <w:uiPriority w:val="99"/>
    <w:unhideWhenUsed/>
    <w:rsid w:val="006241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4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606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s-Latn-BA"/>
              <a:t>Odnos ukupne i pojedinačne dnevne doze na posebne regije</a:t>
            </a:r>
            <a:endParaRPr lang="en-US"/>
          </a:p>
        </c:rich>
      </c:tx>
      <c:layout>
        <c:manualLayout>
          <c:xMode val="edge"/>
          <c:yMode val="edge"/>
          <c:x val="0.13818861184018663"/>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Ukupna doza</c:v>
                </c:pt>
              </c:strCache>
            </c:strRef>
          </c:tx>
          <c:spPr>
            <a:solidFill>
              <a:schemeClr val="accent1"/>
            </a:solidFill>
            <a:ln>
              <a:noFill/>
            </a:ln>
            <a:effectLst/>
          </c:spPr>
          <c:invertIfNegative val="0"/>
          <c:cat>
            <c:strRef>
              <c:f>Sheet1!$A$2:$A$7</c:f>
              <c:strCache>
                <c:ptCount val="6"/>
                <c:pt idx="0">
                  <c:v>Cijeli mozak</c:v>
                </c:pt>
                <c:pt idx="1">
                  <c:v>Moždane metastaze</c:v>
                </c:pt>
                <c:pt idx="2">
                  <c:v>Th2</c:v>
                </c:pt>
                <c:pt idx="3">
                  <c:v>Th4-Th11</c:v>
                </c:pt>
                <c:pt idx="4">
                  <c:v>Pelvis</c:v>
                </c:pt>
                <c:pt idx="5">
                  <c:v>Lokalni recidiv</c:v>
                </c:pt>
              </c:strCache>
            </c:strRef>
          </c:cat>
          <c:val>
            <c:numRef>
              <c:f>Sheet1!$B$2:$B$7</c:f>
              <c:numCache>
                <c:formatCode>General</c:formatCode>
                <c:ptCount val="6"/>
                <c:pt idx="0">
                  <c:v>20</c:v>
                </c:pt>
                <c:pt idx="1">
                  <c:v>40</c:v>
                </c:pt>
                <c:pt idx="2">
                  <c:v>30</c:v>
                </c:pt>
                <c:pt idx="3">
                  <c:v>30</c:v>
                </c:pt>
                <c:pt idx="4">
                  <c:v>27</c:v>
                </c:pt>
                <c:pt idx="5">
                  <c:v>50</c:v>
                </c:pt>
              </c:numCache>
            </c:numRef>
          </c:val>
        </c:ser>
        <c:dLbls>
          <c:showLegendKey val="0"/>
          <c:showVal val="0"/>
          <c:showCatName val="0"/>
          <c:showSerName val="0"/>
          <c:showPercent val="0"/>
          <c:showBubbleSize val="0"/>
        </c:dLbls>
        <c:gapWidth val="150"/>
        <c:axId val="1421749248"/>
        <c:axId val="1421750336"/>
      </c:barChart>
      <c:lineChart>
        <c:grouping val="standard"/>
        <c:varyColors val="0"/>
        <c:ser>
          <c:idx val="1"/>
          <c:order val="1"/>
          <c:tx>
            <c:strRef>
              <c:f>Sheet1!$C$1</c:f>
              <c:strCache>
                <c:ptCount val="1"/>
                <c:pt idx="0">
                  <c:v>Pojedinačna doza</c:v>
                </c:pt>
              </c:strCache>
            </c:strRef>
          </c:tx>
          <c:spPr>
            <a:ln w="28575" cap="rnd">
              <a:solidFill>
                <a:schemeClr val="accent2"/>
              </a:solidFill>
              <a:round/>
            </a:ln>
            <a:effectLst/>
          </c:spPr>
          <c:marker>
            <c:symbol val="none"/>
          </c:marker>
          <c:cat>
            <c:strRef>
              <c:f>Sheet1!$A$2:$A$7</c:f>
              <c:strCache>
                <c:ptCount val="6"/>
                <c:pt idx="0">
                  <c:v>Cijeli mozak</c:v>
                </c:pt>
                <c:pt idx="1">
                  <c:v>Moždane metastaze</c:v>
                </c:pt>
                <c:pt idx="2">
                  <c:v>Th2</c:v>
                </c:pt>
                <c:pt idx="3">
                  <c:v>Th4-Th11</c:v>
                </c:pt>
                <c:pt idx="4">
                  <c:v>Pelvis</c:v>
                </c:pt>
                <c:pt idx="5">
                  <c:v>Lokalni recidiv</c:v>
                </c:pt>
              </c:strCache>
            </c:strRef>
          </c:cat>
          <c:val>
            <c:numRef>
              <c:f>Sheet1!$C$2:$C$7</c:f>
              <c:numCache>
                <c:formatCode>General</c:formatCode>
                <c:ptCount val="6"/>
                <c:pt idx="0">
                  <c:v>4</c:v>
                </c:pt>
                <c:pt idx="1">
                  <c:v>8</c:v>
                </c:pt>
                <c:pt idx="2">
                  <c:v>3</c:v>
                </c:pt>
                <c:pt idx="3">
                  <c:v>3</c:v>
                </c:pt>
                <c:pt idx="4">
                  <c:v>3</c:v>
                </c:pt>
                <c:pt idx="5">
                  <c:v>2</c:v>
                </c:pt>
              </c:numCache>
            </c:numRef>
          </c:val>
          <c:smooth val="0"/>
        </c:ser>
        <c:dLbls>
          <c:showLegendKey val="0"/>
          <c:showVal val="0"/>
          <c:showCatName val="0"/>
          <c:showSerName val="0"/>
          <c:showPercent val="0"/>
          <c:showBubbleSize val="0"/>
        </c:dLbls>
        <c:marker val="1"/>
        <c:smooth val="0"/>
        <c:axId val="1421749248"/>
        <c:axId val="1421750336"/>
      </c:lineChart>
      <c:catAx>
        <c:axId val="1421749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750336"/>
        <c:crosses val="autoZero"/>
        <c:auto val="1"/>
        <c:lblAlgn val="ctr"/>
        <c:lblOffset val="100"/>
        <c:noMultiLvlLbl val="0"/>
      </c:catAx>
      <c:valAx>
        <c:axId val="1421750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1749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E4FA1-21B7-43F3-866F-034F13647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1231</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Nikolina</dc:creator>
  <cp:keywords/>
  <dc:description/>
  <cp:lastModifiedBy>Nikolina</cp:lastModifiedBy>
  <cp:revision>2</cp:revision>
  <cp:lastPrinted>2023-10-05T00:48:00Z</cp:lastPrinted>
  <dcterms:created xsi:type="dcterms:W3CDTF">2023-10-05T00:51:00Z</dcterms:created>
  <dcterms:modified xsi:type="dcterms:W3CDTF">2023-10-05T00:51:00Z</dcterms:modified>
</cp:coreProperties>
</file>