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390" w:rsidRDefault="00A060CB" w:rsidP="001870A2">
      <w:pPr>
        <w:spacing w:line="480" w:lineRule="auto"/>
        <w:ind w:left="3966" w:right="1417" w:firstLine="282"/>
        <w:rPr>
          <w:rFonts w:ascii="Times New Roman" w:hAnsi="Times New Roman" w:cs="Times New Roman"/>
          <w:b/>
          <w:sz w:val="32"/>
        </w:rPr>
      </w:pPr>
      <w:r>
        <w:rPr>
          <w:rFonts w:ascii="Times New Roman" w:hAnsi="Times New Roman" w:cs="Times New Roman"/>
          <w:b/>
          <w:noProof/>
          <w:sz w:val="32"/>
        </w:rPr>
        <w:drawing>
          <wp:inline distT="0" distB="0" distL="0" distR="0">
            <wp:extent cx="810684" cy="810684"/>
            <wp:effectExtent l="19050" t="0" r="8466" b="0"/>
            <wp:docPr id="5" name="Picture 3" descr="C:\Users\Korisnik\Desktop\preuz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risnik\Desktop\preuzmi.jpg"/>
                    <pic:cNvPicPr>
                      <a:picLocks noChangeAspect="1" noChangeArrowheads="1"/>
                    </pic:cNvPicPr>
                  </pic:nvPicPr>
                  <pic:blipFill>
                    <a:blip r:embed="rId8"/>
                    <a:srcRect/>
                    <a:stretch>
                      <a:fillRect/>
                    </a:stretch>
                  </pic:blipFill>
                  <pic:spPr bwMode="auto">
                    <a:xfrm>
                      <a:off x="0" y="0"/>
                      <a:ext cx="806063" cy="806063"/>
                    </a:xfrm>
                    <a:prstGeom prst="rect">
                      <a:avLst/>
                    </a:prstGeom>
                    <a:noFill/>
                    <a:ln w="9525">
                      <a:noFill/>
                      <a:miter lim="800000"/>
                      <a:headEnd/>
                      <a:tailEnd/>
                    </a:ln>
                  </pic:spPr>
                </pic:pic>
              </a:graphicData>
            </a:graphic>
          </wp:inline>
        </w:drawing>
      </w:r>
    </w:p>
    <w:p w:rsidR="00646A0A" w:rsidRDefault="00646A0A" w:rsidP="001870A2">
      <w:pPr>
        <w:spacing w:line="480" w:lineRule="auto"/>
        <w:ind w:left="1134" w:right="1417"/>
        <w:jc w:val="center"/>
        <w:rPr>
          <w:rFonts w:ascii="Times New Roman" w:hAnsi="Times New Roman" w:cs="Times New Roman"/>
          <w:b/>
          <w:sz w:val="36"/>
        </w:rPr>
      </w:pPr>
      <w:r w:rsidRPr="00A36390">
        <w:rPr>
          <w:rFonts w:ascii="Times New Roman" w:hAnsi="Times New Roman" w:cs="Times New Roman"/>
          <w:b/>
          <w:sz w:val="36"/>
        </w:rPr>
        <w:t>Eksterna resorpcija korjenova uzrokovana ortodontskim tretmanom</w:t>
      </w:r>
      <w:r w:rsidR="0007288E">
        <w:rPr>
          <w:rFonts w:ascii="Times New Roman" w:hAnsi="Times New Roman" w:cs="Times New Roman"/>
          <w:b/>
          <w:sz w:val="36"/>
        </w:rPr>
        <w:t xml:space="preserve"> fiksnim aparatima</w:t>
      </w:r>
    </w:p>
    <w:p w:rsidR="00A36390" w:rsidRPr="00FD2D91" w:rsidRDefault="00EE26B2" w:rsidP="00FD2D91">
      <w:pPr>
        <w:spacing w:line="480" w:lineRule="auto"/>
        <w:ind w:left="1134" w:right="1417"/>
        <w:jc w:val="center"/>
        <w:rPr>
          <w:rFonts w:ascii="Times New Roman" w:hAnsi="Times New Roman" w:cs="Times New Roman"/>
          <w:b/>
          <w:sz w:val="36"/>
        </w:rPr>
      </w:pPr>
      <w:r>
        <w:rPr>
          <w:rFonts w:ascii="Times New Roman" w:hAnsi="Times New Roman" w:cs="Times New Roman"/>
          <w:b/>
          <w:sz w:val="36"/>
        </w:rPr>
        <w:t>External root resorption caused by orthodontic treatment with fixed appliances</w:t>
      </w:r>
    </w:p>
    <w:p w:rsidR="00A36390" w:rsidRPr="00646A0A" w:rsidRDefault="00A36390" w:rsidP="001870A2">
      <w:pPr>
        <w:spacing w:line="480" w:lineRule="auto"/>
        <w:ind w:left="1842" w:right="1417" w:firstLine="282"/>
        <w:rPr>
          <w:rFonts w:ascii="Times New Roman" w:hAnsi="Times New Roman" w:cs="Times New Roman"/>
        </w:rPr>
      </w:pPr>
    </w:p>
    <w:p w:rsidR="006D7E99" w:rsidRDefault="006D7E99">
      <w:pPr>
        <w:rPr>
          <w:rFonts w:ascii="Times New Roman" w:hAnsi="Times New Roman" w:cs="Times New Roman"/>
          <w:b/>
          <w:sz w:val="24"/>
        </w:rPr>
      </w:pPr>
      <w:r>
        <w:rPr>
          <w:rFonts w:ascii="Times New Roman" w:hAnsi="Times New Roman" w:cs="Times New Roman"/>
          <w:b/>
          <w:sz w:val="24"/>
        </w:rPr>
        <w:br w:type="page"/>
      </w:r>
    </w:p>
    <w:p w:rsidR="00646A0A" w:rsidRPr="00FD2D91" w:rsidRDefault="00355EE0" w:rsidP="009A5484">
      <w:pPr>
        <w:spacing w:line="480" w:lineRule="auto"/>
        <w:rPr>
          <w:rFonts w:ascii="Times New Roman" w:hAnsi="Times New Roman" w:cs="Times New Roman"/>
          <w:b/>
          <w:sz w:val="28"/>
        </w:rPr>
      </w:pPr>
      <w:r w:rsidRPr="005227E1">
        <w:rPr>
          <w:rFonts w:ascii="Times New Roman" w:hAnsi="Times New Roman" w:cs="Times New Roman"/>
          <w:b/>
          <w:sz w:val="28"/>
        </w:rPr>
        <w:lastRenderedPageBreak/>
        <w:t xml:space="preserve">Eksterna </w:t>
      </w:r>
      <w:r w:rsidR="009A5484">
        <w:rPr>
          <w:rFonts w:ascii="Times New Roman" w:hAnsi="Times New Roman" w:cs="Times New Roman"/>
          <w:b/>
          <w:sz w:val="28"/>
        </w:rPr>
        <w:t xml:space="preserve">resorpcija korjenova uzrokovana </w:t>
      </w:r>
      <w:r w:rsidRPr="005227E1">
        <w:rPr>
          <w:rFonts w:ascii="Times New Roman" w:hAnsi="Times New Roman" w:cs="Times New Roman"/>
          <w:b/>
          <w:sz w:val="28"/>
        </w:rPr>
        <w:t>ortodontskim tretmanom fiksnim aparatima</w:t>
      </w:r>
    </w:p>
    <w:p w:rsidR="0007288E" w:rsidRPr="00FD2D91" w:rsidRDefault="00A36390" w:rsidP="009A5484">
      <w:pPr>
        <w:spacing w:line="480" w:lineRule="auto"/>
        <w:rPr>
          <w:rFonts w:ascii="Times New Roman" w:hAnsi="Times New Roman" w:cs="Times New Roman"/>
          <w:b/>
          <w:sz w:val="24"/>
        </w:rPr>
      </w:pPr>
      <w:r w:rsidRPr="005227E1">
        <w:rPr>
          <w:rFonts w:ascii="Times New Roman" w:hAnsi="Times New Roman" w:cs="Times New Roman"/>
          <w:b/>
          <w:sz w:val="24"/>
        </w:rPr>
        <w:t>Sažetak</w:t>
      </w:r>
    </w:p>
    <w:p w:rsidR="0007288E" w:rsidRPr="005227E1" w:rsidRDefault="0007288E" w:rsidP="009A5484">
      <w:pPr>
        <w:spacing w:line="480" w:lineRule="auto"/>
        <w:jc w:val="both"/>
        <w:rPr>
          <w:rFonts w:ascii="Times New Roman" w:hAnsi="Times New Roman" w:cs="Times New Roman"/>
        </w:rPr>
      </w:pPr>
      <w:r w:rsidRPr="005227E1">
        <w:rPr>
          <w:rFonts w:ascii="Times New Roman" w:hAnsi="Times New Roman" w:cs="Times New Roman"/>
          <w:b/>
        </w:rPr>
        <w:t>Uvod:</w:t>
      </w:r>
      <w:r w:rsidRPr="005227E1">
        <w:rPr>
          <w:rFonts w:ascii="Times New Roman" w:hAnsi="Times New Roman" w:cs="Times New Roman"/>
        </w:rPr>
        <w:t xml:space="preserve"> Eksterna resorpcija korijena jedna je od najčešćih jatrogenih nuspojava fiksne ortodontske terapije. </w:t>
      </w:r>
      <w:r w:rsidR="005227E1">
        <w:rPr>
          <w:rFonts w:ascii="Times New Roman" w:hAnsi="Times New Roman" w:cs="Times New Roman"/>
        </w:rPr>
        <w:t>S</w:t>
      </w:r>
      <w:r w:rsidRPr="005227E1">
        <w:rPr>
          <w:rFonts w:ascii="Times New Roman" w:hAnsi="Times New Roman" w:cs="Times New Roman"/>
        </w:rPr>
        <w:t>vijest o uzrocima i faktorima rizika koji omogućavaju resorpciju korijena zuba, te redovni radiografski pregledi, u slučaju potrebe, omogućavaju da se resorpcija otkrije u ranoj fazi i spriječi njen daljnji razvoj.</w:t>
      </w:r>
    </w:p>
    <w:p w:rsidR="0007288E" w:rsidRPr="005227E1" w:rsidRDefault="0007288E" w:rsidP="009A5484">
      <w:pPr>
        <w:spacing w:line="480" w:lineRule="auto"/>
        <w:jc w:val="both"/>
        <w:rPr>
          <w:rFonts w:ascii="Times New Roman" w:hAnsi="Times New Roman" w:cs="Times New Roman"/>
        </w:rPr>
      </w:pPr>
      <w:r w:rsidRPr="005227E1">
        <w:rPr>
          <w:rFonts w:ascii="Times New Roman" w:hAnsi="Times New Roman" w:cs="Times New Roman"/>
          <w:b/>
        </w:rPr>
        <w:t xml:space="preserve">Metode: </w:t>
      </w:r>
      <w:r w:rsidRPr="005227E1">
        <w:rPr>
          <w:rFonts w:ascii="Times New Roman" w:hAnsi="Times New Roman" w:cs="Times New Roman"/>
        </w:rPr>
        <w:t>Istraživanje je sprovedeno na uzorku od 50 pacijenata uzrasta od 18 do 25 godina. Svi pacijenti su bili pod fiksnom ortodontskom terapijom. Stepen resorpcije korijenova je mjeren na OPG snimcima prije terapije i nakon 2 godine od postavljanja fiksnog ortodontskog aparata.</w:t>
      </w:r>
    </w:p>
    <w:p w:rsidR="0007288E" w:rsidRDefault="0007288E" w:rsidP="009A5484">
      <w:pPr>
        <w:spacing w:line="480" w:lineRule="auto"/>
        <w:jc w:val="both"/>
        <w:rPr>
          <w:rFonts w:ascii="Times New Roman" w:hAnsi="Times New Roman" w:cs="Times New Roman"/>
        </w:rPr>
      </w:pPr>
      <w:r w:rsidRPr="005227E1">
        <w:rPr>
          <w:rFonts w:ascii="Times New Roman" w:hAnsi="Times New Roman" w:cs="Times New Roman"/>
          <w:b/>
        </w:rPr>
        <w:t>Rezultati:</w:t>
      </w:r>
      <w:r w:rsidRPr="005227E1">
        <w:rPr>
          <w:rFonts w:ascii="Times New Roman" w:hAnsi="Times New Roman" w:cs="Times New Roman"/>
        </w:rPr>
        <w:t xml:space="preserve"> Dužina korijena 93 maksilarna centralna inciziva prije tretmana fiksnim ortodontskim aparatom bila je srednje vrijednost: 17,79mm.   Nakon perioda od 2 godine svi zubi su pokazali određeni stepen eksterne resorpcije korijenova - u prosjeku 1,81 mm. Dužina korijena 77 maksilarna lateralna inciziva prije tretmana fiksnim ortodontskim aparatom bila je srednje vrijednosti 15,48mm. Nakon perioda od 2 godine svi zubi su pokazali određeni stepen eksterne resorpcije korijenova -  u prosjeku 1,73 mm. </w:t>
      </w:r>
    </w:p>
    <w:p w:rsidR="00661B9E" w:rsidRPr="00B91FFE" w:rsidRDefault="00661B9E" w:rsidP="009A5484">
      <w:pPr>
        <w:pStyle w:val="NormalWeb"/>
        <w:shd w:val="clear" w:color="auto" w:fill="FFFFFF"/>
        <w:spacing w:before="300" w:beforeAutospacing="0" w:after="300" w:afterAutospacing="0" w:line="480" w:lineRule="auto"/>
        <w:jc w:val="both"/>
        <w:rPr>
          <w:color w:val="0D0D0D"/>
          <w:sz w:val="22"/>
          <w:szCs w:val="22"/>
        </w:rPr>
      </w:pPr>
      <w:r>
        <w:rPr>
          <w:b/>
        </w:rPr>
        <w:t>Rasprava:</w:t>
      </w:r>
      <w:r w:rsidRPr="00661B9E">
        <w:rPr>
          <w:color w:val="0D0D0D"/>
        </w:rPr>
        <w:t xml:space="preserve"> </w:t>
      </w:r>
      <w:r w:rsidRPr="00B91FFE">
        <w:rPr>
          <w:color w:val="0D0D0D"/>
          <w:sz w:val="22"/>
          <w:szCs w:val="22"/>
        </w:rPr>
        <w:t>Naši rezultati pokazuju da postoji određeni stepen resorpcije korijena kod pacijenata koji su nosili fiksne aparate tokom perioda od 2 godine.</w:t>
      </w:r>
      <w:r>
        <w:rPr>
          <w:color w:val="0D0D0D"/>
          <w:sz w:val="22"/>
          <w:szCs w:val="22"/>
        </w:rPr>
        <w:t xml:space="preserve"> U poređenju sa prethodno objavljenim studijama nema značajne razlike u rezultatima i stepenu resorpcije.</w:t>
      </w:r>
    </w:p>
    <w:p w:rsidR="0007288E" w:rsidRPr="005227E1" w:rsidRDefault="0007288E" w:rsidP="009A5484">
      <w:pPr>
        <w:pStyle w:val="NormalWeb"/>
        <w:shd w:val="clear" w:color="auto" w:fill="FFFFFF"/>
        <w:spacing w:before="300" w:beforeAutospacing="0" w:after="300" w:afterAutospacing="0" w:line="480" w:lineRule="auto"/>
        <w:jc w:val="both"/>
        <w:rPr>
          <w:sz w:val="22"/>
          <w:szCs w:val="22"/>
        </w:rPr>
      </w:pPr>
      <w:r w:rsidRPr="005227E1">
        <w:rPr>
          <w:b/>
          <w:sz w:val="22"/>
          <w:szCs w:val="22"/>
        </w:rPr>
        <w:t>Zaključak:</w:t>
      </w:r>
      <w:r w:rsidRPr="005227E1">
        <w:rPr>
          <w:sz w:val="22"/>
          <w:szCs w:val="22"/>
        </w:rPr>
        <w:t xml:space="preserve"> </w:t>
      </w:r>
      <w:r w:rsidR="00FF64F8" w:rsidRPr="005227E1">
        <w:rPr>
          <w:rFonts w:eastAsiaTheme="minorEastAsia"/>
          <w:sz w:val="22"/>
          <w:szCs w:val="22"/>
        </w:rPr>
        <w:t xml:space="preserve">Resorpcija </w:t>
      </w:r>
      <w:r w:rsidRPr="005227E1">
        <w:rPr>
          <w:rFonts w:eastAsiaTheme="minorEastAsia"/>
          <w:sz w:val="22"/>
          <w:szCs w:val="22"/>
        </w:rPr>
        <w:t xml:space="preserve">korijena zuba predstavlja važan aspekt koji zahteva pažljivo praćenje tokom fiksne ortodontske terapije. Naši nalazi pokazuju da postoji određeni stepen resorpcije korijena kod adolescenata koji su nosili fiksne aparate tokom perioda praćenja od 2 godine, pri čemu je prosečna stopa resorpcije iznosila 1,77 mm. </w:t>
      </w:r>
    </w:p>
    <w:p w:rsidR="00FD2D91" w:rsidRDefault="0007288E" w:rsidP="009A5484">
      <w:pPr>
        <w:spacing w:line="480" w:lineRule="auto"/>
        <w:jc w:val="both"/>
        <w:rPr>
          <w:rFonts w:ascii="Times New Roman" w:hAnsi="Times New Roman" w:cs="Times New Roman"/>
        </w:rPr>
      </w:pPr>
      <w:r w:rsidRPr="005227E1">
        <w:rPr>
          <w:rFonts w:ascii="Times New Roman" w:hAnsi="Times New Roman" w:cs="Times New Roman"/>
        </w:rPr>
        <w:t>Ključne riječi: eksterna resorpcija korijenova, fiksni ortodontski aparat, OPG</w:t>
      </w:r>
    </w:p>
    <w:p w:rsidR="005227E1" w:rsidRPr="00FD2D91" w:rsidRDefault="00355EE0" w:rsidP="009A5484">
      <w:pPr>
        <w:spacing w:line="480" w:lineRule="auto"/>
        <w:jc w:val="both"/>
        <w:rPr>
          <w:rFonts w:ascii="Times New Roman" w:hAnsi="Times New Roman" w:cs="Times New Roman"/>
          <w:b/>
          <w:color w:val="000000"/>
          <w:sz w:val="28"/>
          <w:szCs w:val="24"/>
        </w:rPr>
      </w:pPr>
      <w:r w:rsidRPr="005227E1">
        <w:rPr>
          <w:rFonts w:ascii="Times New Roman" w:hAnsi="Times New Roman" w:cs="Times New Roman"/>
          <w:b/>
          <w:color w:val="000000"/>
          <w:sz w:val="28"/>
          <w:szCs w:val="24"/>
        </w:rPr>
        <w:lastRenderedPageBreak/>
        <w:t>External root resorption caused by orthodontic treatment with fixed appliances</w:t>
      </w:r>
    </w:p>
    <w:p w:rsidR="00016192" w:rsidRPr="005227E1" w:rsidRDefault="00EE26B2" w:rsidP="009A5484">
      <w:pPr>
        <w:spacing w:line="480" w:lineRule="auto"/>
        <w:rPr>
          <w:rFonts w:ascii="Times New Roman" w:hAnsi="Times New Roman" w:cs="Times New Roman"/>
          <w:b/>
          <w:color w:val="000000"/>
          <w:sz w:val="24"/>
        </w:rPr>
      </w:pPr>
      <w:r>
        <w:rPr>
          <w:rFonts w:ascii="Times New Roman" w:hAnsi="Times New Roman" w:cs="Times New Roman"/>
          <w:b/>
          <w:color w:val="000000"/>
          <w:sz w:val="24"/>
        </w:rPr>
        <w:t>Summary</w:t>
      </w:r>
    </w:p>
    <w:p w:rsidR="00016192" w:rsidRDefault="00016192" w:rsidP="009A5484">
      <w:pPr>
        <w:spacing w:line="480" w:lineRule="auto"/>
        <w:jc w:val="both"/>
        <w:rPr>
          <w:rFonts w:ascii="Times New Roman" w:hAnsi="Times New Roman" w:cs="Times New Roman"/>
          <w:color w:val="000000"/>
        </w:rPr>
      </w:pPr>
      <w:r w:rsidRPr="005227E1">
        <w:rPr>
          <w:rFonts w:ascii="Times New Roman" w:hAnsi="Times New Roman" w:cs="Times New Roman"/>
          <w:b/>
          <w:color w:val="000000"/>
        </w:rPr>
        <w:t>Introduction</w:t>
      </w:r>
      <w:r w:rsidRPr="00016192">
        <w:rPr>
          <w:rFonts w:ascii="Times New Roman" w:hAnsi="Times New Roman" w:cs="Times New Roman"/>
          <w:color w:val="000000"/>
        </w:rPr>
        <w:t>: External root resorption is one of the most common iatrogenic side effects of fixed orthodontic therapy. </w:t>
      </w:r>
      <w:r w:rsidR="005227E1" w:rsidRPr="00016192">
        <w:rPr>
          <w:rFonts w:ascii="Times New Roman" w:hAnsi="Times New Roman" w:cs="Times New Roman"/>
          <w:color w:val="000000"/>
        </w:rPr>
        <w:t xml:space="preserve"> </w:t>
      </w:r>
      <w:r w:rsidR="00EE26B2">
        <w:rPr>
          <w:rFonts w:ascii="Times New Roman" w:hAnsi="Times New Roman" w:cs="Times New Roman"/>
          <w:color w:val="000000"/>
        </w:rPr>
        <w:t>Awareness of the causes,</w:t>
      </w:r>
      <w:r w:rsidRPr="00016192">
        <w:rPr>
          <w:rFonts w:ascii="Times New Roman" w:hAnsi="Times New Roman" w:cs="Times New Roman"/>
          <w:color w:val="000000"/>
        </w:rPr>
        <w:t xml:space="preserve"> risk factors, and regular radiograp</w:t>
      </w:r>
      <w:r w:rsidR="00EE26B2">
        <w:rPr>
          <w:rFonts w:ascii="Times New Roman" w:hAnsi="Times New Roman" w:cs="Times New Roman"/>
          <w:color w:val="000000"/>
        </w:rPr>
        <w:t xml:space="preserve">hic examinations, </w:t>
      </w:r>
      <w:r w:rsidRPr="00016192">
        <w:rPr>
          <w:rFonts w:ascii="Times New Roman" w:hAnsi="Times New Roman" w:cs="Times New Roman"/>
          <w:color w:val="000000"/>
        </w:rPr>
        <w:t>enable resorption to be detected at an early stage and prevent its further development. </w:t>
      </w:r>
    </w:p>
    <w:p w:rsidR="00016192" w:rsidRDefault="00016192" w:rsidP="009A5484">
      <w:pPr>
        <w:spacing w:line="480" w:lineRule="auto"/>
        <w:jc w:val="both"/>
        <w:rPr>
          <w:rFonts w:ascii="Times New Roman" w:hAnsi="Times New Roman" w:cs="Times New Roman"/>
          <w:color w:val="000000"/>
        </w:rPr>
      </w:pPr>
      <w:r w:rsidRPr="005227E1">
        <w:rPr>
          <w:rFonts w:ascii="Times New Roman" w:hAnsi="Times New Roman" w:cs="Times New Roman"/>
          <w:b/>
          <w:color w:val="000000"/>
        </w:rPr>
        <w:t>Methods:</w:t>
      </w:r>
      <w:r w:rsidRPr="00016192">
        <w:rPr>
          <w:rFonts w:ascii="Times New Roman" w:hAnsi="Times New Roman" w:cs="Times New Roman"/>
          <w:color w:val="000000"/>
        </w:rPr>
        <w:t xml:space="preserve"> The research was conducted on a sample of 50 patients aged 18 to 25 years. All patients were under fixed orthodontic therapy. The degree of root resorption was measured on OPG images before therapy and after 2 years from the placement of the fixed orthodontic appliance. </w:t>
      </w:r>
    </w:p>
    <w:p w:rsidR="00016192" w:rsidRDefault="00016192" w:rsidP="009A5484">
      <w:pPr>
        <w:spacing w:line="480" w:lineRule="auto"/>
        <w:jc w:val="both"/>
        <w:rPr>
          <w:rFonts w:ascii="Times New Roman" w:hAnsi="Times New Roman" w:cs="Times New Roman"/>
          <w:color w:val="000000"/>
        </w:rPr>
      </w:pPr>
      <w:r w:rsidRPr="005227E1">
        <w:rPr>
          <w:rFonts w:ascii="Times New Roman" w:hAnsi="Times New Roman" w:cs="Times New Roman"/>
          <w:b/>
          <w:color w:val="000000"/>
        </w:rPr>
        <w:t>Results:</w:t>
      </w:r>
      <w:r w:rsidRPr="00016192">
        <w:rPr>
          <w:rFonts w:ascii="Times New Roman" w:hAnsi="Times New Roman" w:cs="Times New Roman"/>
          <w:color w:val="000000"/>
        </w:rPr>
        <w:t xml:space="preserve"> 93 maxillary central incisors </w:t>
      </w:r>
      <w:r w:rsidR="00B666B1">
        <w:rPr>
          <w:rFonts w:ascii="Times New Roman" w:hAnsi="Times New Roman" w:cs="Times New Roman"/>
          <w:color w:val="000000"/>
        </w:rPr>
        <w:t xml:space="preserve">showed </w:t>
      </w:r>
      <w:r w:rsidR="00B666B1" w:rsidRPr="00016192">
        <w:rPr>
          <w:rFonts w:ascii="Times New Roman" w:hAnsi="Times New Roman" w:cs="Times New Roman"/>
          <w:color w:val="000000"/>
        </w:rPr>
        <w:t>external root res</w:t>
      </w:r>
      <w:r w:rsidR="00B666B1">
        <w:rPr>
          <w:rFonts w:ascii="Times New Roman" w:hAnsi="Times New Roman" w:cs="Times New Roman"/>
          <w:color w:val="000000"/>
        </w:rPr>
        <w:t>orption - an average of 1.81 mm, a</w:t>
      </w:r>
      <w:r w:rsidRPr="00016192">
        <w:rPr>
          <w:rFonts w:ascii="Times New Roman" w:hAnsi="Times New Roman" w:cs="Times New Roman"/>
          <w:color w:val="000000"/>
        </w:rPr>
        <w:t>fter a period of 2 years, all t</w:t>
      </w:r>
      <w:r w:rsidR="00EE26B2">
        <w:rPr>
          <w:rFonts w:ascii="Times New Roman" w:hAnsi="Times New Roman" w:cs="Times New Roman"/>
          <w:color w:val="000000"/>
        </w:rPr>
        <w:t>eeth</w:t>
      </w:r>
      <w:r w:rsidRPr="00016192">
        <w:rPr>
          <w:rFonts w:ascii="Times New Roman" w:hAnsi="Times New Roman" w:cs="Times New Roman"/>
          <w:color w:val="000000"/>
        </w:rPr>
        <w:t> The root length of 77 maxillary lateral incisors before treatment with a fixed orthodontic appliance had a mean value of 15.48 mm. After a period of 2 years, all teeth showed a certain degree of external root resorption - an average of 1.73 mm. </w:t>
      </w:r>
    </w:p>
    <w:p w:rsidR="00B666B1" w:rsidRDefault="00661B9E" w:rsidP="009A5484">
      <w:pPr>
        <w:pStyle w:val="NormalWeb"/>
        <w:shd w:val="clear" w:color="auto" w:fill="FFFFFF"/>
        <w:spacing w:before="300" w:beforeAutospacing="0" w:after="300" w:afterAutospacing="0" w:line="480" w:lineRule="auto"/>
        <w:jc w:val="both"/>
        <w:rPr>
          <w:color w:val="0D0D0D"/>
          <w:sz w:val="22"/>
          <w:szCs w:val="22"/>
        </w:rPr>
      </w:pPr>
      <w:r>
        <w:rPr>
          <w:b/>
          <w:color w:val="000000"/>
        </w:rPr>
        <w:t>Discussion:</w:t>
      </w:r>
      <w:r w:rsidR="00B666B1">
        <w:rPr>
          <w:b/>
          <w:color w:val="000000"/>
        </w:rPr>
        <w:t xml:space="preserve"> </w:t>
      </w:r>
      <w:r w:rsidR="00B666B1">
        <w:rPr>
          <w:color w:val="0D0D0D"/>
          <w:sz w:val="22"/>
          <w:szCs w:val="22"/>
        </w:rPr>
        <w:t>Our results show that there is some degree of root resorption in patients who wore fixed appliances over a 2-year period. Compared to previously published studies, there is no significant difference in degree of resoorption.</w:t>
      </w:r>
    </w:p>
    <w:p w:rsidR="005227E1" w:rsidRPr="00B666B1" w:rsidRDefault="00016192" w:rsidP="009A5484">
      <w:pPr>
        <w:pStyle w:val="NormalWeb"/>
        <w:shd w:val="clear" w:color="auto" w:fill="FFFFFF"/>
        <w:spacing w:before="300" w:beforeAutospacing="0" w:after="300" w:afterAutospacing="0" w:line="480" w:lineRule="auto"/>
        <w:jc w:val="both"/>
        <w:rPr>
          <w:color w:val="0D0D0D"/>
          <w:sz w:val="22"/>
          <w:szCs w:val="22"/>
        </w:rPr>
      </w:pPr>
      <w:r w:rsidRPr="005227E1">
        <w:rPr>
          <w:b/>
          <w:color w:val="000000"/>
        </w:rPr>
        <w:t>Conclusion:</w:t>
      </w:r>
      <w:r w:rsidRPr="00016192">
        <w:rPr>
          <w:color w:val="000000"/>
        </w:rPr>
        <w:t xml:space="preserve"> Tooth root resorption represents an important aspect that requires careful monitoring during fixed orthodontic therapy. Our findings show that there is a certain degree of root resorption in adolescents who wore fixed appliances during the 2-year follow-up period, with an average resorption rate of 1.77 mm. </w:t>
      </w:r>
    </w:p>
    <w:p w:rsidR="009A5484" w:rsidRDefault="005227E1">
      <w:pPr>
        <w:rPr>
          <w:rFonts w:ascii="Times New Roman" w:hAnsi="Times New Roman" w:cs="Times New Roman"/>
          <w:color w:val="000000"/>
        </w:rPr>
      </w:pPr>
      <w:r w:rsidRPr="005227E1">
        <w:rPr>
          <w:rFonts w:ascii="Times New Roman" w:hAnsi="Times New Roman" w:cs="Times New Roman"/>
          <w:b/>
          <w:color w:val="000000"/>
        </w:rPr>
        <w:t xml:space="preserve"> </w:t>
      </w:r>
      <w:r w:rsidR="00016192" w:rsidRPr="005227E1">
        <w:rPr>
          <w:rFonts w:ascii="Times New Roman" w:hAnsi="Times New Roman" w:cs="Times New Roman"/>
          <w:b/>
          <w:color w:val="000000"/>
        </w:rPr>
        <w:t>Key words:</w:t>
      </w:r>
      <w:r w:rsidR="00016192" w:rsidRPr="00016192">
        <w:rPr>
          <w:rFonts w:ascii="Times New Roman" w:hAnsi="Times New Roman" w:cs="Times New Roman"/>
          <w:color w:val="000000"/>
        </w:rPr>
        <w:t xml:space="preserve"> external root resorption, fixed orthodontic appliance, OPG</w:t>
      </w:r>
      <w:r w:rsidR="009A5484">
        <w:rPr>
          <w:rFonts w:ascii="Times New Roman" w:hAnsi="Times New Roman" w:cs="Times New Roman"/>
          <w:color w:val="000000"/>
        </w:rPr>
        <w:br w:type="page"/>
      </w:r>
    </w:p>
    <w:p w:rsidR="009747BC" w:rsidRDefault="00646A0A" w:rsidP="009A5484">
      <w:pPr>
        <w:spacing w:line="480" w:lineRule="auto"/>
        <w:jc w:val="both"/>
        <w:rPr>
          <w:rFonts w:ascii="Times New Roman" w:hAnsi="Times New Roman" w:cs="Times New Roman"/>
        </w:rPr>
      </w:pPr>
      <w:r w:rsidRPr="005227E1">
        <w:rPr>
          <w:rFonts w:ascii="Times New Roman" w:hAnsi="Times New Roman" w:cs="Times New Roman"/>
          <w:b/>
          <w:sz w:val="28"/>
        </w:rPr>
        <w:lastRenderedPageBreak/>
        <w:t>Uvod</w:t>
      </w:r>
    </w:p>
    <w:p w:rsidR="009747BC" w:rsidRPr="009747BC" w:rsidRDefault="009747BC" w:rsidP="009A5484">
      <w:pPr>
        <w:spacing w:line="480" w:lineRule="auto"/>
        <w:jc w:val="both"/>
        <w:rPr>
          <w:rFonts w:ascii="Times New Roman" w:hAnsi="Times New Roman" w:cs="Times New Roman"/>
        </w:rPr>
      </w:pPr>
      <w:r w:rsidRPr="009747BC">
        <w:rPr>
          <w:rFonts w:ascii="Times New Roman" w:hAnsi="Times New Roman" w:cs="Times New Roman"/>
        </w:rPr>
        <w:t>Ortodontski izazvana upalna resorpcija ko</w:t>
      </w:r>
      <w:r w:rsidR="005515FD">
        <w:rPr>
          <w:rFonts w:ascii="Times New Roman" w:hAnsi="Times New Roman" w:cs="Times New Roman"/>
        </w:rPr>
        <w:t xml:space="preserve">rijena jedna je od komplikacija </w:t>
      </w:r>
      <w:r w:rsidRPr="009747BC">
        <w:rPr>
          <w:rFonts w:ascii="Times New Roman" w:hAnsi="Times New Roman" w:cs="Times New Roman"/>
        </w:rPr>
        <w:t>uzrokovanih ortodontskim liječenjem, međutim ponekad se dijagnosticira i kod pacijenata koji nisu bili podvrgnuti ortodontskom liječenju. Ova resorpcija korijena razlikuje se od drugi</w:t>
      </w:r>
      <w:r w:rsidR="00355EE0">
        <w:rPr>
          <w:rFonts w:ascii="Times New Roman" w:hAnsi="Times New Roman" w:cs="Times New Roman"/>
        </w:rPr>
        <w:t>h vrsta resorpcije (1, 2)</w:t>
      </w:r>
      <w:r w:rsidRPr="009747BC">
        <w:rPr>
          <w:rFonts w:ascii="Times New Roman" w:hAnsi="Times New Roman" w:cs="Times New Roman"/>
        </w:rPr>
        <w:t>. To je sterilan, lokalni upalni proces, koji ima sve k</w:t>
      </w:r>
      <w:r w:rsidR="00355EE0">
        <w:rPr>
          <w:rFonts w:ascii="Times New Roman" w:hAnsi="Times New Roman" w:cs="Times New Roman"/>
        </w:rPr>
        <w:t>arakteristične upalne simptome (3)</w:t>
      </w:r>
      <w:r w:rsidRPr="009747BC">
        <w:rPr>
          <w:rFonts w:ascii="Times New Roman" w:hAnsi="Times New Roman" w:cs="Times New Roman"/>
        </w:rPr>
        <w:t>. Trauma, infektivna upala periapikalnih tkiva i parodontalne bolesti – neki su od etioloških faktora koji mogu izazvati resorpciju ili skraći</w:t>
      </w:r>
      <w:r w:rsidR="00355EE0">
        <w:rPr>
          <w:rFonts w:ascii="Times New Roman" w:hAnsi="Times New Roman" w:cs="Times New Roman"/>
        </w:rPr>
        <w:t>vanje korijena (1)</w:t>
      </w:r>
      <w:r w:rsidRPr="009747BC">
        <w:rPr>
          <w:rFonts w:ascii="Times New Roman" w:hAnsi="Times New Roman" w:cs="Times New Roman"/>
        </w:rPr>
        <w:t>. Obično je asimptomatski tok karakterističan za proces resorpcije korijena do destrukcije čvrste dentalne strukture pa je rano otkrivanje moguće s</w:t>
      </w:r>
      <w:r w:rsidR="00355EE0">
        <w:rPr>
          <w:rFonts w:ascii="Times New Roman" w:hAnsi="Times New Roman" w:cs="Times New Roman"/>
        </w:rPr>
        <w:t>amo tokom radiološkog pregleda (3)</w:t>
      </w:r>
      <w:r w:rsidRPr="009747BC">
        <w:rPr>
          <w:rFonts w:ascii="Times New Roman" w:hAnsi="Times New Roman" w:cs="Times New Roman"/>
        </w:rPr>
        <w:t xml:space="preserve">. Vrh korijena kao i bočne površine korijena mogu se </w:t>
      </w:r>
      <w:r w:rsidR="00355EE0">
        <w:rPr>
          <w:rFonts w:ascii="Times New Roman" w:hAnsi="Times New Roman" w:cs="Times New Roman"/>
        </w:rPr>
        <w:t>resorbovati</w:t>
      </w:r>
      <w:r w:rsidRPr="009747BC">
        <w:rPr>
          <w:rFonts w:ascii="Times New Roman" w:hAnsi="Times New Roman" w:cs="Times New Roman"/>
        </w:rPr>
        <w:t>, ali samo apikalna resorpcija korijena može se utvrditi radiološkim pregledom.  Resorpcija korijena uzrokuje skraćivanje korijena i slabljenje zubnog luka</w:t>
      </w:r>
      <w:r w:rsidR="00355EE0">
        <w:rPr>
          <w:rFonts w:ascii="Times New Roman" w:hAnsi="Times New Roman" w:cs="Times New Roman"/>
        </w:rPr>
        <w:t xml:space="preserve"> (4)</w:t>
      </w:r>
      <w:r w:rsidRPr="009747BC">
        <w:rPr>
          <w:rFonts w:ascii="Times New Roman" w:hAnsi="Times New Roman" w:cs="Times New Roman"/>
        </w:rPr>
        <w:t>. Resorpcija korijena se smatra klinički važnom kada se izgub</w:t>
      </w:r>
      <w:r w:rsidR="00355EE0">
        <w:rPr>
          <w:rFonts w:ascii="Times New Roman" w:hAnsi="Times New Roman" w:cs="Times New Roman"/>
        </w:rPr>
        <w:t>i 1-2 mm (1/4) dužine korijena (5)</w:t>
      </w:r>
      <w:r w:rsidRPr="009747BC">
        <w:rPr>
          <w:rFonts w:ascii="Times New Roman" w:hAnsi="Times New Roman" w:cs="Times New Roman"/>
        </w:rPr>
        <w:t>. Teška resorpcija korijena tokom ortodontskog liječenja (više od ¼ dužine korijena, &gt;5 mm) javlja se vrlo rije</w:t>
      </w:r>
      <w:r w:rsidR="00355EE0">
        <w:rPr>
          <w:rFonts w:ascii="Times New Roman" w:hAnsi="Times New Roman" w:cs="Times New Roman"/>
        </w:rPr>
        <w:t>tko, samo kod 1-5 % pacijenata (6)</w:t>
      </w:r>
      <w:r w:rsidRPr="009747BC">
        <w:rPr>
          <w:rFonts w:ascii="Times New Roman" w:hAnsi="Times New Roman" w:cs="Times New Roman"/>
        </w:rPr>
        <w:t>.  Poznavanje faktora rizika za resorpciju korijena pomoglo bi ortodontu da procijeni pacijenta prilikom planiranja ortodontskog tretmana i da odabere najbolju metodu liječenja. </w:t>
      </w:r>
    </w:p>
    <w:p w:rsidR="009747BC" w:rsidRPr="009747BC" w:rsidRDefault="009747BC" w:rsidP="009A5484">
      <w:pPr>
        <w:spacing w:line="480" w:lineRule="auto"/>
        <w:jc w:val="both"/>
        <w:rPr>
          <w:rFonts w:ascii="Times New Roman" w:hAnsi="Times New Roman" w:cs="Times New Roman"/>
        </w:rPr>
      </w:pPr>
      <w:r w:rsidRPr="009747BC">
        <w:rPr>
          <w:rFonts w:ascii="Times New Roman" w:hAnsi="Times New Roman" w:cs="Times New Roman"/>
        </w:rPr>
        <w:t>STEPENI TEŽINE RESORPCIJE KOR</w:t>
      </w:r>
      <w:r w:rsidR="00355EE0">
        <w:rPr>
          <w:rFonts w:ascii="Times New Roman" w:hAnsi="Times New Roman" w:cs="Times New Roman"/>
        </w:rPr>
        <w:t>IJ</w:t>
      </w:r>
      <w:r w:rsidRPr="009747BC">
        <w:rPr>
          <w:rFonts w:ascii="Times New Roman" w:hAnsi="Times New Roman" w:cs="Times New Roman"/>
        </w:rPr>
        <w:t xml:space="preserve">ENOVA </w:t>
      </w:r>
    </w:p>
    <w:p w:rsidR="009747BC" w:rsidRPr="009747BC" w:rsidRDefault="009747BC" w:rsidP="009A5484">
      <w:pPr>
        <w:spacing w:line="480" w:lineRule="auto"/>
        <w:jc w:val="both"/>
        <w:rPr>
          <w:rFonts w:ascii="Times New Roman" w:hAnsi="Times New Roman" w:cs="Times New Roman"/>
        </w:rPr>
      </w:pPr>
      <w:r w:rsidRPr="009747BC">
        <w:rPr>
          <w:rFonts w:ascii="Times New Roman" w:hAnsi="Times New Roman" w:cs="Times New Roman"/>
        </w:rPr>
        <w:t>Razlikuju se tri stepena resorpcije kor</w:t>
      </w:r>
      <w:r w:rsidR="00355EE0">
        <w:rPr>
          <w:rFonts w:ascii="Times New Roman" w:hAnsi="Times New Roman" w:cs="Times New Roman"/>
        </w:rPr>
        <w:t>ij</w:t>
      </w:r>
      <w:r w:rsidRPr="009747BC">
        <w:rPr>
          <w:rFonts w:ascii="Times New Roman" w:hAnsi="Times New Roman" w:cs="Times New Roman"/>
        </w:rPr>
        <w:t xml:space="preserve">ena: </w:t>
      </w:r>
    </w:p>
    <w:p w:rsidR="009747BC" w:rsidRPr="009747BC" w:rsidRDefault="009747BC" w:rsidP="009A5484">
      <w:pPr>
        <w:pStyle w:val="ListParagraph"/>
        <w:numPr>
          <w:ilvl w:val="0"/>
          <w:numId w:val="2"/>
        </w:numPr>
        <w:spacing w:line="480" w:lineRule="auto"/>
        <w:ind w:left="0"/>
        <w:jc w:val="both"/>
        <w:rPr>
          <w:rFonts w:ascii="Times New Roman" w:hAnsi="Times New Roman" w:cs="Times New Roman"/>
        </w:rPr>
      </w:pPr>
      <w:r w:rsidRPr="009747BC">
        <w:rPr>
          <w:rFonts w:ascii="Times New Roman" w:hAnsi="Times New Roman" w:cs="Times New Roman"/>
        </w:rPr>
        <w:t>Cementna ili površinska resorpcija, koja se javlja zajedno sa remodelacijom, kada se resorbuje samo spoljni sloj cementa, koji se kasnije regeneriše ili remodelira. Ovaj proces je sličan tra</w:t>
      </w:r>
      <w:r w:rsidR="00355EE0">
        <w:rPr>
          <w:rFonts w:ascii="Times New Roman" w:hAnsi="Times New Roman" w:cs="Times New Roman"/>
        </w:rPr>
        <w:t>bekularnom remodeliranju kosti (2)</w:t>
      </w:r>
      <w:r w:rsidRPr="009747BC">
        <w:rPr>
          <w:rFonts w:ascii="Times New Roman" w:hAnsi="Times New Roman" w:cs="Times New Roman"/>
        </w:rPr>
        <w:t>.</w:t>
      </w:r>
    </w:p>
    <w:p w:rsidR="00CB292A" w:rsidRPr="00CB292A" w:rsidRDefault="009747BC" w:rsidP="009A5484">
      <w:pPr>
        <w:pStyle w:val="ListParagraph"/>
        <w:numPr>
          <w:ilvl w:val="0"/>
          <w:numId w:val="2"/>
        </w:numPr>
        <w:spacing w:line="480" w:lineRule="auto"/>
        <w:ind w:left="0"/>
        <w:jc w:val="both"/>
        <w:rPr>
          <w:rFonts w:ascii="Times New Roman" w:hAnsi="Times New Roman" w:cs="Times New Roman"/>
        </w:rPr>
      </w:pPr>
      <w:r w:rsidRPr="00CB292A">
        <w:rPr>
          <w:rFonts w:ascii="Times New Roman" w:hAnsi="Times New Roman" w:cs="Times New Roman"/>
        </w:rPr>
        <w:t>Resorpcija dentina sa reparacijom (duboka resorpcija), kada se resorbuju cement i vanjski sloj dentina; resorpcija je nepovratna jer se samo cement regeneriše. Oblik korijena zuba nakon ove resorpcije i remodeliranja m</w:t>
      </w:r>
      <w:r w:rsidR="00355EE0">
        <w:rPr>
          <w:rFonts w:ascii="Times New Roman" w:hAnsi="Times New Roman" w:cs="Times New Roman"/>
        </w:rPr>
        <w:t>ože ostati isti ili izmijenjen (2)</w:t>
      </w:r>
      <w:r w:rsidRPr="00CB292A">
        <w:rPr>
          <w:rFonts w:ascii="Times New Roman" w:hAnsi="Times New Roman" w:cs="Times New Roman"/>
        </w:rPr>
        <w:t>. </w:t>
      </w:r>
    </w:p>
    <w:p w:rsidR="009747BC" w:rsidRPr="00CB292A" w:rsidRDefault="009747BC" w:rsidP="009A5484">
      <w:pPr>
        <w:pStyle w:val="ListParagraph"/>
        <w:numPr>
          <w:ilvl w:val="0"/>
          <w:numId w:val="2"/>
        </w:numPr>
        <w:spacing w:line="480" w:lineRule="auto"/>
        <w:ind w:left="0"/>
        <w:jc w:val="both"/>
        <w:rPr>
          <w:rFonts w:ascii="Times New Roman" w:hAnsi="Times New Roman" w:cs="Times New Roman"/>
        </w:rPr>
      </w:pPr>
      <w:r w:rsidRPr="00CB292A">
        <w:rPr>
          <w:rFonts w:ascii="Times New Roman" w:hAnsi="Times New Roman" w:cs="Times New Roman"/>
        </w:rPr>
        <w:t xml:space="preserve">Resorpcija okolnog apikalnog korena, kada se tvrda apikalna tkiva korena potpuno resorbuju i primećuje se skraćivanje korena. Apikalna tkiva korijena ispod cementa su izgubljena, tkiva korijena se ne </w:t>
      </w:r>
      <w:r w:rsidRPr="00CB292A">
        <w:rPr>
          <w:rFonts w:ascii="Times New Roman" w:hAnsi="Times New Roman" w:cs="Times New Roman"/>
        </w:rPr>
        <w:lastRenderedPageBreak/>
        <w:t>regeneriraju. Sanacija vanjske površine se odvija u sloju cementa. Kasnije oštre ivice zu</w:t>
      </w:r>
      <w:r w:rsidR="00355EE0">
        <w:rPr>
          <w:rFonts w:ascii="Times New Roman" w:hAnsi="Times New Roman" w:cs="Times New Roman"/>
        </w:rPr>
        <w:t>ba mogu se postepeno izravnati (2)</w:t>
      </w:r>
      <w:r w:rsidRPr="00CB292A">
        <w:rPr>
          <w:rFonts w:ascii="Times New Roman" w:hAnsi="Times New Roman" w:cs="Times New Roman"/>
        </w:rPr>
        <w:t>. </w:t>
      </w:r>
    </w:p>
    <w:p w:rsidR="009747BC" w:rsidRPr="009747BC" w:rsidRDefault="009747BC" w:rsidP="009A5484">
      <w:pPr>
        <w:spacing w:line="480" w:lineRule="auto"/>
        <w:jc w:val="both"/>
        <w:rPr>
          <w:rFonts w:ascii="Times New Roman" w:hAnsi="Times New Roman" w:cs="Times New Roman"/>
        </w:rPr>
      </w:pPr>
      <w:r w:rsidRPr="009747BC">
        <w:rPr>
          <w:rFonts w:ascii="Times New Roman" w:hAnsi="Times New Roman" w:cs="Times New Roman"/>
        </w:rPr>
        <w:t>MEHANIZAM RESORPCIJE KOR</w:t>
      </w:r>
      <w:r w:rsidR="00355EE0">
        <w:rPr>
          <w:rFonts w:ascii="Times New Roman" w:hAnsi="Times New Roman" w:cs="Times New Roman"/>
        </w:rPr>
        <w:t>IJ</w:t>
      </w:r>
      <w:r w:rsidRPr="009747BC">
        <w:rPr>
          <w:rFonts w:ascii="Times New Roman" w:hAnsi="Times New Roman" w:cs="Times New Roman"/>
        </w:rPr>
        <w:t xml:space="preserve">ENA </w:t>
      </w:r>
    </w:p>
    <w:p w:rsidR="009747BC" w:rsidRPr="009747BC" w:rsidRDefault="009747BC" w:rsidP="009A5484">
      <w:pPr>
        <w:spacing w:line="480" w:lineRule="auto"/>
        <w:jc w:val="both"/>
        <w:rPr>
          <w:rFonts w:ascii="Times New Roman" w:hAnsi="Times New Roman" w:cs="Times New Roman"/>
        </w:rPr>
      </w:pPr>
      <w:r w:rsidRPr="009747BC">
        <w:rPr>
          <w:rFonts w:ascii="Times New Roman" w:hAnsi="Times New Roman" w:cs="Times New Roman"/>
        </w:rPr>
        <w:t>Mehanizam resorpcije korijena nije u potpunosti istražen. Prema Brudviku i Ryghu, inflamatorna resorpcija korijena izazvana ortodontskim tretmanom dio je proce</w:t>
      </w:r>
      <w:r w:rsidR="00355EE0">
        <w:rPr>
          <w:rFonts w:ascii="Times New Roman" w:hAnsi="Times New Roman" w:cs="Times New Roman"/>
        </w:rPr>
        <w:t>sa eliminacije hijalinske zone (2)</w:t>
      </w:r>
      <w:r w:rsidRPr="009747BC">
        <w:rPr>
          <w:rFonts w:ascii="Times New Roman" w:hAnsi="Times New Roman" w:cs="Times New Roman"/>
        </w:rPr>
        <w:t>. Smatra se da pojava resorpcije korijena može biti izazvana jakom silom ortodontskim tretmanom i hijalizacijom parodontalnih ligamenata izazvanom povećanom aktivnoš</w:t>
      </w:r>
      <w:r w:rsidR="00355EE0">
        <w:rPr>
          <w:rFonts w:ascii="Times New Roman" w:hAnsi="Times New Roman" w:cs="Times New Roman"/>
        </w:rPr>
        <w:t>ću cementoklasta i osteoklasta (4)</w:t>
      </w:r>
      <w:r w:rsidRPr="009747BC">
        <w:rPr>
          <w:rFonts w:ascii="Times New Roman" w:hAnsi="Times New Roman" w:cs="Times New Roman"/>
        </w:rPr>
        <w:t>. </w:t>
      </w:r>
      <w:r w:rsidR="00E9127D">
        <w:rPr>
          <w:rFonts w:ascii="Times New Roman" w:hAnsi="Times New Roman" w:cs="Times New Roman"/>
        </w:rPr>
        <w:t>Na slici 1 je prikazan sistem kvantitativne procjene resorpcije korijena gdje su prve tri prihvatljive, a posljednje dvije umjerena i teška apikalna resorpcija korijena.</w:t>
      </w:r>
      <w:r w:rsidR="00E9127D" w:rsidRPr="009747BC">
        <w:rPr>
          <w:rFonts w:ascii="Times New Roman" w:hAnsi="Times New Roman" w:cs="Times New Roman"/>
        </w:rPr>
        <w:t xml:space="preserve"> </w:t>
      </w:r>
      <w:r w:rsidRPr="009747BC">
        <w:rPr>
          <w:rFonts w:ascii="Times New Roman" w:hAnsi="Times New Roman" w:cs="Times New Roman"/>
        </w:rPr>
        <w:t>Tokom kretanja zuba, formiraju se područja kompresije (gdje osteoklasti djeluju izazivajući resorpciju kosti) i područja napetosti (gdje su osteoblasti aktivni inducirajući taloženje kosti). Tako se zub pomiče prema strani resorpcije kosti. Neravnoteža između resorpcije i depozicije kosti, gubljenje zaštitnih karakteristika cementa može doprinijeti da cementoklasti/osteoklasti</w:t>
      </w:r>
      <w:r w:rsidR="00355EE0">
        <w:rPr>
          <w:rFonts w:ascii="Times New Roman" w:hAnsi="Times New Roman" w:cs="Times New Roman"/>
        </w:rPr>
        <w:t xml:space="preserve"> resorbuju područja korijena (5)</w:t>
      </w:r>
      <w:r w:rsidRPr="009747BC">
        <w:rPr>
          <w:rFonts w:ascii="Times New Roman" w:hAnsi="Times New Roman" w:cs="Times New Roman"/>
        </w:rPr>
        <w:t>. </w:t>
      </w:r>
    </w:p>
    <w:p w:rsidR="0041110E" w:rsidRDefault="0041110E" w:rsidP="009A5484">
      <w:pPr>
        <w:spacing w:line="480" w:lineRule="auto"/>
        <w:jc w:val="both"/>
        <w:rPr>
          <w:rFonts w:ascii="Times New Roman" w:hAnsi="Times New Roman" w:cs="Times New Roman"/>
        </w:rPr>
      </w:pPr>
    </w:p>
    <w:p w:rsidR="0041110E" w:rsidRPr="009747BC" w:rsidRDefault="00052117" w:rsidP="009A5484">
      <w:pPr>
        <w:spacing w:line="480" w:lineRule="auto"/>
        <w:jc w:val="both"/>
        <w:rPr>
          <w:rFonts w:ascii="Times New Roman" w:hAnsi="Times New Roman" w:cs="Times New Roma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etails are in the caption following the image" style="width:24pt;height:24pt"/>
        </w:pict>
      </w:r>
      <w:r w:rsidR="0041110E" w:rsidRPr="0041110E">
        <w:t xml:space="preserve"> </w:t>
      </w:r>
      <w:r w:rsidR="0041110E">
        <w:rPr>
          <w:noProof/>
        </w:rPr>
        <w:drawing>
          <wp:inline distT="0" distB="0" distL="0" distR="0">
            <wp:extent cx="4357688" cy="1743075"/>
            <wp:effectExtent l="19050" t="0" r="4762" b="0"/>
            <wp:docPr id="4" name="Picture 3" descr="C:\Users\Korisnik\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risnik\Desktop\Untitled.jpg"/>
                    <pic:cNvPicPr>
                      <a:picLocks noChangeAspect="1" noChangeArrowheads="1"/>
                    </pic:cNvPicPr>
                  </pic:nvPicPr>
                  <pic:blipFill>
                    <a:blip r:embed="rId9"/>
                    <a:srcRect/>
                    <a:stretch>
                      <a:fillRect/>
                    </a:stretch>
                  </pic:blipFill>
                  <pic:spPr bwMode="auto">
                    <a:xfrm>
                      <a:off x="0" y="0"/>
                      <a:ext cx="4357688" cy="1743075"/>
                    </a:xfrm>
                    <a:prstGeom prst="rect">
                      <a:avLst/>
                    </a:prstGeom>
                    <a:noFill/>
                    <a:ln w="9525">
                      <a:noFill/>
                      <a:miter lim="800000"/>
                      <a:headEnd/>
                      <a:tailEnd/>
                    </a:ln>
                  </pic:spPr>
                </pic:pic>
              </a:graphicData>
            </a:graphic>
          </wp:inline>
        </w:drawing>
      </w:r>
      <w:r>
        <w:pict>
          <v:shape id="_x0000_i1026" type="#_x0000_t75" alt="Details are in the caption following the image" style="width:24pt;height:24pt"/>
        </w:pict>
      </w:r>
      <w:r w:rsidR="0041110E" w:rsidRPr="0041110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646A0A" w:rsidRPr="00E9127D" w:rsidRDefault="00462E85" w:rsidP="009A5484">
      <w:pPr>
        <w:pStyle w:val="Heading1"/>
        <w:shd w:val="clear" w:color="auto" w:fill="FFFFFF"/>
        <w:rPr>
          <w:b w:val="0"/>
          <w:color w:val="1C1D1E"/>
          <w:sz w:val="18"/>
          <w:szCs w:val="18"/>
        </w:rPr>
      </w:pPr>
      <w:r w:rsidRPr="0041110E">
        <w:rPr>
          <w:b w:val="0"/>
          <w:sz w:val="18"/>
          <w:szCs w:val="18"/>
          <w:lang w:val="en-GB"/>
        </w:rPr>
        <w:t xml:space="preserve">Slika 1: Apikalna resorpcija korijena. Izvor: </w:t>
      </w:r>
      <w:r w:rsidRPr="0041110E">
        <w:rPr>
          <w:rStyle w:val="author"/>
          <w:b w:val="0"/>
          <w:color w:val="1C1D1E"/>
          <w:sz w:val="18"/>
          <w:szCs w:val="18"/>
          <w:shd w:val="clear" w:color="auto" w:fill="FFFFFF"/>
        </w:rPr>
        <w:t>Ottolengui R</w:t>
      </w:r>
      <w:r w:rsidRPr="0041110E">
        <w:rPr>
          <w:b w:val="0"/>
          <w:color w:val="1C1D1E"/>
          <w:sz w:val="18"/>
          <w:szCs w:val="18"/>
          <w:shd w:val="clear" w:color="auto" w:fill="FFFFFF"/>
        </w:rPr>
        <w:t>. </w:t>
      </w:r>
      <w:r w:rsidRPr="0041110E">
        <w:rPr>
          <w:rStyle w:val="articletitle"/>
          <w:b w:val="0"/>
          <w:color w:val="1C1D1E"/>
          <w:sz w:val="18"/>
          <w:szCs w:val="18"/>
          <w:shd w:val="clear" w:color="auto" w:fill="FFFFFF"/>
        </w:rPr>
        <w:t>The physiological and pathological resorption of tooth roots</w:t>
      </w:r>
      <w:r w:rsidRPr="0041110E">
        <w:rPr>
          <w:b w:val="0"/>
          <w:color w:val="1C1D1E"/>
          <w:sz w:val="18"/>
          <w:szCs w:val="18"/>
          <w:shd w:val="clear" w:color="auto" w:fill="FFFFFF"/>
        </w:rPr>
        <w:t>. </w:t>
      </w:r>
      <w:r w:rsidRPr="0041110E">
        <w:rPr>
          <w:b w:val="0"/>
          <w:i/>
          <w:iCs/>
          <w:color w:val="1C1D1E"/>
          <w:sz w:val="18"/>
          <w:szCs w:val="18"/>
          <w:shd w:val="clear" w:color="auto" w:fill="FFFFFF"/>
        </w:rPr>
        <w:t>Dent Items Interest</w:t>
      </w:r>
      <w:r w:rsidRPr="0041110E">
        <w:rPr>
          <w:b w:val="0"/>
          <w:color w:val="1C1D1E"/>
          <w:sz w:val="18"/>
          <w:szCs w:val="18"/>
          <w:shd w:val="clear" w:color="auto" w:fill="FFFFFF"/>
        </w:rPr>
        <w:t> </w:t>
      </w:r>
      <w:r w:rsidRPr="0041110E">
        <w:rPr>
          <w:rStyle w:val="pubyear"/>
          <w:b w:val="0"/>
          <w:color w:val="1C1D1E"/>
          <w:sz w:val="18"/>
          <w:szCs w:val="18"/>
          <w:shd w:val="clear" w:color="auto" w:fill="FFFFFF"/>
        </w:rPr>
        <w:t>1914</w:t>
      </w:r>
      <w:r w:rsidRPr="0041110E">
        <w:rPr>
          <w:b w:val="0"/>
          <w:color w:val="1C1D1E"/>
          <w:sz w:val="18"/>
          <w:szCs w:val="18"/>
          <w:shd w:val="clear" w:color="auto" w:fill="FFFFFF"/>
        </w:rPr>
        <w:t>; </w:t>
      </w:r>
      <w:r w:rsidRPr="0041110E">
        <w:rPr>
          <w:rStyle w:val="vol"/>
          <w:b w:val="0"/>
          <w:bCs w:val="0"/>
          <w:color w:val="1C1D1E"/>
          <w:sz w:val="18"/>
          <w:szCs w:val="18"/>
          <w:shd w:val="clear" w:color="auto" w:fill="FFFFFF"/>
        </w:rPr>
        <w:t>36</w:t>
      </w:r>
      <w:r w:rsidRPr="0041110E">
        <w:rPr>
          <w:b w:val="0"/>
          <w:color w:val="1C1D1E"/>
          <w:sz w:val="18"/>
          <w:szCs w:val="18"/>
          <w:shd w:val="clear" w:color="auto" w:fill="FFFFFF"/>
        </w:rPr>
        <w:t>: </w:t>
      </w:r>
      <w:r w:rsidRPr="0041110E">
        <w:rPr>
          <w:rStyle w:val="pagefirst"/>
          <w:b w:val="0"/>
          <w:color w:val="1C1D1E"/>
          <w:sz w:val="18"/>
          <w:szCs w:val="18"/>
          <w:shd w:val="clear" w:color="auto" w:fill="FFFFFF"/>
        </w:rPr>
        <w:t>322</w:t>
      </w:r>
      <w:r w:rsidRPr="0041110E">
        <w:rPr>
          <w:b w:val="0"/>
          <w:color w:val="1C1D1E"/>
          <w:sz w:val="18"/>
          <w:szCs w:val="18"/>
          <w:shd w:val="clear" w:color="auto" w:fill="FFFFFF"/>
        </w:rPr>
        <w:t>–</w:t>
      </w:r>
      <w:r w:rsidRPr="0041110E">
        <w:rPr>
          <w:rStyle w:val="pagelast"/>
          <w:b w:val="0"/>
          <w:color w:val="1C1D1E"/>
          <w:sz w:val="18"/>
          <w:szCs w:val="18"/>
          <w:shd w:val="clear" w:color="auto" w:fill="FFFFFF"/>
        </w:rPr>
        <w:t>362</w:t>
      </w:r>
      <w:r w:rsidRPr="0041110E">
        <w:rPr>
          <w:b w:val="0"/>
          <w:color w:val="1C1D1E"/>
          <w:sz w:val="18"/>
          <w:szCs w:val="18"/>
          <w:shd w:val="clear" w:color="auto" w:fill="FFFFFF"/>
        </w:rPr>
        <w:t>.</w:t>
      </w:r>
    </w:p>
    <w:p w:rsidR="009A5484" w:rsidRDefault="009A5484" w:rsidP="009A5484">
      <w:pPr>
        <w:spacing w:line="480" w:lineRule="auto"/>
        <w:rPr>
          <w:rFonts w:ascii="Times New Roman" w:hAnsi="Times New Roman" w:cs="Times New Roman"/>
          <w:b/>
          <w:sz w:val="28"/>
        </w:rPr>
        <w:sectPr w:rsidR="009A5484" w:rsidSect="009A5484">
          <w:pgSz w:w="11906" w:h="16838"/>
          <w:pgMar w:top="1418" w:right="1134" w:bottom="1418" w:left="1418" w:header="709" w:footer="709" w:gutter="0"/>
          <w:cols w:space="708"/>
          <w:docGrid w:linePitch="360"/>
        </w:sectPr>
      </w:pPr>
    </w:p>
    <w:p w:rsidR="005227E1" w:rsidRPr="005227E1" w:rsidRDefault="00CB292A" w:rsidP="009A5484">
      <w:pPr>
        <w:spacing w:line="480" w:lineRule="auto"/>
        <w:rPr>
          <w:rFonts w:ascii="Times New Roman" w:hAnsi="Times New Roman" w:cs="Times New Roman"/>
          <w:b/>
          <w:sz w:val="28"/>
        </w:rPr>
      </w:pPr>
      <w:r w:rsidRPr="005227E1">
        <w:rPr>
          <w:rFonts w:ascii="Times New Roman" w:hAnsi="Times New Roman" w:cs="Times New Roman"/>
          <w:b/>
          <w:sz w:val="28"/>
        </w:rPr>
        <w:lastRenderedPageBreak/>
        <w:t>Materijal i metode</w:t>
      </w:r>
    </w:p>
    <w:p w:rsidR="00CB292A" w:rsidRPr="00FD2D91" w:rsidRDefault="00CB292A" w:rsidP="009A5484">
      <w:pPr>
        <w:spacing w:line="480" w:lineRule="auto"/>
        <w:jc w:val="both"/>
        <w:rPr>
          <w:rFonts w:ascii="Times New Roman" w:hAnsi="Times New Roman" w:cs="Times New Roman"/>
        </w:rPr>
      </w:pPr>
      <w:r w:rsidRPr="00CB292A">
        <w:rPr>
          <w:rFonts w:ascii="Times New Roman" w:hAnsi="Times New Roman" w:cs="Times New Roman"/>
        </w:rPr>
        <w:t>Istraživanje je sprovedeno u privatnoj Stomatološkoj ordinaciji „Pirović“ u Sarajevu. Istraživanje je sprovedeno na uzorku od 50 pacijenata uzrasta od 18 do 25 godina. 19 muških (prosjek godina 22,7) i 31 ženska (prosjek godine 24) osoba</w:t>
      </w:r>
      <w:r w:rsidR="00E9127D">
        <w:rPr>
          <w:rFonts w:ascii="Times New Roman" w:hAnsi="Times New Roman" w:cs="Times New Roman"/>
        </w:rPr>
        <w:t xml:space="preserve"> (tabela 1)</w:t>
      </w:r>
      <w:r w:rsidRPr="00CB292A">
        <w:rPr>
          <w:rFonts w:ascii="Times New Roman" w:hAnsi="Times New Roman" w:cs="Times New Roman"/>
        </w:rPr>
        <w:t xml:space="preserve">.  Nijedan pacijent u anamnezi nije prijavio neko genetsko ili hronično oboljenje. Isključeno je postojanje implaktiranih maksilarnih očnjaka, endodontskog tretmana maksilanih inciziva, prethodna ortodontska terapija ili fraktura krune maksilarnih inciziva. Eksterna resorpcija korjenova posmatrana je na maksilarnim centralnim i lateralnim incizivima (ukupno 200 zuba). Iz studije je isključeno 30 zuba zbog loše kvalitete snimka, te posljedične nemogućnosti adekvatnog mjerenja resorpcije korijenova. </w:t>
      </w:r>
    </w:p>
    <w:p w:rsidR="0007288E" w:rsidRPr="00CB292A" w:rsidRDefault="00CB292A" w:rsidP="009A5484">
      <w:pPr>
        <w:shd w:val="clear" w:color="auto" w:fill="FFFFFF"/>
        <w:spacing w:after="0" w:line="480" w:lineRule="auto"/>
        <w:jc w:val="both"/>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b/>
          <w:bCs/>
          <w:color w:val="2A2A2A"/>
        </w:rPr>
        <w:t>Tabela 1</w:t>
      </w:r>
      <w:r w:rsidR="0007288E">
        <w:rPr>
          <w:rFonts w:ascii="Times New Roman" w:eastAsia="Times New Roman" w:hAnsi="Times New Roman" w:cs="Times New Roman"/>
          <w:color w:val="2A2A2A"/>
        </w:rPr>
        <w:t xml:space="preserve">: </w:t>
      </w:r>
      <w:r w:rsidRPr="00CB292A">
        <w:rPr>
          <w:rFonts w:ascii="Times New Roman" w:eastAsia="Times New Roman" w:hAnsi="Times New Roman" w:cs="Times New Roman"/>
          <w:color w:val="2A2A2A"/>
        </w:rPr>
        <w:t>Veličina uzorka</w:t>
      </w:r>
    </w:p>
    <w:tbl>
      <w:tblPr>
        <w:tblStyle w:val="TableGrid"/>
        <w:tblW w:w="0" w:type="auto"/>
        <w:tblLook w:val="04A0"/>
      </w:tblPr>
      <w:tblGrid>
        <w:gridCol w:w="2602"/>
        <w:gridCol w:w="2602"/>
        <w:gridCol w:w="2602"/>
      </w:tblGrid>
      <w:tr w:rsidR="00CB292A" w:rsidRPr="00CB292A" w:rsidTr="009A5484">
        <w:trPr>
          <w:trHeight w:val="721"/>
        </w:trPr>
        <w:tc>
          <w:tcPr>
            <w:tcW w:w="2602" w:type="dxa"/>
          </w:tcPr>
          <w:p w:rsidR="00CB292A" w:rsidRPr="00CB292A" w:rsidRDefault="00CB292A" w:rsidP="009A5484">
            <w:pPr>
              <w:spacing w:after="180" w:line="480" w:lineRule="auto"/>
              <w:jc w:val="both"/>
              <w:textAlignment w:val="baseline"/>
              <w:rPr>
                <w:rFonts w:ascii="Times New Roman" w:eastAsia="Times New Roman" w:hAnsi="Times New Roman" w:cs="Times New Roman"/>
                <w:color w:val="2A2A2A"/>
              </w:rPr>
            </w:pPr>
          </w:p>
        </w:tc>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b/>
                <w:bCs/>
              </w:rPr>
              <w:t>Centralni maksilarni incizivi (93</w:t>
            </w:r>
            <w:r w:rsidRPr="00F568DF">
              <w:rPr>
                <w:rFonts w:ascii="Times New Roman" w:eastAsia="Times New Roman" w:hAnsi="Times New Roman" w:cs="Times New Roman"/>
                <w:b/>
                <w:bCs/>
              </w:rPr>
              <w:t>)</w:t>
            </w:r>
          </w:p>
        </w:tc>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b/>
                <w:bCs/>
              </w:rPr>
              <w:t xml:space="preserve">Lateralni maksilarni incizivi </w:t>
            </w:r>
            <w:r w:rsidRPr="00F568DF">
              <w:rPr>
                <w:rFonts w:ascii="Times New Roman" w:eastAsia="Times New Roman" w:hAnsi="Times New Roman" w:cs="Times New Roman"/>
                <w:b/>
                <w:bCs/>
              </w:rPr>
              <w:t>(</w:t>
            </w:r>
            <w:r w:rsidRPr="00CB292A">
              <w:rPr>
                <w:rFonts w:ascii="Times New Roman" w:eastAsia="Times New Roman" w:hAnsi="Times New Roman" w:cs="Times New Roman"/>
                <w:b/>
                <w:bCs/>
              </w:rPr>
              <w:t>77</w:t>
            </w:r>
            <w:r w:rsidRPr="00F568DF">
              <w:rPr>
                <w:rFonts w:ascii="Times New Roman" w:eastAsia="Times New Roman" w:hAnsi="Times New Roman" w:cs="Times New Roman"/>
                <w:b/>
                <w:bCs/>
              </w:rPr>
              <w:t>)</w:t>
            </w:r>
          </w:p>
        </w:tc>
      </w:tr>
      <w:tr w:rsidR="00CB292A" w:rsidRPr="00CB292A" w:rsidTr="009A5484">
        <w:trPr>
          <w:trHeight w:val="433"/>
        </w:trPr>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rPr>
              <w:t>Muški</w:t>
            </w:r>
            <w:r w:rsidRPr="00F568DF">
              <w:rPr>
                <w:rFonts w:ascii="Times New Roman" w:eastAsia="Times New Roman" w:hAnsi="Times New Roman" w:cs="Times New Roman"/>
              </w:rPr>
              <w:t xml:space="preserve"> (</w:t>
            </w:r>
            <w:r w:rsidRPr="00CB292A">
              <w:rPr>
                <w:rFonts w:ascii="Times New Roman" w:eastAsia="Times New Roman" w:hAnsi="Times New Roman" w:cs="Times New Roman"/>
              </w:rPr>
              <w:t>19</w:t>
            </w:r>
            <w:r w:rsidRPr="00F568DF">
              <w:rPr>
                <w:rFonts w:ascii="Times New Roman" w:eastAsia="Times New Roman" w:hAnsi="Times New Roman" w:cs="Times New Roman"/>
              </w:rPr>
              <w:t>)</w:t>
            </w:r>
          </w:p>
        </w:tc>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color w:val="2A2A2A"/>
              </w:rPr>
              <w:t>28</w:t>
            </w:r>
          </w:p>
        </w:tc>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color w:val="2A2A2A"/>
              </w:rPr>
              <w:t>30</w:t>
            </w:r>
          </w:p>
        </w:tc>
      </w:tr>
      <w:tr w:rsidR="00CB292A" w:rsidRPr="00CB292A" w:rsidTr="009A5484">
        <w:trPr>
          <w:trHeight w:val="433"/>
        </w:trPr>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rPr>
              <w:t>Ženski</w:t>
            </w:r>
            <w:r w:rsidRPr="00F568DF">
              <w:rPr>
                <w:rFonts w:ascii="Times New Roman" w:eastAsia="Times New Roman" w:hAnsi="Times New Roman" w:cs="Times New Roman"/>
              </w:rPr>
              <w:t xml:space="preserve"> (</w:t>
            </w:r>
            <w:r w:rsidRPr="00CB292A">
              <w:rPr>
                <w:rFonts w:ascii="Times New Roman" w:eastAsia="Times New Roman" w:hAnsi="Times New Roman" w:cs="Times New Roman"/>
              </w:rPr>
              <w:t>31</w:t>
            </w:r>
            <w:r w:rsidRPr="00F568DF">
              <w:rPr>
                <w:rFonts w:ascii="Times New Roman" w:eastAsia="Times New Roman" w:hAnsi="Times New Roman" w:cs="Times New Roman"/>
              </w:rPr>
              <w:t>)</w:t>
            </w:r>
          </w:p>
        </w:tc>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color w:val="2A2A2A"/>
              </w:rPr>
              <w:t>55</w:t>
            </w:r>
          </w:p>
        </w:tc>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color w:val="2A2A2A"/>
              </w:rPr>
              <w:t>67</w:t>
            </w:r>
          </w:p>
        </w:tc>
      </w:tr>
    </w:tbl>
    <w:p w:rsidR="00CB292A" w:rsidRPr="00CB292A" w:rsidRDefault="00CB292A" w:rsidP="009A5484">
      <w:pPr>
        <w:spacing w:line="480" w:lineRule="auto"/>
        <w:jc w:val="both"/>
        <w:rPr>
          <w:rFonts w:ascii="Times New Roman" w:hAnsi="Times New Roman" w:cs="Times New Roman"/>
        </w:rPr>
      </w:pPr>
    </w:p>
    <w:p w:rsidR="00D74A50" w:rsidRDefault="00CB292A" w:rsidP="009A5484">
      <w:pPr>
        <w:spacing w:line="480" w:lineRule="auto"/>
        <w:jc w:val="both"/>
        <w:rPr>
          <w:rFonts w:ascii="Times New Roman" w:hAnsi="Times New Roman" w:cs="Times New Roman"/>
        </w:rPr>
      </w:pPr>
      <w:r w:rsidRPr="00CB292A">
        <w:rPr>
          <w:rFonts w:ascii="Times New Roman" w:hAnsi="Times New Roman" w:cs="Times New Roman"/>
        </w:rPr>
        <w:t xml:space="preserve">Eksterna resorpcija korjena za 170 zuba je ispitivana na panoramskim snimcima na OPG uređaju „Owandy I-max“, Francuska 2013. Svi snimci su digitalno prenešeni i posmatrani u softveru za dentalne snimke „Owandy“. </w:t>
      </w:r>
    </w:p>
    <w:p w:rsidR="00CB292A" w:rsidRPr="00CB292A" w:rsidRDefault="00CB292A" w:rsidP="009A5484">
      <w:pPr>
        <w:spacing w:line="480" w:lineRule="auto"/>
        <w:jc w:val="both"/>
        <w:rPr>
          <w:rFonts w:ascii="Times New Roman" w:hAnsi="Times New Roman" w:cs="Times New Roman"/>
        </w:rPr>
      </w:pPr>
      <w:r w:rsidRPr="00CB292A">
        <w:rPr>
          <w:rFonts w:ascii="Times New Roman" w:hAnsi="Times New Roman" w:cs="Times New Roman"/>
        </w:rPr>
        <w:t>Apeks korijena, incizalni brid i cemento-caklinska granica svakog maksilarnog inciziva su označeni na snimcima</w:t>
      </w:r>
      <w:r w:rsidR="00E9127D">
        <w:rPr>
          <w:rFonts w:ascii="Times New Roman" w:hAnsi="Times New Roman" w:cs="Times New Roman"/>
        </w:rPr>
        <w:t xml:space="preserve"> (slika 2)</w:t>
      </w:r>
      <w:r w:rsidRPr="00CB292A">
        <w:rPr>
          <w:rFonts w:ascii="Times New Roman" w:hAnsi="Times New Roman" w:cs="Times New Roman"/>
        </w:rPr>
        <w:t xml:space="preserve">. Cemento-caklinska granica je označena na mezijalnom ili distalnom rubu zuba i prenešena pod pravim uglom na uzdužnu osovinu zuba. Dužina krune je mjerena od incizalnog brida do prenešene cemento-caklinske granice, a dužina korijena od prenešene cemento-caklinske granice do apeksa korijena. </w:t>
      </w:r>
    </w:p>
    <w:p w:rsidR="00CB292A" w:rsidRPr="00CB292A" w:rsidRDefault="00CB292A" w:rsidP="009A5484">
      <w:pPr>
        <w:spacing w:line="480" w:lineRule="auto"/>
        <w:jc w:val="both"/>
        <w:rPr>
          <w:rFonts w:ascii="Times New Roman" w:hAnsi="Times New Roman" w:cs="Times New Roman"/>
        </w:rPr>
      </w:pPr>
      <w:r w:rsidRPr="00CB292A">
        <w:rPr>
          <w:rFonts w:ascii="Times New Roman" w:hAnsi="Times New Roman" w:cs="Times New Roman"/>
        </w:rPr>
        <w:lastRenderedPageBreak/>
        <w:t>Svi pacijenti su nosili fiksni ortodontski aparat 2 godine i to je u terapiji korištena „edgewise“ tehnika. Pacijentima su postavljene metalne bravice (.022, American Orthodontics, USA).</w:t>
      </w:r>
    </w:p>
    <w:p w:rsidR="00CB292A" w:rsidRDefault="00CB292A" w:rsidP="009A5484">
      <w:pPr>
        <w:spacing w:line="480" w:lineRule="auto"/>
        <w:jc w:val="both"/>
        <w:rPr>
          <w:rFonts w:ascii="Times New Roman" w:hAnsi="Times New Roman" w:cs="Times New Roman"/>
        </w:rPr>
      </w:pPr>
      <w:r w:rsidRPr="00CB292A">
        <w:rPr>
          <w:rFonts w:ascii="Times New Roman" w:hAnsi="Times New Roman" w:cs="Times New Roman"/>
        </w:rPr>
        <w:t xml:space="preserve">Kontrolni OPG snimak je urađen nakon 2 godine od postavljanja fiksnog ortodontskog aparata. Na kontrolnom snimku su mjerene </w:t>
      </w:r>
      <w:r w:rsidR="00E9127D">
        <w:rPr>
          <w:rFonts w:ascii="Times New Roman" w:hAnsi="Times New Roman" w:cs="Times New Roman"/>
        </w:rPr>
        <w:t xml:space="preserve">dužina krune i dužina korijena </w:t>
      </w:r>
      <w:r w:rsidRPr="00CB292A">
        <w:rPr>
          <w:rFonts w:ascii="Times New Roman" w:hAnsi="Times New Roman" w:cs="Times New Roman"/>
        </w:rPr>
        <w:t>na isti na</w:t>
      </w:r>
      <w:r w:rsidR="00E9127D">
        <w:rPr>
          <w:rFonts w:ascii="Times New Roman" w:hAnsi="Times New Roman" w:cs="Times New Roman"/>
        </w:rPr>
        <w:t>čin kao i na inicijalnom snimku (slika 2)</w:t>
      </w:r>
      <w:r w:rsidRPr="00CB292A">
        <w:rPr>
          <w:rFonts w:ascii="Times New Roman" w:hAnsi="Times New Roman" w:cs="Times New Roman"/>
        </w:rPr>
        <w:t xml:space="preserve">. Eksterna resorpcija korijenova manja od 1mm smatra se klinički beznačajnom. (8) </w:t>
      </w:r>
    </w:p>
    <w:p w:rsidR="00FD2D91" w:rsidRPr="00646A0A" w:rsidRDefault="00FD2D91" w:rsidP="009A5484">
      <w:pPr>
        <w:spacing w:line="480" w:lineRule="auto"/>
        <w:jc w:val="both"/>
        <w:rPr>
          <w:rFonts w:ascii="Times New Roman" w:hAnsi="Times New Roman" w:cs="Times New Roman"/>
        </w:rPr>
      </w:pPr>
    </w:p>
    <w:p w:rsidR="00646A0A" w:rsidRDefault="0041110E" w:rsidP="009A5484">
      <w:pPr>
        <w:spacing w:line="480" w:lineRule="auto"/>
        <w:rPr>
          <w:rFonts w:ascii="Times New Roman" w:hAnsi="Times New Roman" w:cs="Times New Roman"/>
        </w:rPr>
      </w:pPr>
      <w:r w:rsidRPr="0041110E">
        <w:rPr>
          <w:rFonts w:ascii="Times New Roman" w:hAnsi="Times New Roman" w:cs="Times New Roman"/>
          <w:noProof/>
        </w:rPr>
        <w:drawing>
          <wp:inline distT="0" distB="0" distL="0" distR="0">
            <wp:extent cx="1152525" cy="2952750"/>
            <wp:effectExtent l="19050" t="0" r="9525" b="0"/>
            <wp:docPr id="8" name="Picture 7" descr="C:\Users\Korisnik\Desktop\426811570_2365763973813218_784045566534422960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orisnik\Desktop\426811570_2365763973813218_7840455665344229601_n.jpg"/>
                    <pic:cNvPicPr>
                      <a:picLocks noChangeAspect="1" noChangeArrowheads="1"/>
                    </pic:cNvPicPr>
                  </pic:nvPicPr>
                  <pic:blipFill>
                    <a:blip r:embed="rId10"/>
                    <a:srcRect t="10920"/>
                    <a:stretch>
                      <a:fillRect/>
                    </a:stretch>
                  </pic:blipFill>
                  <pic:spPr bwMode="auto">
                    <a:xfrm>
                      <a:off x="0" y="0"/>
                      <a:ext cx="1152525" cy="2952750"/>
                    </a:xfrm>
                    <a:prstGeom prst="rect">
                      <a:avLst/>
                    </a:prstGeom>
                    <a:noFill/>
                    <a:ln w="9525">
                      <a:noFill/>
                      <a:miter lim="800000"/>
                      <a:headEnd/>
                      <a:tailEnd/>
                    </a:ln>
                  </pic:spPr>
                </pic:pic>
              </a:graphicData>
            </a:graphic>
          </wp:inline>
        </w:drawing>
      </w:r>
      <w:r w:rsidRPr="0041110E">
        <w:rPr>
          <w:rFonts w:ascii="Times New Roman" w:hAnsi="Times New Roman" w:cs="Times New Roman"/>
          <w:noProof/>
        </w:rPr>
        <w:drawing>
          <wp:inline distT="0" distB="0" distL="0" distR="0">
            <wp:extent cx="1310733" cy="2952750"/>
            <wp:effectExtent l="19050" t="0" r="3717" b="0"/>
            <wp:docPr id="9" name="Picture 6" descr="C:\Users\Korisnik\Desktop\426231644_374437052069761_423564398809189984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orisnik\Desktop\426231644_374437052069761_4235643988091899849_n.jpg"/>
                    <pic:cNvPicPr>
                      <a:picLocks noChangeAspect="1" noChangeArrowheads="1"/>
                    </pic:cNvPicPr>
                  </pic:nvPicPr>
                  <pic:blipFill>
                    <a:blip r:embed="rId11"/>
                    <a:srcRect/>
                    <a:stretch>
                      <a:fillRect/>
                    </a:stretch>
                  </pic:blipFill>
                  <pic:spPr bwMode="auto">
                    <a:xfrm>
                      <a:off x="0" y="0"/>
                      <a:ext cx="1310733" cy="2952750"/>
                    </a:xfrm>
                    <a:prstGeom prst="rect">
                      <a:avLst/>
                    </a:prstGeom>
                    <a:noFill/>
                    <a:ln w="9525">
                      <a:noFill/>
                      <a:miter lim="800000"/>
                      <a:headEnd/>
                      <a:tailEnd/>
                    </a:ln>
                  </pic:spPr>
                </pic:pic>
              </a:graphicData>
            </a:graphic>
          </wp:inline>
        </w:drawing>
      </w:r>
    </w:p>
    <w:p w:rsidR="00462E85" w:rsidRPr="0041110E" w:rsidRDefault="00462E85" w:rsidP="009A5484">
      <w:pPr>
        <w:pStyle w:val="Heading1"/>
        <w:shd w:val="clear" w:color="auto" w:fill="FFFFFF"/>
        <w:rPr>
          <w:b w:val="0"/>
          <w:color w:val="1C1D1E"/>
          <w:sz w:val="18"/>
          <w:szCs w:val="18"/>
        </w:rPr>
      </w:pPr>
      <w:r>
        <w:rPr>
          <w:b w:val="0"/>
          <w:sz w:val="18"/>
          <w:szCs w:val="18"/>
          <w:lang w:val="en-GB"/>
        </w:rPr>
        <w:t>Slika 2</w:t>
      </w:r>
      <w:r w:rsidRPr="0041110E">
        <w:rPr>
          <w:b w:val="0"/>
          <w:sz w:val="18"/>
          <w:szCs w:val="18"/>
          <w:lang w:val="en-GB"/>
        </w:rPr>
        <w:t xml:space="preserve">: </w:t>
      </w:r>
      <w:r>
        <w:rPr>
          <w:b w:val="0"/>
          <w:sz w:val="18"/>
          <w:szCs w:val="18"/>
          <w:lang w:val="en-GB"/>
        </w:rPr>
        <w:t>Isječak sa OPG snimka prije i poslije fiksne ortodontske terapije zuba 22</w:t>
      </w:r>
    </w:p>
    <w:p w:rsidR="0041110E" w:rsidRDefault="0041110E" w:rsidP="009A5484">
      <w:pPr>
        <w:spacing w:line="480" w:lineRule="auto"/>
        <w:jc w:val="center"/>
        <w:rPr>
          <w:rFonts w:ascii="Times New Roman" w:hAnsi="Times New Roman" w:cs="Times New Roman"/>
        </w:rPr>
      </w:pPr>
    </w:p>
    <w:p w:rsidR="0041110E" w:rsidRDefault="0041110E" w:rsidP="009A5484">
      <w:pPr>
        <w:spacing w:line="480" w:lineRule="auto"/>
        <w:jc w:val="center"/>
        <w:rPr>
          <w:rFonts w:ascii="Times New Roman" w:hAnsi="Times New Roman" w:cs="Times New Roman"/>
        </w:rPr>
      </w:pPr>
    </w:p>
    <w:p w:rsidR="0041110E" w:rsidRDefault="0041110E" w:rsidP="009A5484">
      <w:pPr>
        <w:spacing w:line="480" w:lineRule="auto"/>
        <w:jc w:val="center"/>
        <w:rPr>
          <w:rFonts w:ascii="Times New Roman" w:hAnsi="Times New Roman" w:cs="Times New Roman"/>
        </w:rPr>
      </w:pPr>
    </w:p>
    <w:p w:rsidR="0041110E" w:rsidRDefault="0041110E" w:rsidP="009A5484">
      <w:pPr>
        <w:spacing w:line="480" w:lineRule="auto"/>
        <w:jc w:val="center"/>
        <w:rPr>
          <w:rFonts w:ascii="Times New Roman" w:hAnsi="Times New Roman" w:cs="Times New Roman"/>
        </w:rPr>
      </w:pPr>
    </w:p>
    <w:p w:rsidR="0041110E" w:rsidRDefault="0041110E" w:rsidP="009A5484">
      <w:pPr>
        <w:spacing w:line="480" w:lineRule="auto"/>
        <w:jc w:val="center"/>
        <w:rPr>
          <w:rFonts w:ascii="Times New Roman" w:hAnsi="Times New Roman" w:cs="Times New Roman"/>
        </w:rPr>
      </w:pPr>
    </w:p>
    <w:p w:rsidR="0041110E" w:rsidRDefault="0041110E" w:rsidP="009A5484">
      <w:pPr>
        <w:spacing w:line="480" w:lineRule="auto"/>
        <w:jc w:val="center"/>
        <w:rPr>
          <w:rFonts w:ascii="Times New Roman" w:hAnsi="Times New Roman" w:cs="Times New Roman"/>
        </w:rPr>
      </w:pPr>
    </w:p>
    <w:p w:rsidR="00FD2D91" w:rsidRDefault="00FD2D91" w:rsidP="009A5484">
      <w:pPr>
        <w:spacing w:line="480" w:lineRule="auto"/>
        <w:rPr>
          <w:rFonts w:ascii="Times New Roman" w:hAnsi="Times New Roman" w:cs="Times New Roman"/>
        </w:rPr>
      </w:pPr>
    </w:p>
    <w:p w:rsidR="00CB292A" w:rsidRPr="00FD2D91" w:rsidRDefault="00646A0A" w:rsidP="009A5484">
      <w:pPr>
        <w:spacing w:line="480" w:lineRule="auto"/>
        <w:rPr>
          <w:rFonts w:ascii="Times New Roman" w:hAnsi="Times New Roman" w:cs="Times New Roman"/>
          <w:b/>
          <w:sz w:val="28"/>
        </w:rPr>
      </w:pPr>
      <w:r w:rsidRPr="005227E1">
        <w:rPr>
          <w:rFonts w:ascii="Times New Roman" w:hAnsi="Times New Roman" w:cs="Times New Roman"/>
          <w:b/>
          <w:sz w:val="28"/>
        </w:rPr>
        <w:lastRenderedPageBreak/>
        <w:t>Rezultati</w:t>
      </w:r>
    </w:p>
    <w:p w:rsidR="00CB292A" w:rsidRPr="00CB292A" w:rsidRDefault="00CB292A" w:rsidP="009A5484">
      <w:pPr>
        <w:spacing w:line="480" w:lineRule="auto"/>
        <w:jc w:val="both"/>
        <w:rPr>
          <w:rFonts w:ascii="Times New Roman" w:hAnsi="Times New Roman" w:cs="Times New Roman"/>
        </w:rPr>
      </w:pPr>
      <w:r w:rsidRPr="00CB292A">
        <w:rPr>
          <w:rFonts w:ascii="Times New Roman" w:hAnsi="Times New Roman" w:cs="Times New Roman"/>
        </w:rPr>
        <w:t>Dužina korijena 93 maksilarna centralna inciziva prije tretmana fiksnim ortodontskim aparatom bila je između 13,57-22,01 mm (srednja vrijednost: 17,79mm).   Nakon perioda od 2 godine svi zubi su pokazali određeni stepen eksterne resorpcije korijenova. Kod muških osoba stepen resorpcije je bio nešto značajniji (1,92mm) nego kod ženskih (1,7mm) osoba (u prosjeku 1,81 mm)</w:t>
      </w:r>
      <w:r w:rsidR="00E9127D">
        <w:rPr>
          <w:rFonts w:ascii="Times New Roman" w:hAnsi="Times New Roman" w:cs="Times New Roman"/>
        </w:rPr>
        <w:t xml:space="preserve"> (tabela2).</w:t>
      </w:r>
    </w:p>
    <w:p w:rsidR="00CB292A" w:rsidRPr="00CB292A" w:rsidRDefault="00CB292A" w:rsidP="009A5484">
      <w:pPr>
        <w:spacing w:line="480" w:lineRule="auto"/>
        <w:jc w:val="both"/>
        <w:rPr>
          <w:rFonts w:ascii="Times New Roman" w:hAnsi="Times New Roman" w:cs="Times New Roman"/>
        </w:rPr>
      </w:pPr>
      <w:r w:rsidRPr="00CB292A">
        <w:rPr>
          <w:rFonts w:ascii="Times New Roman" w:hAnsi="Times New Roman" w:cs="Times New Roman"/>
        </w:rPr>
        <w:t>Dužina korijena 77 maksilarna lateralna inciziva prije tretmana fiksnim ortodontskim aparatom bila je između 11.94–19.02 mm (srednja vrijednost: 15,48mm). Nakon perioda od 2 godine svi zubi su pokazali određeni stepen eksterne resorpcije korijenova. Kod muških osoba (1,8mm), a kod ženskih (1,66mm) ( u prosjeku 1,73 mm)</w:t>
      </w:r>
      <w:r w:rsidR="00E9127D">
        <w:rPr>
          <w:rFonts w:ascii="Times New Roman" w:hAnsi="Times New Roman" w:cs="Times New Roman"/>
        </w:rPr>
        <w:t xml:space="preserve"> (tabela 2)</w:t>
      </w:r>
      <w:r w:rsidRPr="00CB292A">
        <w:rPr>
          <w:rFonts w:ascii="Times New Roman" w:hAnsi="Times New Roman" w:cs="Times New Roman"/>
        </w:rPr>
        <w:t xml:space="preserve">. </w:t>
      </w:r>
    </w:p>
    <w:p w:rsidR="00CB292A" w:rsidRPr="00CB292A" w:rsidRDefault="00CB292A" w:rsidP="009A5484">
      <w:pPr>
        <w:spacing w:line="480" w:lineRule="auto"/>
        <w:jc w:val="both"/>
        <w:rPr>
          <w:rFonts w:ascii="Times New Roman" w:hAnsi="Times New Roman" w:cs="Times New Roman"/>
        </w:rPr>
      </w:pPr>
      <w:r w:rsidRPr="00CB292A">
        <w:rPr>
          <w:rFonts w:ascii="Times New Roman" w:hAnsi="Times New Roman" w:cs="Times New Roman"/>
        </w:rPr>
        <w:t>Veći stepen resorpcije pokazan je kod muškaraca i to na centralnim incizivima.</w:t>
      </w:r>
    </w:p>
    <w:p w:rsidR="005227E1" w:rsidRDefault="00CB292A" w:rsidP="009A5484">
      <w:pPr>
        <w:spacing w:line="480" w:lineRule="auto"/>
        <w:jc w:val="both"/>
        <w:rPr>
          <w:rFonts w:ascii="Times New Roman" w:hAnsi="Times New Roman" w:cs="Times New Roman"/>
        </w:rPr>
      </w:pPr>
      <w:r w:rsidRPr="00CB292A">
        <w:rPr>
          <w:rFonts w:ascii="Times New Roman" w:hAnsi="Times New Roman" w:cs="Times New Roman"/>
          <w:b/>
        </w:rPr>
        <w:t>Tabela 2:</w:t>
      </w:r>
      <w:r w:rsidRPr="00CB292A">
        <w:rPr>
          <w:rFonts w:ascii="Times New Roman" w:hAnsi="Times New Roman" w:cs="Times New Roman"/>
        </w:rPr>
        <w:t xml:space="preserve"> Stepen resorpcije centralnih i lateralnih maksilarnih inciziva prema spolu</w:t>
      </w:r>
    </w:p>
    <w:tbl>
      <w:tblPr>
        <w:tblStyle w:val="TableGrid"/>
        <w:tblpPr w:leftFromText="180" w:rightFromText="180" w:vertAnchor="text" w:horzAnchor="margin" w:tblpY="460"/>
        <w:tblW w:w="0" w:type="auto"/>
        <w:tblLook w:val="04A0"/>
      </w:tblPr>
      <w:tblGrid>
        <w:gridCol w:w="2583"/>
        <w:gridCol w:w="2613"/>
        <w:gridCol w:w="2615"/>
      </w:tblGrid>
      <w:tr w:rsidR="009A5484" w:rsidRPr="00CB292A" w:rsidTr="009A5484">
        <w:trPr>
          <w:trHeight w:val="740"/>
        </w:trPr>
        <w:tc>
          <w:tcPr>
            <w:tcW w:w="2583" w:type="dxa"/>
          </w:tcPr>
          <w:p w:rsidR="009A5484" w:rsidRPr="00CB292A" w:rsidRDefault="009A5484" w:rsidP="009A5484">
            <w:pPr>
              <w:spacing w:line="480" w:lineRule="auto"/>
              <w:jc w:val="center"/>
              <w:rPr>
                <w:rFonts w:ascii="Times New Roman" w:hAnsi="Times New Roman" w:cs="Times New Roman"/>
              </w:rPr>
            </w:pPr>
          </w:p>
        </w:tc>
        <w:tc>
          <w:tcPr>
            <w:tcW w:w="2613" w:type="dxa"/>
          </w:tcPr>
          <w:p w:rsidR="009A5484" w:rsidRPr="00CB292A" w:rsidRDefault="009A5484" w:rsidP="009A5484">
            <w:pPr>
              <w:spacing w:line="480" w:lineRule="auto"/>
              <w:jc w:val="center"/>
              <w:rPr>
                <w:rFonts w:ascii="Times New Roman" w:hAnsi="Times New Roman" w:cs="Times New Roman"/>
                <w:b/>
              </w:rPr>
            </w:pPr>
            <w:r w:rsidRPr="00CB292A">
              <w:rPr>
                <w:rFonts w:ascii="Times New Roman" w:hAnsi="Times New Roman" w:cs="Times New Roman"/>
                <w:b/>
              </w:rPr>
              <w:t>Centralni maksilarni incizivi</w:t>
            </w:r>
          </w:p>
        </w:tc>
        <w:tc>
          <w:tcPr>
            <w:tcW w:w="2615" w:type="dxa"/>
          </w:tcPr>
          <w:p w:rsidR="009A5484" w:rsidRPr="00CB292A" w:rsidRDefault="009A5484" w:rsidP="009A5484">
            <w:pPr>
              <w:spacing w:line="480" w:lineRule="auto"/>
              <w:jc w:val="center"/>
              <w:rPr>
                <w:rFonts w:ascii="Times New Roman" w:hAnsi="Times New Roman" w:cs="Times New Roman"/>
                <w:b/>
              </w:rPr>
            </w:pPr>
            <w:r w:rsidRPr="00CB292A">
              <w:rPr>
                <w:rFonts w:ascii="Times New Roman" w:hAnsi="Times New Roman" w:cs="Times New Roman"/>
                <w:b/>
              </w:rPr>
              <w:t>Lateralni maksilarni incizivi</w:t>
            </w:r>
          </w:p>
        </w:tc>
      </w:tr>
      <w:tr w:rsidR="009A5484" w:rsidRPr="00CB292A" w:rsidTr="009A5484">
        <w:trPr>
          <w:trHeight w:val="362"/>
        </w:trPr>
        <w:tc>
          <w:tcPr>
            <w:tcW w:w="2583" w:type="dxa"/>
          </w:tcPr>
          <w:p w:rsidR="009A5484" w:rsidRPr="00CB292A" w:rsidRDefault="009A5484" w:rsidP="009A5484">
            <w:pPr>
              <w:spacing w:line="480" w:lineRule="auto"/>
              <w:jc w:val="center"/>
              <w:rPr>
                <w:rFonts w:ascii="Times New Roman" w:hAnsi="Times New Roman" w:cs="Times New Roman"/>
                <w:b/>
              </w:rPr>
            </w:pPr>
            <w:r w:rsidRPr="00CB292A">
              <w:rPr>
                <w:rFonts w:ascii="Times New Roman" w:hAnsi="Times New Roman" w:cs="Times New Roman"/>
                <w:b/>
              </w:rPr>
              <w:t>Muški</w:t>
            </w:r>
          </w:p>
        </w:tc>
        <w:tc>
          <w:tcPr>
            <w:tcW w:w="2613" w:type="dxa"/>
          </w:tcPr>
          <w:p w:rsidR="009A5484" w:rsidRPr="00CB292A" w:rsidRDefault="009A5484" w:rsidP="009A5484">
            <w:pPr>
              <w:spacing w:line="480" w:lineRule="auto"/>
              <w:jc w:val="center"/>
              <w:rPr>
                <w:rFonts w:ascii="Times New Roman" w:hAnsi="Times New Roman" w:cs="Times New Roman"/>
              </w:rPr>
            </w:pPr>
            <w:r w:rsidRPr="00CB292A">
              <w:rPr>
                <w:rFonts w:ascii="Times New Roman" w:hAnsi="Times New Roman" w:cs="Times New Roman"/>
              </w:rPr>
              <w:t>1,92mm</w:t>
            </w:r>
          </w:p>
        </w:tc>
        <w:tc>
          <w:tcPr>
            <w:tcW w:w="2615" w:type="dxa"/>
          </w:tcPr>
          <w:p w:rsidR="009A5484" w:rsidRPr="00CB292A" w:rsidRDefault="009A5484" w:rsidP="009A5484">
            <w:pPr>
              <w:spacing w:line="480" w:lineRule="auto"/>
              <w:jc w:val="center"/>
              <w:rPr>
                <w:rFonts w:ascii="Times New Roman" w:hAnsi="Times New Roman" w:cs="Times New Roman"/>
              </w:rPr>
            </w:pPr>
            <w:r w:rsidRPr="00CB292A">
              <w:rPr>
                <w:rFonts w:ascii="Times New Roman" w:hAnsi="Times New Roman" w:cs="Times New Roman"/>
              </w:rPr>
              <w:t>1,8mm</w:t>
            </w:r>
          </w:p>
        </w:tc>
      </w:tr>
      <w:tr w:rsidR="009A5484" w:rsidRPr="00CB292A" w:rsidTr="009A5484">
        <w:trPr>
          <w:trHeight w:val="362"/>
        </w:trPr>
        <w:tc>
          <w:tcPr>
            <w:tcW w:w="2583" w:type="dxa"/>
          </w:tcPr>
          <w:p w:rsidR="009A5484" w:rsidRPr="00CB292A" w:rsidRDefault="009A5484" w:rsidP="009A5484">
            <w:pPr>
              <w:spacing w:line="480" w:lineRule="auto"/>
              <w:jc w:val="center"/>
              <w:rPr>
                <w:rFonts w:ascii="Times New Roman" w:hAnsi="Times New Roman" w:cs="Times New Roman"/>
                <w:b/>
              </w:rPr>
            </w:pPr>
            <w:r w:rsidRPr="00CB292A">
              <w:rPr>
                <w:rFonts w:ascii="Times New Roman" w:hAnsi="Times New Roman" w:cs="Times New Roman"/>
                <w:b/>
              </w:rPr>
              <w:t>Ženski</w:t>
            </w:r>
          </w:p>
        </w:tc>
        <w:tc>
          <w:tcPr>
            <w:tcW w:w="2613" w:type="dxa"/>
          </w:tcPr>
          <w:p w:rsidR="009A5484" w:rsidRPr="00CB292A" w:rsidRDefault="009A5484" w:rsidP="009A5484">
            <w:pPr>
              <w:spacing w:line="480" w:lineRule="auto"/>
              <w:jc w:val="center"/>
              <w:rPr>
                <w:rFonts w:ascii="Times New Roman" w:hAnsi="Times New Roman" w:cs="Times New Roman"/>
              </w:rPr>
            </w:pPr>
            <w:r w:rsidRPr="00CB292A">
              <w:rPr>
                <w:rFonts w:ascii="Times New Roman" w:hAnsi="Times New Roman" w:cs="Times New Roman"/>
              </w:rPr>
              <w:t>1,7mm</w:t>
            </w:r>
          </w:p>
        </w:tc>
        <w:tc>
          <w:tcPr>
            <w:tcW w:w="2615" w:type="dxa"/>
          </w:tcPr>
          <w:p w:rsidR="009A5484" w:rsidRPr="00CB292A" w:rsidRDefault="009A5484" w:rsidP="009A5484">
            <w:pPr>
              <w:spacing w:line="480" w:lineRule="auto"/>
              <w:jc w:val="center"/>
              <w:rPr>
                <w:rFonts w:ascii="Times New Roman" w:hAnsi="Times New Roman" w:cs="Times New Roman"/>
              </w:rPr>
            </w:pPr>
            <w:r w:rsidRPr="00CB292A">
              <w:rPr>
                <w:rFonts w:ascii="Times New Roman" w:hAnsi="Times New Roman" w:cs="Times New Roman"/>
              </w:rPr>
              <w:t>1,66mm</w:t>
            </w:r>
          </w:p>
        </w:tc>
      </w:tr>
      <w:tr w:rsidR="009A5484" w:rsidRPr="00CB292A" w:rsidTr="009A5484">
        <w:trPr>
          <w:trHeight w:val="378"/>
        </w:trPr>
        <w:tc>
          <w:tcPr>
            <w:tcW w:w="2583" w:type="dxa"/>
          </w:tcPr>
          <w:p w:rsidR="009A5484" w:rsidRPr="00CB292A" w:rsidRDefault="009A5484" w:rsidP="009A5484">
            <w:pPr>
              <w:spacing w:line="480" w:lineRule="auto"/>
              <w:jc w:val="center"/>
              <w:rPr>
                <w:rFonts w:ascii="Times New Roman" w:hAnsi="Times New Roman" w:cs="Times New Roman"/>
                <w:b/>
              </w:rPr>
            </w:pPr>
            <w:r w:rsidRPr="00CB292A">
              <w:rPr>
                <w:rFonts w:ascii="Times New Roman" w:hAnsi="Times New Roman" w:cs="Times New Roman"/>
                <w:b/>
              </w:rPr>
              <w:t>Prosjek</w:t>
            </w:r>
          </w:p>
        </w:tc>
        <w:tc>
          <w:tcPr>
            <w:tcW w:w="2613" w:type="dxa"/>
          </w:tcPr>
          <w:p w:rsidR="009A5484" w:rsidRPr="00CB292A" w:rsidRDefault="009A5484" w:rsidP="009A5484">
            <w:pPr>
              <w:spacing w:line="480" w:lineRule="auto"/>
              <w:jc w:val="center"/>
              <w:rPr>
                <w:rFonts w:ascii="Times New Roman" w:hAnsi="Times New Roman" w:cs="Times New Roman"/>
              </w:rPr>
            </w:pPr>
            <w:r w:rsidRPr="00CB292A">
              <w:rPr>
                <w:rFonts w:ascii="Times New Roman" w:hAnsi="Times New Roman" w:cs="Times New Roman"/>
              </w:rPr>
              <w:t>1,81mm</w:t>
            </w:r>
          </w:p>
        </w:tc>
        <w:tc>
          <w:tcPr>
            <w:tcW w:w="2615" w:type="dxa"/>
          </w:tcPr>
          <w:p w:rsidR="009A5484" w:rsidRPr="00CB292A" w:rsidRDefault="009A5484" w:rsidP="009A5484">
            <w:pPr>
              <w:spacing w:line="480" w:lineRule="auto"/>
              <w:jc w:val="center"/>
              <w:rPr>
                <w:rFonts w:ascii="Times New Roman" w:hAnsi="Times New Roman" w:cs="Times New Roman"/>
              </w:rPr>
            </w:pPr>
            <w:r w:rsidRPr="00CB292A">
              <w:rPr>
                <w:rFonts w:ascii="Times New Roman" w:hAnsi="Times New Roman" w:cs="Times New Roman"/>
              </w:rPr>
              <w:t>1,73mm</w:t>
            </w:r>
          </w:p>
        </w:tc>
      </w:tr>
    </w:tbl>
    <w:p w:rsidR="009A5484" w:rsidRPr="00CB292A" w:rsidRDefault="009A5484" w:rsidP="009A5484">
      <w:pPr>
        <w:spacing w:line="480" w:lineRule="auto"/>
        <w:jc w:val="both"/>
        <w:rPr>
          <w:rFonts w:ascii="Times New Roman" w:hAnsi="Times New Roman" w:cs="Times New Roman"/>
        </w:rPr>
      </w:pPr>
    </w:p>
    <w:p w:rsidR="00646A0A" w:rsidRPr="00CB292A" w:rsidRDefault="00646A0A" w:rsidP="009A5484">
      <w:pPr>
        <w:spacing w:line="480" w:lineRule="auto"/>
        <w:jc w:val="center"/>
        <w:rPr>
          <w:rFonts w:ascii="Times New Roman" w:hAnsi="Times New Roman" w:cs="Times New Roman"/>
        </w:rPr>
      </w:pPr>
      <w:r w:rsidRPr="00CB292A">
        <w:rPr>
          <w:rFonts w:ascii="Times New Roman" w:hAnsi="Times New Roman" w:cs="Times New Roman"/>
        </w:rPr>
        <w:br w:type="page"/>
      </w:r>
    </w:p>
    <w:p w:rsidR="0007288E" w:rsidRPr="00FD2D91" w:rsidRDefault="00FD2D91" w:rsidP="009A5484">
      <w:pPr>
        <w:spacing w:line="480" w:lineRule="auto"/>
        <w:rPr>
          <w:rFonts w:ascii="Times New Roman" w:hAnsi="Times New Roman" w:cs="Times New Roman"/>
          <w:b/>
          <w:sz w:val="28"/>
        </w:rPr>
      </w:pPr>
      <w:r>
        <w:rPr>
          <w:rFonts w:ascii="Times New Roman" w:hAnsi="Times New Roman" w:cs="Times New Roman"/>
          <w:b/>
          <w:sz w:val="28"/>
        </w:rPr>
        <w:lastRenderedPageBreak/>
        <w:t>Rasprava</w:t>
      </w:r>
    </w:p>
    <w:p w:rsidR="0007288E" w:rsidRPr="00B91FFE" w:rsidRDefault="0007288E" w:rsidP="009A5484">
      <w:pPr>
        <w:pStyle w:val="NormalWeb"/>
        <w:shd w:val="clear" w:color="auto" w:fill="FFFFFF"/>
        <w:spacing w:before="300" w:beforeAutospacing="0" w:after="300" w:afterAutospacing="0" w:line="480" w:lineRule="auto"/>
        <w:jc w:val="both"/>
        <w:rPr>
          <w:color w:val="0D0D0D"/>
          <w:sz w:val="22"/>
          <w:szCs w:val="22"/>
        </w:rPr>
      </w:pPr>
      <w:r w:rsidRPr="00B91FFE">
        <w:rPr>
          <w:color w:val="0D0D0D"/>
          <w:sz w:val="22"/>
          <w:szCs w:val="22"/>
        </w:rPr>
        <w:t>Resorpcija korijena predstavlja važan aspekt koji zahteva pažljivo praćenje i upravljanje tokom ortodontskog tretmana. U ovoj studiji, istražili smo efekte fiksne ortodontske terapije na resorpciju korijena zuba kod adolescenata. Naši rezultati pokazuju da postoji određeni stepen resorpcije korijena kod pacijenata koji su nosili fiksne aparate tokom perioda od 2 godine.</w:t>
      </w:r>
    </w:p>
    <w:p w:rsidR="0007288E" w:rsidRPr="00B91FFE" w:rsidRDefault="0007288E" w:rsidP="009A5484">
      <w:pPr>
        <w:pStyle w:val="NormalWeb"/>
        <w:shd w:val="clear" w:color="auto" w:fill="FFFFFF"/>
        <w:spacing w:before="300" w:beforeAutospacing="0" w:after="300" w:afterAutospacing="0" w:line="480" w:lineRule="auto"/>
        <w:jc w:val="both"/>
        <w:rPr>
          <w:color w:val="0D0D0D"/>
          <w:sz w:val="22"/>
          <w:szCs w:val="22"/>
        </w:rPr>
      </w:pPr>
      <w:r w:rsidRPr="00B91FFE">
        <w:rPr>
          <w:color w:val="0D0D0D"/>
          <w:sz w:val="22"/>
          <w:szCs w:val="22"/>
        </w:rPr>
        <w:t xml:space="preserve">Jedan od glavnih nalaza ove studije je bio da je prosečna stopa </w:t>
      </w:r>
      <w:r>
        <w:rPr>
          <w:color w:val="0D0D0D"/>
          <w:sz w:val="22"/>
          <w:szCs w:val="22"/>
        </w:rPr>
        <w:t>resorpcije korijena iznosila 1,81</w:t>
      </w:r>
      <w:r w:rsidRPr="00B91FFE">
        <w:rPr>
          <w:color w:val="0D0D0D"/>
          <w:sz w:val="22"/>
          <w:szCs w:val="22"/>
        </w:rPr>
        <w:t xml:space="preserve"> mm </w:t>
      </w:r>
      <w:r>
        <w:rPr>
          <w:color w:val="0D0D0D"/>
          <w:sz w:val="22"/>
          <w:szCs w:val="22"/>
        </w:rPr>
        <w:t xml:space="preserve">(kod muškaraca) i 1,73 mm (kod žena) </w:t>
      </w:r>
      <w:r w:rsidRPr="00B91FFE">
        <w:rPr>
          <w:color w:val="0D0D0D"/>
          <w:sz w:val="22"/>
          <w:szCs w:val="22"/>
        </w:rPr>
        <w:t>tokom perioda praćenja. Ova stopa resorpcije je u skladu sa prethodnim istraživanjima koja su dokumentovala resorpciju korijena kao neželjeni efekat ortodontske terapije. Međutim, važno je napomenuti da je resorpcija korijena bila unutar prihvatljivih granica i nije dovela do klinički značajnih problema u većini slučajeva.</w:t>
      </w:r>
    </w:p>
    <w:p w:rsidR="0007288E" w:rsidRDefault="0007288E" w:rsidP="009A5484">
      <w:pPr>
        <w:pStyle w:val="NormalWeb"/>
        <w:shd w:val="clear" w:color="auto" w:fill="FFFFFF"/>
        <w:spacing w:before="300" w:beforeAutospacing="0" w:after="300" w:afterAutospacing="0" w:line="480" w:lineRule="auto"/>
        <w:jc w:val="both"/>
        <w:rPr>
          <w:color w:val="0D0D0D"/>
          <w:sz w:val="22"/>
          <w:szCs w:val="22"/>
        </w:rPr>
      </w:pPr>
      <w:r>
        <w:rPr>
          <w:color w:val="0D0D0D"/>
          <w:sz w:val="22"/>
          <w:szCs w:val="22"/>
        </w:rPr>
        <w:t xml:space="preserve">U studiji koju su sproveli </w:t>
      </w:r>
      <w:r w:rsidRPr="00B91FFE">
        <w:rPr>
          <w:color w:val="0D0D0D"/>
          <w:sz w:val="22"/>
          <w:szCs w:val="22"/>
        </w:rPr>
        <w:t>Akl HE, El-Beialy AR, El-Ghafour MA, Abouelezz AM, El Sharaby FA, kod 20 pacijenata između 18 i 25 godine također je mjeren stepen resorpcije korjenova nakon fiksne ortodontske terapije. Pacijente su podijelili u dvije grupe prema sili koja je aplicirana na zube (grupa za poređenje 200g po segmentu) i interventna grupa (400g po segmentu). Stepen resorpcije korjenova mjeren je na CBCT snimcima pacijenata. Postojala je statistički značajna resorpcija korijena od 0,84 ± 0,96 mm i 0,93 ± 1,00 mm u uporednoj i interventnoj grupi, respektivno. Međutim, nije bilo statistički značajne razlike između grupa.</w:t>
      </w:r>
      <w:r>
        <w:rPr>
          <w:color w:val="0D0D0D"/>
          <w:sz w:val="22"/>
          <w:szCs w:val="22"/>
        </w:rPr>
        <w:t xml:space="preserve"> (9)</w:t>
      </w:r>
    </w:p>
    <w:p w:rsidR="0007288E" w:rsidRPr="00B91FFE" w:rsidRDefault="0007288E" w:rsidP="009A5484">
      <w:pPr>
        <w:pStyle w:val="NormalWeb"/>
        <w:shd w:val="clear" w:color="auto" w:fill="FFFFFF"/>
        <w:spacing w:before="300" w:beforeAutospacing="0" w:after="300" w:afterAutospacing="0" w:line="480" w:lineRule="auto"/>
        <w:jc w:val="both"/>
        <w:rPr>
          <w:color w:val="0D0D0D"/>
          <w:sz w:val="22"/>
          <w:szCs w:val="22"/>
        </w:rPr>
      </w:pPr>
      <w:r w:rsidRPr="00B91FFE">
        <w:rPr>
          <w:color w:val="0D0D0D"/>
          <w:sz w:val="22"/>
          <w:szCs w:val="22"/>
        </w:rPr>
        <w:t>Aras, I., Unal, I., Huniler, G. et al. su sproveli studiju u kojoj su poredili eksternu resorpciju maksilarnih inciziva kod pacijenata koji su imali samoligirajuće bravice i kod pacijenata sa konvencionalnim fiksnim ortodontskim aparatima. Studiju su sproveli na 32 pacijenta podijeljena u dvije grupe – 16 pacijenata je imalo samoligirajuće bravice, a 16 pacijenata je imalo konvencionalne bravice. Resorpciju su mjerili na CBCT snimcima pacijenata. Došli su do zaključka da je resorpcija vrlo slična neovisno o tipu ortodontskih bravica. (10)</w:t>
      </w:r>
    </w:p>
    <w:p w:rsidR="0007288E" w:rsidRDefault="0007288E" w:rsidP="009A5484">
      <w:pPr>
        <w:pStyle w:val="NormalWeb"/>
        <w:shd w:val="clear" w:color="auto" w:fill="FFFFFF"/>
        <w:spacing w:before="300" w:beforeAutospacing="0" w:after="300" w:afterAutospacing="0" w:line="480" w:lineRule="auto"/>
        <w:jc w:val="both"/>
        <w:rPr>
          <w:color w:val="0D0D0D"/>
          <w:sz w:val="22"/>
          <w:szCs w:val="22"/>
        </w:rPr>
      </w:pPr>
      <w:r w:rsidRPr="00B91FFE">
        <w:rPr>
          <w:color w:val="0D0D0D"/>
          <w:sz w:val="22"/>
          <w:szCs w:val="22"/>
        </w:rPr>
        <w:lastRenderedPageBreak/>
        <w:t>Općenito, mjerenja napravljene na CBCT-U smatraju se su kao pouzdanijima od onih mjerenja zasnovanih na OPG-u. (11, 12, 13)</w:t>
      </w:r>
    </w:p>
    <w:p w:rsidR="0007288E" w:rsidRPr="00B91FFE" w:rsidRDefault="0007288E" w:rsidP="009A5484">
      <w:pPr>
        <w:pStyle w:val="NormalWeb"/>
        <w:shd w:val="clear" w:color="auto" w:fill="FFFFFF"/>
        <w:spacing w:before="300" w:beforeAutospacing="0" w:after="300" w:afterAutospacing="0" w:line="480" w:lineRule="auto"/>
        <w:jc w:val="both"/>
        <w:rPr>
          <w:color w:val="0D0D0D"/>
          <w:sz w:val="22"/>
          <w:szCs w:val="22"/>
        </w:rPr>
      </w:pPr>
      <w:r>
        <w:rPr>
          <w:color w:val="0D0D0D"/>
          <w:sz w:val="22"/>
          <w:szCs w:val="22"/>
        </w:rPr>
        <w:t>Nesporno je da terapija fiksnim ortodontskim aparatima dovodi do određenog stepena resorpcije korijenova zuba. T</w:t>
      </w:r>
      <w:r w:rsidRPr="00B91FFE">
        <w:rPr>
          <w:color w:val="0D0D0D"/>
          <w:sz w:val="22"/>
          <w:szCs w:val="22"/>
        </w:rPr>
        <w:t xml:space="preserve">reba naglasiti da su rezultati ove studije važni za kliničku praksu ortodonata. Razumevanje faktora koji doprinose resorpciji korijena i identifikacija pacijenata sa povećanim rizikom može pomoći u smanjenju incidencije ovog neželjenog efekta. </w:t>
      </w:r>
    </w:p>
    <w:p w:rsidR="00646A0A" w:rsidRPr="00646A0A" w:rsidRDefault="00646A0A" w:rsidP="009A5484">
      <w:pPr>
        <w:spacing w:line="480" w:lineRule="auto"/>
        <w:rPr>
          <w:rFonts w:ascii="Times New Roman" w:hAnsi="Times New Roman" w:cs="Times New Roman"/>
        </w:rPr>
      </w:pPr>
      <w:r w:rsidRPr="00646A0A">
        <w:rPr>
          <w:rFonts w:ascii="Times New Roman" w:hAnsi="Times New Roman" w:cs="Times New Roman"/>
        </w:rPr>
        <w:br w:type="page"/>
      </w:r>
    </w:p>
    <w:p w:rsidR="00646A0A" w:rsidRPr="005227E1" w:rsidRDefault="00646A0A" w:rsidP="009A5484">
      <w:pPr>
        <w:spacing w:line="480" w:lineRule="auto"/>
        <w:rPr>
          <w:rFonts w:ascii="Times New Roman" w:hAnsi="Times New Roman" w:cs="Times New Roman"/>
          <w:b/>
          <w:sz w:val="28"/>
        </w:rPr>
      </w:pPr>
      <w:r w:rsidRPr="005227E1">
        <w:rPr>
          <w:rFonts w:ascii="Times New Roman" w:hAnsi="Times New Roman" w:cs="Times New Roman"/>
          <w:b/>
          <w:sz w:val="28"/>
        </w:rPr>
        <w:lastRenderedPageBreak/>
        <w:t>Zaključak</w:t>
      </w:r>
    </w:p>
    <w:p w:rsidR="0007288E" w:rsidRPr="0007288E" w:rsidRDefault="0007288E" w:rsidP="009A5484">
      <w:pPr>
        <w:pStyle w:val="NormalWeb"/>
        <w:shd w:val="clear" w:color="auto" w:fill="FFFFFF"/>
        <w:spacing w:before="300" w:beforeAutospacing="0" w:after="300" w:afterAutospacing="0" w:line="480" w:lineRule="auto"/>
        <w:rPr>
          <w:rFonts w:eastAsiaTheme="minorEastAsia"/>
          <w:sz w:val="22"/>
          <w:szCs w:val="22"/>
        </w:rPr>
      </w:pPr>
      <w:r w:rsidRPr="0007288E">
        <w:rPr>
          <w:rFonts w:eastAsiaTheme="minorEastAsia"/>
          <w:sz w:val="22"/>
          <w:szCs w:val="22"/>
        </w:rPr>
        <w:t>Uzimajući u obzir rezultate ove studije, možemo zaključiti da resorpcija korijena zuba predstavlja važan aspekt koji zahteva pažljivo praćenje tokom fiksne ortodontske terapije. Naši nalazi pokazuju da postoji određeni stepen resorpcije korijena kod adolescenata koji su nosili fiksne aparate tokom perioda praćenja od 2 godine, pri čemu je prosečna stopa resorpcije iznosila 1,77 mm.</w:t>
      </w:r>
    </w:p>
    <w:p w:rsidR="0007288E" w:rsidRPr="0007288E" w:rsidRDefault="0007288E" w:rsidP="009A5484">
      <w:pPr>
        <w:pStyle w:val="NormalWeb"/>
        <w:shd w:val="clear" w:color="auto" w:fill="FFFFFF"/>
        <w:spacing w:before="300" w:beforeAutospacing="0" w:after="300" w:afterAutospacing="0" w:line="480" w:lineRule="auto"/>
        <w:rPr>
          <w:rFonts w:eastAsiaTheme="minorEastAsia"/>
          <w:sz w:val="22"/>
          <w:szCs w:val="22"/>
        </w:rPr>
      </w:pPr>
      <w:r w:rsidRPr="0007288E">
        <w:rPr>
          <w:rFonts w:eastAsiaTheme="minorEastAsia"/>
          <w:sz w:val="22"/>
          <w:szCs w:val="22"/>
        </w:rPr>
        <w:t xml:space="preserve">Važno je istaći da, iako je resorpcija korijena prisutna kao neželjeni efekat ortodontske terapije, većina pacijenata nije doživela klinički značajne probleme usled ovog fenomena. </w:t>
      </w:r>
    </w:p>
    <w:p w:rsidR="0007288E" w:rsidRPr="0007288E" w:rsidRDefault="0007288E" w:rsidP="009A5484">
      <w:pPr>
        <w:pStyle w:val="NormalWeb"/>
        <w:shd w:val="clear" w:color="auto" w:fill="FFFFFF"/>
        <w:spacing w:before="300" w:beforeAutospacing="0" w:after="300" w:afterAutospacing="0" w:line="480" w:lineRule="auto"/>
        <w:rPr>
          <w:rFonts w:eastAsiaTheme="minorEastAsia"/>
          <w:sz w:val="22"/>
          <w:szCs w:val="22"/>
        </w:rPr>
      </w:pPr>
      <w:r w:rsidRPr="0007288E">
        <w:rPr>
          <w:rFonts w:eastAsiaTheme="minorEastAsia"/>
          <w:sz w:val="22"/>
          <w:szCs w:val="22"/>
        </w:rPr>
        <w:t xml:space="preserve">Ovaj zaključak naglašava važnost redovnog praćenja pacijenata tokom ortodontske terapije kako bi se identifikovali rizici od resorpcije korijena i preduzele odgovarajuće preventivne mere. </w:t>
      </w:r>
    </w:p>
    <w:p w:rsidR="0007288E" w:rsidRPr="0007288E" w:rsidRDefault="0007288E" w:rsidP="009A5484">
      <w:pPr>
        <w:pStyle w:val="NormalWeb"/>
        <w:shd w:val="clear" w:color="auto" w:fill="FFFFFF"/>
        <w:spacing w:before="300" w:beforeAutospacing="0" w:after="300" w:afterAutospacing="0" w:line="480" w:lineRule="auto"/>
        <w:rPr>
          <w:rFonts w:eastAsiaTheme="minorEastAsia"/>
          <w:sz w:val="22"/>
          <w:szCs w:val="22"/>
        </w:rPr>
      </w:pPr>
      <w:r w:rsidRPr="0007288E">
        <w:rPr>
          <w:rFonts w:eastAsiaTheme="minorEastAsia"/>
          <w:sz w:val="22"/>
          <w:szCs w:val="22"/>
        </w:rPr>
        <w:t>U konačnom, naša studija doprinosi sveobuhvatnijem razumevanju resorpcije korijena uzrokovane fiksnom ortodontskom terapijom i pruža osnovu za dalje istraživanje i unapređenje kliničke prakse u oblasti ortodoncije.</w:t>
      </w:r>
    </w:p>
    <w:p w:rsidR="00646A0A" w:rsidRPr="00646A0A" w:rsidRDefault="00646A0A" w:rsidP="009A5484">
      <w:pPr>
        <w:spacing w:line="480" w:lineRule="auto"/>
        <w:rPr>
          <w:rFonts w:ascii="Times New Roman" w:hAnsi="Times New Roman" w:cs="Times New Roman"/>
        </w:rPr>
      </w:pPr>
      <w:r w:rsidRPr="00646A0A">
        <w:rPr>
          <w:rFonts w:ascii="Times New Roman" w:hAnsi="Times New Roman" w:cs="Times New Roman"/>
        </w:rPr>
        <w:br w:type="page"/>
      </w:r>
    </w:p>
    <w:p w:rsidR="00C87A9B" w:rsidRPr="00FD2D91" w:rsidRDefault="00C87A9B" w:rsidP="009A5484">
      <w:pPr>
        <w:spacing w:line="480" w:lineRule="auto"/>
        <w:rPr>
          <w:rFonts w:ascii="Times New Roman" w:hAnsi="Times New Roman" w:cs="Times New Roman"/>
          <w:b/>
          <w:sz w:val="28"/>
        </w:rPr>
      </w:pPr>
      <w:r w:rsidRPr="005227E1">
        <w:rPr>
          <w:rFonts w:ascii="Times New Roman" w:hAnsi="Times New Roman" w:cs="Times New Roman"/>
          <w:b/>
          <w:sz w:val="28"/>
        </w:rPr>
        <w:lastRenderedPageBreak/>
        <w:t>Literatura</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Brezniak N, Wasserstein A. Orthodontically induced inflammatory root resorption. Part II: The clinical aspects. Angle Orthod. 2002 Apr;72(2):180-4. doi: 10.1043/0003-3219(2002)072&lt;0180:OIIRRP&gt;2.0.CO;2. PMID: 11999942.</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Brezniak N, Wasserstein A. Orthodontically induced inflammatory root resorption. Part I: The basic science aspects. Angle Orthod. 2002 Apr;72(2):175-9. doi: 10.1043/0003-3219(2002)072&lt;0175:OIIRRP&gt;2.0.CO;2. PMID: 11999941.</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Hartsfield JK Jr, Everett ET, Al-Qawasmi RA. GENETIC FACTORS IN EXTERNAL APICAL ROOT RESORPTION AND ORTHODONTIC TREATMENT. Crit Rev Oral Biol Med. 2004 Jan 1;15(2):115-122. doi: 10.1177/154411130401500205. PMID: 15059946.</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 xml:space="preserve">Travess H, Roberts-Harry D, Sandy J. Orthodontics. Part 6: Risks in orthodontic treatment. Br Dent J. 2004 Jan 24;196(2):71-7. doi: 10.1038/sj.bdj.4810891. PMID: 14739957. </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Thomas , I. K. (2021). Review of current medical literature on root resorption in orthodontics. Brazilian Journal of Implantology and Health Sciences 2021, 3(1), 18–33. https://doi.org/10.36557/2674-8169.2021v3n1p18-33</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3D1B19">
        <w:rPr>
          <w:rFonts w:ascii="Times New Roman" w:hAnsi="Times New Roman" w:cs="Times New Roman"/>
        </w:rPr>
        <w:t xml:space="preserve">Nigul K, Jagomagi T. Factors related to apical root resorption of maxillary incisors in orthodontic patients. Baltic Dent Maxillofac J 2006; 8:76-9. </w:t>
      </w:r>
      <w:r w:rsidRPr="00A26AA7">
        <w:rPr>
          <w:rFonts w:ascii="Times New Roman" w:hAnsi="Times New Roman" w:cs="Times New Roman"/>
        </w:rPr>
        <w:t>PMID: 17191062.</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Brezniak N, Wasserstein A. Root resorption after orthodontic treatment: Part 2. Literature review. Am J Orthod Dentofacial Orthop. 1993 Feb;103(2):138-46. doi: 10.1016/S0889-5406(05)81763-9. PMID: 8427218.</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 xml:space="preserve">Proffit, W.R. and White, R.P. Surgical-Orthodontic Treatment. Mosby-Year Book, St. Louis, 1991. </w:t>
      </w:r>
    </w:p>
    <w:p w:rsidR="00C87A9B" w:rsidRPr="00A26AA7" w:rsidRDefault="00C87A9B" w:rsidP="009A5484">
      <w:pPr>
        <w:pStyle w:val="ListParagraph"/>
        <w:numPr>
          <w:ilvl w:val="0"/>
          <w:numId w:val="3"/>
        </w:numPr>
        <w:shd w:val="clear" w:color="auto" w:fill="FFFFFF"/>
        <w:spacing w:after="0" w:line="480" w:lineRule="auto"/>
        <w:ind w:left="0"/>
        <w:jc w:val="both"/>
        <w:rPr>
          <w:rFonts w:ascii="Times New Roman" w:hAnsi="Times New Roman" w:cs="Times New Roman"/>
        </w:rPr>
      </w:pPr>
      <w:r w:rsidRPr="00A26AA7">
        <w:rPr>
          <w:rFonts w:ascii="Times New Roman" w:hAnsi="Times New Roman" w:cs="Times New Roman"/>
        </w:rPr>
        <w:t>Akl HE, El-Beialy AR, El-Ghafour MA, Abouelezz AM, El Sharaby FA. Root resorption associated with maxillary buccal segment intrusion using variable force magnitudes. Angle Orthod. 2021;91(6):733-742. doi: 10.2319/012121-62.1. PMID: 34270689; PMCID: PMC8549556.</w:t>
      </w:r>
    </w:p>
    <w:p w:rsidR="00C87A9B" w:rsidRPr="003D1B19"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Aras, I., Unal, I., Huniler, G. et al. Root resorption due to orthodontic treatment using self-ligating and conventional brackets. J Orofac Orthop 2018; 79, 181–190. doi: 10.1007/s00056-018-0133-5. Epub 2018 Apr 12. PMID: 29651519.</w:t>
      </w:r>
    </w:p>
    <w:p w:rsidR="00C87A9B" w:rsidRPr="003D1B19" w:rsidRDefault="00C87A9B" w:rsidP="009A5484">
      <w:pPr>
        <w:pStyle w:val="ListParagraph"/>
        <w:numPr>
          <w:ilvl w:val="0"/>
          <w:numId w:val="3"/>
        </w:numPr>
        <w:spacing w:line="480" w:lineRule="auto"/>
        <w:ind w:left="0"/>
        <w:jc w:val="both"/>
        <w:rPr>
          <w:rFonts w:ascii="Times New Roman" w:hAnsi="Times New Roman" w:cs="Times New Roman"/>
        </w:rPr>
      </w:pPr>
      <w:r w:rsidRPr="003D1B19">
        <w:rPr>
          <w:rFonts w:ascii="Times New Roman" w:hAnsi="Times New Roman" w:cs="Times New Roman"/>
        </w:rPr>
        <w:lastRenderedPageBreak/>
        <w:t>Brezniak N, Goren S, Zoizner R, Dinbar A, Arad A,</w:t>
      </w:r>
      <w:r>
        <w:rPr>
          <w:rFonts w:ascii="Times New Roman" w:hAnsi="Times New Roman" w:cs="Times New Roman"/>
        </w:rPr>
        <w:t xml:space="preserve"> Wasserstein A, Heller M. </w:t>
      </w:r>
      <w:r w:rsidRPr="003D1B19">
        <w:rPr>
          <w:rFonts w:ascii="Times New Roman" w:hAnsi="Times New Roman" w:cs="Times New Roman"/>
        </w:rPr>
        <w:t>A comparison of three methods to accurately measure root length. Angle Orthod</w:t>
      </w:r>
      <w:r>
        <w:rPr>
          <w:rFonts w:ascii="Times New Roman" w:hAnsi="Times New Roman" w:cs="Times New Roman"/>
        </w:rPr>
        <w:t xml:space="preserve"> 2004;</w:t>
      </w:r>
      <w:r w:rsidRPr="003D1B19">
        <w:rPr>
          <w:rFonts w:ascii="Times New Roman" w:hAnsi="Times New Roman" w:cs="Times New Roman"/>
        </w:rPr>
        <w:t xml:space="preserve"> 74:786–791</w:t>
      </w:r>
      <w:r>
        <w:rPr>
          <w:rFonts w:ascii="Times New Roman" w:hAnsi="Times New Roman" w:cs="Times New Roman"/>
        </w:rPr>
        <w:t xml:space="preserve">. </w:t>
      </w:r>
      <w:r w:rsidRPr="00A26AA7">
        <w:rPr>
          <w:rFonts w:ascii="Times New Roman" w:hAnsi="Times New Roman" w:cs="Times New Roman"/>
        </w:rPr>
        <w:t>doi: 10.1043/0003-3219(2004)074&lt;0786:ACOTMT&gt;2.0.CO;2. PMID: 15673142.</w:t>
      </w:r>
    </w:p>
    <w:p w:rsidR="00C87A9B" w:rsidRPr="003D1B19" w:rsidRDefault="00C87A9B" w:rsidP="009A5484">
      <w:pPr>
        <w:pStyle w:val="ListParagraph"/>
        <w:numPr>
          <w:ilvl w:val="0"/>
          <w:numId w:val="3"/>
        </w:numPr>
        <w:spacing w:line="480" w:lineRule="auto"/>
        <w:ind w:left="0"/>
        <w:jc w:val="both"/>
        <w:rPr>
          <w:rFonts w:ascii="Times New Roman" w:hAnsi="Times New Roman" w:cs="Times New Roman"/>
        </w:rPr>
      </w:pPr>
      <w:r>
        <w:rPr>
          <w:rFonts w:ascii="Times New Roman" w:hAnsi="Times New Roman" w:cs="Times New Roman"/>
        </w:rPr>
        <w:t xml:space="preserve">Linge L, Linge BO. </w:t>
      </w:r>
      <w:r w:rsidRPr="003D1B19">
        <w:rPr>
          <w:rFonts w:ascii="Times New Roman" w:hAnsi="Times New Roman" w:cs="Times New Roman"/>
        </w:rPr>
        <w:t>Patient characteristics and treatment variables associated with apical root resorption during orthodontic treatment. Am J Orthod Dentofacial Orthop</w:t>
      </w:r>
      <w:r>
        <w:rPr>
          <w:rFonts w:ascii="Times New Roman" w:hAnsi="Times New Roman" w:cs="Times New Roman"/>
        </w:rPr>
        <w:t xml:space="preserve"> 1991,</w:t>
      </w:r>
      <w:r w:rsidRPr="003D1B19">
        <w:rPr>
          <w:rFonts w:ascii="Times New Roman" w:hAnsi="Times New Roman" w:cs="Times New Roman"/>
        </w:rPr>
        <w:t>99:35–43</w:t>
      </w:r>
      <w:r>
        <w:rPr>
          <w:rFonts w:ascii="Times New Roman" w:hAnsi="Times New Roman" w:cs="Times New Roman"/>
        </w:rPr>
        <w:t xml:space="preserve">. </w:t>
      </w:r>
      <w:r w:rsidRPr="00A26AA7">
        <w:rPr>
          <w:rFonts w:ascii="Times New Roman" w:hAnsi="Times New Roman" w:cs="Times New Roman"/>
        </w:rPr>
        <w:t>doi: 10.1016/S0889-5406(05)81678-6. PMID: 1986524.</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3D1B19">
        <w:rPr>
          <w:rFonts w:ascii="Times New Roman" w:hAnsi="Times New Roman" w:cs="Times New Roman"/>
        </w:rPr>
        <w:t xml:space="preserve">McFadden WM, Engstrom </w:t>
      </w:r>
      <w:r>
        <w:rPr>
          <w:rFonts w:ascii="Times New Roman" w:hAnsi="Times New Roman" w:cs="Times New Roman"/>
        </w:rPr>
        <w:t xml:space="preserve">C, Engstrom H, Anholm JM. </w:t>
      </w:r>
      <w:r w:rsidRPr="003D1B19">
        <w:rPr>
          <w:rFonts w:ascii="Times New Roman" w:hAnsi="Times New Roman" w:cs="Times New Roman"/>
        </w:rPr>
        <w:t>A study of the relationship incisor intrusion and root shortening. Am J Orthod Dentofacial Orthop</w:t>
      </w:r>
      <w:r>
        <w:rPr>
          <w:rFonts w:ascii="Times New Roman" w:hAnsi="Times New Roman" w:cs="Times New Roman"/>
        </w:rPr>
        <w:t xml:space="preserve"> 1989;</w:t>
      </w:r>
      <w:r w:rsidRPr="003D1B19">
        <w:rPr>
          <w:rFonts w:ascii="Times New Roman" w:hAnsi="Times New Roman" w:cs="Times New Roman"/>
        </w:rPr>
        <w:t>96:390–396</w:t>
      </w:r>
      <w:r>
        <w:rPr>
          <w:rFonts w:ascii="Times New Roman" w:hAnsi="Times New Roman" w:cs="Times New Roman"/>
        </w:rPr>
        <w:t xml:space="preserve">. </w:t>
      </w:r>
      <w:r w:rsidRPr="00A26AA7">
        <w:rPr>
          <w:rFonts w:ascii="Times New Roman" w:hAnsi="Times New Roman" w:cs="Times New Roman"/>
        </w:rPr>
        <w:t>doi: 10.1016/0889-5406(89)90323-5. PMID: 2683733.</w:t>
      </w:r>
    </w:p>
    <w:p w:rsidR="0007288E" w:rsidRPr="00754982" w:rsidRDefault="0007288E" w:rsidP="009A5484">
      <w:pPr>
        <w:spacing w:line="480" w:lineRule="auto"/>
        <w:rPr>
          <w:rFonts w:ascii="Times New Roman" w:hAnsi="Times New Roman" w:cs="Times New Roman"/>
        </w:rPr>
      </w:pPr>
    </w:p>
    <w:sectPr w:rsidR="0007288E" w:rsidRPr="00754982" w:rsidSect="009A5484">
      <w:pgSz w:w="11906" w:h="16838"/>
      <w:pgMar w:top="1418"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30D7" w:rsidRDefault="009E30D7" w:rsidP="00A36390">
      <w:pPr>
        <w:spacing w:after="0" w:line="240" w:lineRule="auto"/>
      </w:pPr>
      <w:r>
        <w:separator/>
      </w:r>
    </w:p>
  </w:endnote>
  <w:endnote w:type="continuationSeparator" w:id="1">
    <w:p w:rsidR="009E30D7" w:rsidRDefault="009E30D7" w:rsidP="00A363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30D7" w:rsidRDefault="009E30D7" w:rsidP="00A36390">
      <w:pPr>
        <w:spacing w:after="0" w:line="240" w:lineRule="auto"/>
      </w:pPr>
      <w:r>
        <w:separator/>
      </w:r>
    </w:p>
  </w:footnote>
  <w:footnote w:type="continuationSeparator" w:id="1">
    <w:p w:rsidR="009E30D7" w:rsidRDefault="009E30D7" w:rsidP="00A363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DB6927"/>
    <w:multiLevelType w:val="hybridMultilevel"/>
    <w:tmpl w:val="86D051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3B0C0A46"/>
    <w:multiLevelType w:val="hybridMultilevel"/>
    <w:tmpl w:val="57107B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55DB0B16"/>
    <w:multiLevelType w:val="hybridMultilevel"/>
    <w:tmpl w:val="21F4E6AE"/>
    <w:lvl w:ilvl="0" w:tplc="477CD514">
      <w:start w:val="1"/>
      <w:numFmt w:val="decimal"/>
      <w:lvlText w:val="%1."/>
      <w:lvlJc w:val="left"/>
      <w:pPr>
        <w:ind w:left="1494" w:hanging="360"/>
      </w:pPr>
      <w:rPr>
        <w:rFonts w:hint="default"/>
      </w:rPr>
    </w:lvl>
    <w:lvl w:ilvl="1" w:tplc="041A0019" w:tentative="1">
      <w:start w:val="1"/>
      <w:numFmt w:val="lowerLetter"/>
      <w:lvlText w:val="%2."/>
      <w:lvlJc w:val="left"/>
      <w:pPr>
        <w:ind w:left="2214" w:hanging="360"/>
      </w:pPr>
    </w:lvl>
    <w:lvl w:ilvl="2" w:tplc="041A001B" w:tentative="1">
      <w:start w:val="1"/>
      <w:numFmt w:val="lowerRoman"/>
      <w:lvlText w:val="%3."/>
      <w:lvlJc w:val="right"/>
      <w:pPr>
        <w:ind w:left="2934" w:hanging="180"/>
      </w:pPr>
    </w:lvl>
    <w:lvl w:ilvl="3" w:tplc="041A000F" w:tentative="1">
      <w:start w:val="1"/>
      <w:numFmt w:val="decimal"/>
      <w:lvlText w:val="%4."/>
      <w:lvlJc w:val="left"/>
      <w:pPr>
        <w:ind w:left="3654" w:hanging="360"/>
      </w:pPr>
    </w:lvl>
    <w:lvl w:ilvl="4" w:tplc="041A0019" w:tentative="1">
      <w:start w:val="1"/>
      <w:numFmt w:val="lowerLetter"/>
      <w:lvlText w:val="%5."/>
      <w:lvlJc w:val="left"/>
      <w:pPr>
        <w:ind w:left="4374" w:hanging="360"/>
      </w:pPr>
    </w:lvl>
    <w:lvl w:ilvl="5" w:tplc="041A001B" w:tentative="1">
      <w:start w:val="1"/>
      <w:numFmt w:val="lowerRoman"/>
      <w:lvlText w:val="%6."/>
      <w:lvlJc w:val="right"/>
      <w:pPr>
        <w:ind w:left="5094" w:hanging="180"/>
      </w:pPr>
    </w:lvl>
    <w:lvl w:ilvl="6" w:tplc="041A000F" w:tentative="1">
      <w:start w:val="1"/>
      <w:numFmt w:val="decimal"/>
      <w:lvlText w:val="%7."/>
      <w:lvlJc w:val="left"/>
      <w:pPr>
        <w:ind w:left="5814" w:hanging="360"/>
      </w:pPr>
    </w:lvl>
    <w:lvl w:ilvl="7" w:tplc="041A0019" w:tentative="1">
      <w:start w:val="1"/>
      <w:numFmt w:val="lowerLetter"/>
      <w:lvlText w:val="%8."/>
      <w:lvlJc w:val="left"/>
      <w:pPr>
        <w:ind w:left="6534" w:hanging="360"/>
      </w:pPr>
    </w:lvl>
    <w:lvl w:ilvl="8" w:tplc="041A001B" w:tentative="1">
      <w:start w:val="1"/>
      <w:numFmt w:val="lowerRoman"/>
      <w:lvlText w:val="%9."/>
      <w:lvlJc w:val="right"/>
      <w:pPr>
        <w:ind w:left="7254"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16386"/>
  </w:hdrShapeDefaults>
  <w:footnotePr>
    <w:footnote w:id="0"/>
    <w:footnote w:id="1"/>
  </w:footnotePr>
  <w:endnotePr>
    <w:endnote w:id="0"/>
    <w:endnote w:id="1"/>
  </w:endnotePr>
  <w:compat>
    <w:useFELayout/>
  </w:compat>
  <w:rsids>
    <w:rsidRoot w:val="00646A0A"/>
    <w:rsid w:val="00016192"/>
    <w:rsid w:val="00052117"/>
    <w:rsid w:val="0007104E"/>
    <w:rsid w:val="0007288E"/>
    <w:rsid w:val="000B3F74"/>
    <w:rsid w:val="000C7AC9"/>
    <w:rsid w:val="0011240A"/>
    <w:rsid w:val="00145D36"/>
    <w:rsid w:val="001870A2"/>
    <w:rsid w:val="00196EA4"/>
    <w:rsid w:val="00305298"/>
    <w:rsid w:val="00323CFB"/>
    <w:rsid w:val="00355EE0"/>
    <w:rsid w:val="0041110E"/>
    <w:rsid w:val="00462E85"/>
    <w:rsid w:val="005227E1"/>
    <w:rsid w:val="005515FD"/>
    <w:rsid w:val="00595D0F"/>
    <w:rsid w:val="00646A0A"/>
    <w:rsid w:val="00661B9E"/>
    <w:rsid w:val="006D7E99"/>
    <w:rsid w:val="007328B7"/>
    <w:rsid w:val="00754982"/>
    <w:rsid w:val="0076188D"/>
    <w:rsid w:val="0077545F"/>
    <w:rsid w:val="007D5E21"/>
    <w:rsid w:val="008A0C1D"/>
    <w:rsid w:val="009747BC"/>
    <w:rsid w:val="009A5484"/>
    <w:rsid w:val="009B4B75"/>
    <w:rsid w:val="009E30D7"/>
    <w:rsid w:val="00A060CB"/>
    <w:rsid w:val="00A36390"/>
    <w:rsid w:val="00A501A9"/>
    <w:rsid w:val="00A97166"/>
    <w:rsid w:val="00AE0DB2"/>
    <w:rsid w:val="00AF7736"/>
    <w:rsid w:val="00B21240"/>
    <w:rsid w:val="00B60889"/>
    <w:rsid w:val="00B666B1"/>
    <w:rsid w:val="00C87A9B"/>
    <w:rsid w:val="00CB292A"/>
    <w:rsid w:val="00CE68CF"/>
    <w:rsid w:val="00D31AB9"/>
    <w:rsid w:val="00D74A50"/>
    <w:rsid w:val="00DE765D"/>
    <w:rsid w:val="00E9127D"/>
    <w:rsid w:val="00EE26B2"/>
    <w:rsid w:val="00F80A8D"/>
    <w:rsid w:val="00FD2D91"/>
    <w:rsid w:val="00FF64F8"/>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736"/>
  </w:style>
  <w:style w:type="paragraph" w:styleId="Heading1">
    <w:name w:val="heading 1"/>
    <w:basedOn w:val="Normal"/>
    <w:link w:val="Heading1Char"/>
    <w:uiPriority w:val="9"/>
    <w:qFormat/>
    <w:rsid w:val="0041110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36390"/>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A36390"/>
  </w:style>
  <w:style w:type="paragraph" w:styleId="Footer">
    <w:name w:val="footer"/>
    <w:basedOn w:val="Normal"/>
    <w:link w:val="FooterChar"/>
    <w:uiPriority w:val="99"/>
    <w:semiHidden/>
    <w:unhideWhenUsed/>
    <w:rsid w:val="00A36390"/>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A36390"/>
  </w:style>
  <w:style w:type="paragraph" w:styleId="HTMLPreformatted">
    <w:name w:val="HTML Preformatted"/>
    <w:basedOn w:val="Normal"/>
    <w:link w:val="HTMLPreformattedChar"/>
    <w:uiPriority w:val="99"/>
    <w:semiHidden/>
    <w:unhideWhenUsed/>
    <w:rsid w:val="009747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747BC"/>
    <w:rPr>
      <w:rFonts w:ascii="Courier New" w:eastAsia="Times New Roman" w:hAnsi="Courier New" w:cs="Courier New"/>
      <w:sz w:val="20"/>
      <w:szCs w:val="20"/>
    </w:rPr>
  </w:style>
  <w:style w:type="character" w:customStyle="1" w:styleId="y2iqfc">
    <w:name w:val="y2iqfc"/>
    <w:basedOn w:val="DefaultParagraphFont"/>
    <w:rsid w:val="009747BC"/>
  </w:style>
  <w:style w:type="paragraph" w:styleId="ListParagraph">
    <w:name w:val="List Paragraph"/>
    <w:basedOn w:val="Normal"/>
    <w:uiPriority w:val="34"/>
    <w:qFormat/>
    <w:rsid w:val="009747BC"/>
    <w:pPr>
      <w:ind w:left="720"/>
      <w:contextualSpacing/>
    </w:pPr>
  </w:style>
  <w:style w:type="table" w:styleId="TableGrid">
    <w:name w:val="Table Grid"/>
    <w:basedOn w:val="TableNormal"/>
    <w:uiPriority w:val="59"/>
    <w:rsid w:val="00CB29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07288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7288E"/>
    <w:rPr>
      <w:color w:val="0000FF" w:themeColor="hyperlink"/>
      <w:u w:val="single"/>
    </w:rPr>
  </w:style>
  <w:style w:type="paragraph" w:styleId="BalloonText">
    <w:name w:val="Balloon Text"/>
    <w:basedOn w:val="Normal"/>
    <w:link w:val="BalloonTextChar"/>
    <w:uiPriority w:val="99"/>
    <w:semiHidden/>
    <w:unhideWhenUsed/>
    <w:rsid w:val="00A060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60CB"/>
    <w:rPr>
      <w:rFonts w:ascii="Tahoma" w:hAnsi="Tahoma" w:cs="Tahoma"/>
      <w:sz w:val="16"/>
      <w:szCs w:val="16"/>
    </w:rPr>
  </w:style>
  <w:style w:type="character" w:customStyle="1" w:styleId="Heading1Char">
    <w:name w:val="Heading 1 Char"/>
    <w:basedOn w:val="DefaultParagraphFont"/>
    <w:link w:val="Heading1"/>
    <w:uiPriority w:val="9"/>
    <w:rsid w:val="0041110E"/>
    <w:rPr>
      <w:rFonts w:ascii="Times New Roman" w:eastAsia="Times New Roman" w:hAnsi="Times New Roman" w:cs="Times New Roman"/>
      <w:b/>
      <w:bCs/>
      <w:kern w:val="36"/>
      <w:sz w:val="48"/>
      <w:szCs w:val="48"/>
    </w:rPr>
  </w:style>
  <w:style w:type="character" w:customStyle="1" w:styleId="author">
    <w:name w:val="author"/>
    <w:basedOn w:val="DefaultParagraphFont"/>
    <w:rsid w:val="0041110E"/>
  </w:style>
  <w:style w:type="character" w:customStyle="1" w:styleId="articletitle">
    <w:name w:val="articletitle"/>
    <w:basedOn w:val="DefaultParagraphFont"/>
    <w:rsid w:val="0041110E"/>
  </w:style>
  <w:style w:type="character" w:customStyle="1" w:styleId="pubyear">
    <w:name w:val="pubyear"/>
    <w:basedOn w:val="DefaultParagraphFont"/>
    <w:rsid w:val="0041110E"/>
  </w:style>
  <w:style w:type="character" w:customStyle="1" w:styleId="vol">
    <w:name w:val="vol"/>
    <w:basedOn w:val="DefaultParagraphFont"/>
    <w:rsid w:val="0041110E"/>
  </w:style>
  <w:style w:type="character" w:customStyle="1" w:styleId="pagefirst">
    <w:name w:val="pagefirst"/>
    <w:basedOn w:val="DefaultParagraphFont"/>
    <w:rsid w:val="0041110E"/>
  </w:style>
  <w:style w:type="character" w:customStyle="1" w:styleId="pagelast">
    <w:name w:val="pagelast"/>
    <w:basedOn w:val="DefaultParagraphFont"/>
    <w:rsid w:val="0041110E"/>
  </w:style>
  <w:style w:type="character" w:styleId="FollowedHyperlink">
    <w:name w:val="FollowedHyperlink"/>
    <w:basedOn w:val="DefaultParagraphFont"/>
    <w:uiPriority w:val="99"/>
    <w:semiHidden/>
    <w:unhideWhenUsed/>
    <w:rsid w:val="00FD2D9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32986921">
      <w:bodyDiv w:val="1"/>
      <w:marLeft w:val="0"/>
      <w:marRight w:val="0"/>
      <w:marTop w:val="0"/>
      <w:marBottom w:val="0"/>
      <w:divBdr>
        <w:top w:val="none" w:sz="0" w:space="0" w:color="auto"/>
        <w:left w:val="none" w:sz="0" w:space="0" w:color="auto"/>
        <w:bottom w:val="none" w:sz="0" w:space="0" w:color="auto"/>
        <w:right w:val="none" w:sz="0" w:space="0" w:color="auto"/>
      </w:divBdr>
    </w:div>
    <w:div w:id="1245652730">
      <w:bodyDiv w:val="1"/>
      <w:marLeft w:val="0"/>
      <w:marRight w:val="0"/>
      <w:marTop w:val="0"/>
      <w:marBottom w:val="0"/>
      <w:divBdr>
        <w:top w:val="none" w:sz="0" w:space="0" w:color="auto"/>
        <w:left w:val="none" w:sz="0" w:space="0" w:color="auto"/>
        <w:bottom w:val="none" w:sz="0" w:space="0" w:color="auto"/>
        <w:right w:val="none" w:sz="0" w:space="0" w:color="auto"/>
      </w:divBdr>
    </w:div>
    <w:div w:id="1269118255">
      <w:bodyDiv w:val="1"/>
      <w:marLeft w:val="0"/>
      <w:marRight w:val="0"/>
      <w:marTop w:val="0"/>
      <w:marBottom w:val="0"/>
      <w:divBdr>
        <w:top w:val="none" w:sz="0" w:space="0" w:color="auto"/>
        <w:left w:val="none" w:sz="0" w:space="0" w:color="auto"/>
        <w:bottom w:val="none" w:sz="0" w:space="0" w:color="auto"/>
        <w:right w:val="none" w:sz="0" w:space="0" w:color="auto"/>
      </w:divBdr>
    </w:div>
    <w:div w:id="1271009453">
      <w:bodyDiv w:val="1"/>
      <w:marLeft w:val="0"/>
      <w:marRight w:val="0"/>
      <w:marTop w:val="0"/>
      <w:marBottom w:val="0"/>
      <w:divBdr>
        <w:top w:val="none" w:sz="0" w:space="0" w:color="auto"/>
        <w:left w:val="none" w:sz="0" w:space="0" w:color="auto"/>
        <w:bottom w:val="none" w:sz="0" w:space="0" w:color="auto"/>
        <w:right w:val="none" w:sz="0" w:space="0" w:color="auto"/>
      </w:divBdr>
    </w:div>
    <w:div w:id="1816602998">
      <w:bodyDiv w:val="1"/>
      <w:marLeft w:val="0"/>
      <w:marRight w:val="0"/>
      <w:marTop w:val="0"/>
      <w:marBottom w:val="0"/>
      <w:divBdr>
        <w:top w:val="none" w:sz="0" w:space="0" w:color="auto"/>
        <w:left w:val="none" w:sz="0" w:space="0" w:color="auto"/>
        <w:bottom w:val="none" w:sz="0" w:space="0" w:color="auto"/>
        <w:right w:val="none" w:sz="0" w:space="0" w:color="auto"/>
      </w:divBdr>
    </w:div>
    <w:div w:id="1829204745">
      <w:bodyDiv w:val="1"/>
      <w:marLeft w:val="0"/>
      <w:marRight w:val="0"/>
      <w:marTop w:val="0"/>
      <w:marBottom w:val="0"/>
      <w:divBdr>
        <w:top w:val="none" w:sz="0" w:space="0" w:color="auto"/>
        <w:left w:val="none" w:sz="0" w:space="0" w:color="auto"/>
        <w:bottom w:val="none" w:sz="0" w:space="0" w:color="auto"/>
        <w:right w:val="none" w:sz="0" w:space="0" w:color="auto"/>
      </w:divBdr>
    </w:div>
    <w:div w:id="192564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73BF8-9050-4E2D-9316-F64F55052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1595</TotalTime>
  <Pages>13</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26</cp:revision>
  <dcterms:created xsi:type="dcterms:W3CDTF">2024-02-22T21:16:00Z</dcterms:created>
  <dcterms:modified xsi:type="dcterms:W3CDTF">2024-04-22T14:47:00Z</dcterms:modified>
</cp:coreProperties>
</file>