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52FD5" w14:textId="77777777" w:rsidR="00B70399" w:rsidRPr="000E6F4C" w:rsidRDefault="00B70399" w:rsidP="00B70399">
      <w:pPr>
        <w:spacing w:line="240" w:lineRule="auto"/>
        <w:jc w:val="center"/>
        <w:rPr>
          <w:rFonts w:ascii="Times New Roman" w:eastAsia="Calibri" w:hAnsi="Times New Roman" w:cs="Times New Roman"/>
          <w:b/>
          <w:bCs/>
          <w:kern w:val="0"/>
          <w:sz w:val="28"/>
          <w:szCs w:val="28"/>
          <w:lang w:eastAsia="fr-FR"/>
          <w14:ligatures w14:val="none"/>
        </w:rPr>
      </w:pPr>
      <w:r w:rsidRPr="000E6F4C">
        <w:rPr>
          <w:rFonts w:ascii="Times New Roman" w:eastAsia="Calibri" w:hAnsi="Times New Roman" w:cs="Times New Roman"/>
          <w:b/>
          <w:bCs/>
          <w:kern w:val="0"/>
          <w:sz w:val="28"/>
          <w:szCs w:val="28"/>
          <w:lang w:eastAsia="fr-FR"/>
          <w14:ligatures w14:val="none"/>
        </w:rPr>
        <w:t>Reversible proton-coupled charge storage in nanostructured amorphous and anatase TiO</w:t>
      </w:r>
      <w:r w:rsidRPr="000E6F4C">
        <w:rPr>
          <w:rFonts w:ascii="Times New Roman" w:eastAsia="Calibri" w:hAnsi="Times New Roman" w:cs="Times New Roman"/>
          <w:b/>
          <w:bCs/>
          <w:kern w:val="0"/>
          <w:sz w:val="28"/>
          <w:szCs w:val="28"/>
          <w:vertAlign w:val="subscript"/>
          <w:lang w:eastAsia="fr-FR"/>
          <w14:ligatures w14:val="none"/>
        </w:rPr>
        <w:t>2</w:t>
      </w:r>
    </w:p>
    <w:p w14:paraId="5AE3E7D6" w14:textId="40F76513" w:rsidR="00B70399" w:rsidRPr="000E6F4C" w:rsidRDefault="00B70399" w:rsidP="00B70399">
      <w:pPr>
        <w:spacing w:after="0" w:line="240" w:lineRule="auto"/>
        <w:jc w:val="center"/>
        <w:rPr>
          <w:rFonts w:ascii="Times New Roman" w:eastAsia="Calibri" w:hAnsi="Times New Roman" w:cs="Times New Roman"/>
          <w:kern w:val="0"/>
          <w:lang w:eastAsia="fr-FR"/>
          <w14:ligatures w14:val="none"/>
        </w:rPr>
      </w:pPr>
      <w:r w:rsidRPr="000E6F4C">
        <w:rPr>
          <w:rFonts w:ascii="Times New Roman" w:eastAsia="Calibri" w:hAnsi="Times New Roman" w:cs="Times New Roman"/>
          <w:kern w:val="0"/>
          <w:lang w:eastAsia="fr-FR"/>
          <w14:ligatures w14:val="none"/>
        </w:rPr>
        <w:t>Nikolina Makivić,</w:t>
      </w:r>
    </w:p>
    <w:p w14:paraId="3BA0604F" w14:textId="46D124E9" w:rsidR="00B70399" w:rsidRPr="000E6F4C" w:rsidRDefault="00B70399" w:rsidP="00B70399">
      <w:pPr>
        <w:spacing w:after="0" w:line="240" w:lineRule="auto"/>
        <w:jc w:val="center"/>
        <w:rPr>
          <w:rFonts w:ascii="Times New Roman" w:eastAsia="Calibri" w:hAnsi="Times New Roman" w:cs="Times New Roman"/>
          <w:kern w:val="0"/>
          <w:lang w:eastAsia="fr-FR"/>
          <w14:ligatures w14:val="none"/>
        </w:rPr>
      </w:pPr>
      <w:r w:rsidRPr="000E6F4C">
        <w:rPr>
          <w:rFonts w:ascii="Times New Roman" w:eastAsia="Calibri" w:hAnsi="Times New Roman" w:cs="Times New Roman"/>
          <w:kern w:val="0"/>
          <w:lang w:eastAsia="fr-FR"/>
          <w14:ligatures w14:val="none"/>
        </w:rPr>
        <w:t xml:space="preserve">LEM Laboratory, Paris University, Paris, France </w:t>
      </w:r>
    </w:p>
    <w:p w14:paraId="0DCA7613" w14:textId="0017F730" w:rsidR="00B70399" w:rsidRPr="000E6F4C" w:rsidRDefault="00B70399" w:rsidP="00B70399">
      <w:pPr>
        <w:spacing w:after="0" w:line="240" w:lineRule="auto"/>
        <w:jc w:val="center"/>
        <w:rPr>
          <w:rFonts w:ascii="Times New Roman" w:eastAsia="Calibri" w:hAnsi="Times New Roman" w:cs="Times New Roman"/>
          <w:kern w:val="0"/>
          <w:lang w:val="fr-FR" w:eastAsia="fr-FR"/>
          <w14:ligatures w14:val="none"/>
        </w:rPr>
      </w:pPr>
      <w:r w:rsidRPr="000E6F4C">
        <w:rPr>
          <w:rFonts w:ascii="Times New Roman" w:eastAsia="Calibri" w:hAnsi="Times New Roman" w:cs="Times New Roman"/>
          <w:kern w:val="0"/>
          <w:lang w:val="fr-FR" w:eastAsia="fr-FR"/>
          <w14:ligatures w14:val="none"/>
        </w:rPr>
        <w:t>CSE Laboratory, Collège de France, Paris, France</w:t>
      </w:r>
    </w:p>
    <w:p w14:paraId="6EDC87CF" w14:textId="5E43676F" w:rsidR="00AB0FED" w:rsidRPr="000E6F4C" w:rsidRDefault="00AB0FED" w:rsidP="00AB0FED">
      <w:pPr>
        <w:spacing w:line="360" w:lineRule="auto"/>
        <w:jc w:val="both"/>
        <w:rPr>
          <w:rFonts w:ascii="Times New Roman" w:eastAsia="Calibri" w:hAnsi="Times New Roman" w:cs="Times New Roman"/>
          <w:b/>
          <w:bCs/>
          <w:kern w:val="0"/>
          <w:lang w:eastAsia="fr-FR"/>
          <w14:ligatures w14:val="none"/>
        </w:rPr>
      </w:pPr>
      <w:r w:rsidRPr="000E6F4C">
        <w:rPr>
          <w:rFonts w:ascii="Times New Roman" w:eastAsia="Calibri" w:hAnsi="Times New Roman" w:cs="Times New Roman"/>
          <w:b/>
          <w:bCs/>
          <w:kern w:val="0"/>
          <w:lang w:eastAsia="fr-FR"/>
          <w14:ligatures w14:val="none"/>
        </w:rPr>
        <w:t>Abstract:</w:t>
      </w:r>
    </w:p>
    <w:p w14:paraId="6F4614EC" w14:textId="761C5233" w:rsidR="00B70399" w:rsidRPr="000E6F4C" w:rsidRDefault="000E6F4C" w:rsidP="00B70399">
      <w:pPr>
        <w:spacing w:line="360" w:lineRule="auto"/>
        <w:ind w:firstLine="360"/>
        <w:jc w:val="both"/>
        <w:rPr>
          <w:rFonts w:ascii="Times New Roman" w:eastAsia="Calibri" w:hAnsi="Times New Roman" w:cs="Times New Roman"/>
          <w:kern w:val="0"/>
          <w:lang w:eastAsia="fr-FR"/>
          <w14:ligatures w14:val="none"/>
        </w:rPr>
      </w:pPr>
      <w:r w:rsidRPr="000E6F4C">
        <w:rPr>
          <w:rFonts w:ascii="Times New Roman" w:eastAsia="Calibri" w:hAnsi="Times New Roman" w:cs="Times New Roman"/>
          <w:kern w:val="0"/>
          <w:lang w:eastAsia="fr-FR"/>
          <w14:ligatures w14:val="none"/>
        </w:rPr>
        <w:t>To</w:t>
      </w:r>
      <w:r w:rsidR="00AB0FED" w:rsidRPr="000E6F4C">
        <w:rPr>
          <w:rFonts w:ascii="Times New Roman" w:eastAsia="Calibri" w:hAnsi="Times New Roman" w:cs="Times New Roman"/>
          <w:kern w:val="0"/>
          <w:lang w:eastAsia="fr-FR"/>
          <w14:ligatures w14:val="none"/>
        </w:rPr>
        <w:t xml:space="preserve"> enable higher input of renewable energy into our grid system, increase in gird storage capacity is urgently needed. One way to reach this goal is through development of an aqueous rechargeable proton “rocking chair” battery, relying on proton as a small size and light weight charge carrier, enabling fast charge/discharge and long cycling, as well as aqueous electrolytes to ensure safety, high ionic conductivity and eco-friendliness. </w:t>
      </w:r>
    </w:p>
    <w:p w14:paraId="5B8A5F8D" w14:textId="3A85DB05" w:rsidR="000E6F4C" w:rsidRDefault="00AB0FED" w:rsidP="00794465">
      <w:pPr>
        <w:spacing w:line="360" w:lineRule="auto"/>
        <w:ind w:firstLine="360"/>
        <w:jc w:val="both"/>
        <w:rPr>
          <w:rFonts w:ascii="Times New Roman" w:eastAsia="Calibri" w:hAnsi="Times New Roman" w:cs="Times New Roman"/>
          <w:kern w:val="0"/>
          <w:lang w:eastAsia="fr-FR"/>
          <w14:ligatures w14:val="none"/>
        </w:rPr>
      </w:pPr>
      <w:r w:rsidRPr="000E6F4C">
        <w:rPr>
          <w:rFonts w:ascii="Times New Roman" w:eastAsia="Calibri" w:hAnsi="Times New Roman" w:cs="Times New Roman"/>
          <w:kern w:val="0"/>
          <w:lang w:eastAsia="fr-FR"/>
          <w14:ligatures w14:val="none"/>
        </w:rPr>
        <w:t>In the present work, titanium dioxide (TiO</w:t>
      </w:r>
      <w:r w:rsidRPr="000E6F4C">
        <w:rPr>
          <w:rFonts w:ascii="Times New Roman" w:eastAsia="Calibri" w:hAnsi="Times New Roman" w:cs="Times New Roman"/>
          <w:kern w:val="0"/>
          <w:vertAlign w:val="subscript"/>
          <w:lang w:eastAsia="fr-FR"/>
          <w14:ligatures w14:val="none"/>
        </w:rPr>
        <w:t>2</w:t>
      </w:r>
      <w:r w:rsidRPr="000E6F4C">
        <w:rPr>
          <w:rFonts w:ascii="Times New Roman" w:eastAsia="Calibri" w:hAnsi="Times New Roman" w:cs="Times New Roman"/>
          <w:kern w:val="0"/>
          <w:lang w:eastAsia="fr-FR"/>
          <w14:ligatures w14:val="none"/>
        </w:rPr>
        <w:t xml:space="preserve">) has been investigated as possible candidate for proton insertion anode material in aqueous electrolytes, using well-defined and highly reproducible nanostructured electrodes </w:t>
      </w:r>
      <w:r w:rsidR="000E6F4C" w:rsidRPr="000E6F4C">
        <w:rPr>
          <w:rFonts w:ascii="Times New Roman" w:eastAsia="Calibri" w:hAnsi="Times New Roman" w:cs="Times New Roman"/>
          <w:kern w:val="0"/>
          <w:lang w:eastAsia="fr-FR"/>
          <w14:ligatures w14:val="none"/>
        </w:rPr>
        <w:t>made of</w:t>
      </w:r>
      <w:r w:rsidRPr="000E6F4C">
        <w:rPr>
          <w:rFonts w:ascii="Times New Roman" w:eastAsia="Calibri" w:hAnsi="Times New Roman" w:cs="Times New Roman"/>
          <w:kern w:val="0"/>
          <w:lang w:eastAsia="fr-FR"/>
          <w14:ligatures w14:val="none"/>
        </w:rPr>
        <w:t xml:space="preserve"> the pure material as model electrodes. The reversible proton-coupled charge storage occurring at such nanostructured electrodes was thoroughly investigated as function of both intrinsic parameters, such as the TiO</w:t>
      </w:r>
      <w:r w:rsidRPr="000E6F4C">
        <w:rPr>
          <w:rFonts w:ascii="Times New Roman" w:eastAsia="Calibri" w:hAnsi="Times New Roman" w:cs="Times New Roman"/>
          <w:kern w:val="0"/>
          <w:vertAlign w:val="subscript"/>
          <w:lang w:eastAsia="fr-FR"/>
          <w14:ligatures w14:val="none"/>
        </w:rPr>
        <w:t>2</w:t>
      </w:r>
      <w:r w:rsidRPr="000E6F4C">
        <w:rPr>
          <w:rFonts w:ascii="Times New Roman" w:eastAsia="Calibri" w:hAnsi="Times New Roman" w:cs="Times New Roman"/>
          <w:kern w:val="0"/>
          <w:lang w:eastAsia="fr-FR"/>
          <w14:ligatures w14:val="none"/>
        </w:rPr>
        <w:t xml:space="preserve"> crystallinity, as well as extrinsic parameters, notably the electrolyte composition and pH. First, the influence of the electrolyte composition and pH has been studied at amorphous TiO</w:t>
      </w:r>
      <w:r w:rsidRPr="000E6F4C">
        <w:rPr>
          <w:rFonts w:ascii="Times New Roman" w:eastAsia="Calibri" w:hAnsi="Times New Roman" w:cs="Times New Roman"/>
          <w:kern w:val="0"/>
          <w:vertAlign w:val="subscript"/>
          <w:lang w:eastAsia="fr-FR"/>
          <w14:ligatures w14:val="none"/>
        </w:rPr>
        <w:t>2</w:t>
      </w:r>
      <w:r w:rsidRPr="000E6F4C">
        <w:rPr>
          <w:rFonts w:ascii="Times New Roman" w:eastAsia="Calibri" w:hAnsi="Times New Roman" w:cs="Times New Roman"/>
          <w:kern w:val="0"/>
          <w:lang w:eastAsia="fr-FR"/>
          <w14:ligatures w14:val="none"/>
        </w:rPr>
        <w:t xml:space="preserve"> electrodes by comparing reversible proton insertion in buffered and unbuffered aqueous electrolytes. This study revealed the pH-dependence of the proton-coupled charge storage process over the entire pH-range of water as well as the benefit of buffered electrolytes to stabilize the insertion/disinsertion potential and reduce potential hysteresis upon cycling. Next, the influence of the active material crystallinity was investigated by comparing proton-coupled charge storage at amorphous and anatase TiO</w:t>
      </w:r>
      <w:r w:rsidRPr="000E6F4C">
        <w:rPr>
          <w:rFonts w:ascii="Times New Roman" w:eastAsia="Calibri" w:hAnsi="Times New Roman" w:cs="Times New Roman"/>
          <w:kern w:val="0"/>
          <w:vertAlign w:val="subscript"/>
          <w:lang w:eastAsia="fr-FR"/>
          <w14:ligatures w14:val="none"/>
        </w:rPr>
        <w:t>2</w:t>
      </w:r>
      <w:r w:rsidRPr="000E6F4C">
        <w:rPr>
          <w:rFonts w:ascii="Times New Roman" w:eastAsia="Calibri" w:hAnsi="Times New Roman" w:cs="Times New Roman"/>
          <w:kern w:val="0"/>
          <w:lang w:eastAsia="fr-FR"/>
          <w14:ligatures w14:val="none"/>
        </w:rPr>
        <w:t xml:space="preserve"> electrodes. Reversible proton insertion was demonstrated to be a bulk charge storage process at both electrodes, with the crystallinity of the material only influencing the energetic but not the dynamic aspects of the process. Besides, reversible proton insertion was evidenced much faster than lithium-ion. </w:t>
      </w:r>
    </w:p>
    <w:p w14:paraId="33CC4A39" w14:textId="2234B82D" w:rsidR="00AB0FED" w:rsidRPr="000E6F4C" w:rsidRDefault="00AB0FED" w:rsidP="000E6F4C">
      <w:pPr>
        <w:spacing w:line="360" w:lineRule="auto"/>
        <w:ind w:firstLine="360"/>
        <w:jc w:val="both"/>
        <w:rPr>
          <w:rFonts w:ascii="Times New Roman" w:eastAsia="Calibri" w:hAnsi="Times New Roman" w:cs="Times New Roman"/>
          <w:kern w:val="0"/>
          <w:lang w:eastAsia="fr-FR"/>
          <w14:ligatures w14:val="none"/>
        </w:rPr>
      </w:pPr>
      <w:r w:rsidRPr="000E6F4C">
        <w:rPr>
          <w:rFonts w:ascii="Times New Roman" w:eastAsia="Calibri" w:hAnsi="Times New Roman" w:cs="Times New Roman"/>
          <w:kern w:val="0"/>
          <w:lang w:eastAsia="fr-FR"/>
          <w14:ligatures w14:val="none"/>
        </w:rPr>
        <w:t>Still, we conclude that TiO</w:t>
      </w:r>
      <w:r w:rsidRPr="000E6F4C">
        <w:rPr>
          <w:rFonts w:ascii="Times New Roman" w:eastAsia="Calibri" w:hAnsi="Times New Roman" w:cs="Times New Roman"/>
          <w:kern w:val="0"/>
          <w:vertAlign w:val="subscript"/>
          <w:lang w:eastAsia="fr-FR"/>
          <w14:ligatures w14:val="none"/>
        </w:rPr>
        <w:t>2</w:t>
      </w:r>
      <w:r w:rsidRPr="000E6F4C">
        <w:rPr>
          <w:rFonts w:ascii="Times New Roman" w:eastAsia="Calibri" w:hAnsi="Times New Roman" w:cs="Times New Roman"/>
          <w:kern w:val="0"/>
          <w:lang w:eastAsia="fr-FR"/>
          <w14:ligatures w14:val="none"/>
        </w:rPr>
        <w:t xml:space="preserve"> is not the ideal anode material for a rocking chair proton battery, due to side reactions such as competitive hydrogen evolution as well as acid dissolution. However, the fundamental knowledge gained from the present study remains of primary interest by providing a comprehensive framework for investigation of reversible proton insertion over a wide range of active materials.</w:t>
      </w:r>
    </w:p>
    <w:p w14:paraId="2ACD7A41" w14:textId="5DCA2BAA" w:rsidR="00AB0FED" w:rsidRPr="000E6F4C" w:rsidRDefault="00AB0FED" w:rsidP="00AB0FED">
      <w:pPr>
        <w:spacing w:line="360" w:lineRule="auto"/>
        <w:jc w:val="both"/>
        <w:rPr>
          <w:rFonts w:ascii="Times New Roman" w:eastAsia="Calibri" w:hAnsi="Times New Roman" w:cs="Times New Roman"/>
          <w:b/>
          <w:bCs/>
          <w:kern w:val="0"/>
          <w:lang w:eastAsia="fr-FR"/>
          <w14:ligatures w14:val="none"/>
        </w:rPr>
      </w:pPr>
      <w:r w:rsidRPr="000E6F4C">
        <w:rPr>
          <w:rFonts w:ascii="Times New Roman" w:eastAsia="Calibri" w:hAnsi="Times New Roman" w:cs="Times New Roman"/>
          <w:b/>
          <w:bCs/>
          <w:kern w:val="0"/>
          <w:lang w:eastAsia="fr-FR"/>
          <w14:ligatures w14:val="none"/>
        </w:rPr>
        <w:t>Key words:</w:t>
      </w:r>
    </w:p>
    <w:p w14:paraId="7FDF50C6" w14:textId="2017A0C4" w:rsidR="008F3836" w:rsidRPr="002C591F" w:rsidRDefault="00AB0FED" w:rsidP="002C591F">
      <w:pPr>
        <w:spacing w:line="360" w:lineRule="auto"/>
        <w:ind w:firstLine="360"/>
        <w:jc w:val="both"/>
        <w:rPr>
          <w:rFonts w:ascii="Times New Roman" w:eastAsia="Calibri" w:hAnsi="Times New Roman" w:cs="Times New Roman"/>
          <w:kern w:val="0"/>
          <w:lang w:eastAsia="fr-FR"/>
          <w14:ligatures w14:val="none"/>
        </w:rPr>
      </w:pPr>
      <w:r w:rsidRPr="000E6F4C">
        <w:rPr>
          <w:rFonts w:ascii="Times New Roman" w:hAnsi="Times New Roman" w:cs="Times New Roman"/>
        </w:rPr>
        <w:t>Proton-coupled charge storage, TiO</w:t>
      </w:r>
      <w:r w:rsidRPr="000E6F4C">
        <w:rPr>
          <w:rFonts w:ascii="Times New Roman" w:hAnsi="Times New Roman" w:cs="Times New Roman"/>
          <w:vertAlign w:val="subscript"/>
        </w:rPr>
        <w:t>2</w:t>
      </w:r>
      <w:r w:rsidRPr="000E6F4C">
        <w:rPr>
          <w:rFonts w:ascii="Times New Roman" w:hAnsi="Times New Roman" w:cs="Times New Roman"/>
        </w:rPr>
        <w:t>, reversible proton insertion, buffered electrolytes, unbuffered electrolytes, anatase TiO</w:t>
      </w:r>
      <w:r w:rsidRPr="000E6F4C">
        <w:rPr>
          <w:rFonts w:ascii="Times New Roman" w:hAnsi="Times New Roman" w:cs="Times New Roman"/>
          <w:vertAlign w:val="subscript"/>
        </w:rPr>
        <w:t>2</w:t>
      </w:r>
      <w:r w:rsidRPr="000E6F4C">
        <w:rPr>
          <w:rFonts w:ascii="Times New Roman" w:hAnsi="Times New Roman" w:cs="Times New Roman"/>
        </w:rPr>
        <w:t>, amorphous TiO</w:t>
      </w:r>
      <w:r w:rsidRPr="000E6F4C">
        <w:rPr>
          <w:rFonts w:ascii="Times New Roman" w:hAnsi="Times New Roman" w:cs="Times New Roman"/>
          <w:vertAlign w:val="subscript"/>
        </w:rPr>
        <w:t>2</w:t>
      </w:r>
      <w:r w:rsidRPr="000E6F4C">
        <w:rPr>
          <w:rFonts w:ascii="Times New Roman" w:hAnsi="Times New Roman" w:cs="Times New Roman"/>
        </w:rPr>
        <w:t>, lithium insertion in anatase TiO</w:t>
      </w:r>
      <w:r w:rsidRPr="000E6F4C">
        <w:rPr>
          <w:rFonts w:ascii="Times New Roman" w:hAnsi="Times New Roman" w:cs="Times New Roman"/>
          <w:vertAlign w:val="subscript"/>
        </w:rPr>
        <w:t>2</w:t>
      </w:r>
      <w:r w:rsidRPr="000E6F4C">
        <w:rPr>
          <w:rFonts w:ascii="Times New Roman" w:hAnsi="Times New Roman" w:cs="Times New Roman"/>
        </w:rPr>
        <w:t>, GLAD-TiO</w:t>
      </w:r>
      <w:r w:rsidRPr="000E6F4C">
        <w:rPr>
          <w:rFonts w:ascii="Times New Roman" w:hAnsi="Times New Roman" w:cs="Times New Roman"/>
          <w:vertAlign w:val="subscript"/>
        </w:rPr>
        <w:t>2</w:t>
      </w:r>
      <w:r w:rsidRPr="000E6F4C">
        <w:rPr>
          <w:rFonts w:ascii="Times New Roman" w:hAnsi="Times New Roman" w:cs="Times New Roman"/>
        </w:rPr>
        <w:t>, lithium vs proton insertion in aqueous media</w:t>
      </w:r>
    </w:p>
    <w:sectPr w:rsidR="008F3836" w:rsidRPr="002C59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4CF"/>
    <w:rsid w:val="000E6F4C"/>
    <w:rsid w:val="00237EC6"/>
    <w:rsid w:val="002A44CF"/>
    <w:rsid w:val="002C591F"/>
    <w:rsid w:val="00713F19"/>
    <w:rsid w:val="00794465"/>
    <w:rsid w:val="008F3836"/>
    <w:rsid w:val="00A80B06"/>
    <w:rsid w:val="00AB0FED"/>
    <w:rsid w:val="00B70399"/>
    <w:rsid w:val="00DB067F"/>
    <w:rsid w:val="00E9034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C4A9"/>
  <w15:chartTrackingRefBased/>
  <w15:docId w15:val="{76AE4DAE-BFC8-43FC-A23C-C8649344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itre1">
    <w:name w:val="heading 1"/>
    <w:basedOn w:val="Normal"/>
    <w:next w:val="Normal"/>
    <w:link w:val="Titre1Car"/>
    <w:uiPriority w:val="9"/>
    <w:qFormat/>
    <w:rsid w:val="002A44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2A44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2A44CF"/>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2A44CF"/>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2A44CF"/>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2A44C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A44C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A44C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A44C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A44CF"/>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2A44CF"/>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2A44CF"/>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2A44CF"/>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2A44CF"/>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2A44C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A44C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A44C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A44CF"/>
    <w:rPr>
      <w:rFonts w:eastAsiaTheme="majorEastAsia" w:cstheme="majorBidi"/>
      <w:color w:val="272727" w:themeColor="text1" w:themeTint="D8"/>
    </w:rPr>
  </w:style>
  <w:style w:type="paragraph" w:styleId="Titre">
    <w:name w:val="Title"/>
    <w:basedOn w:val="Normal"/>
    <w:next w:val="Normal"/>
    <w:link w:val="TitreCar"/>
    <w:uiPriority w:val="10"/>
    <w:qFormat/>
    <w:rsid w:val="002A44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A44C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A44CF"/>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A44C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A44CF"/>
    <w:pPr>
      <w:spacing w:before="160"/>
      <w:jc w:val="center"/>
    </w:pPr>
    <w:rPr>
      <w:i/>
      <w:iCs/>
      <w:color w:val="404040" w:themeColor="text1" w:themeTint="BF"/>
    </w:rPr>
  </w:style>
  <w:style w:type="character" w:customStyle="1" w:styleId="CitationCar">
    <w:name w:val="Citation Car"/>
    <w:basedOn w:val="Policepardfaut"/>
    <w:link w:val="Citation"/>
    <w:uiPriority w:val="29"/>
    <w:rsid w:val="002A44CF"/>
    <w:rPr>
      <w:i/>
      <w:iCs/>
      <w:color w:val="404040" w:themeColor="text1" w:themeTint="BF"/>
    </w:rPr>
  </w:style>
  <w:style w:type="paragraph" w:styleId="Paragraphedeliste">
    <w:name w:val="List Paragraph"/>
    <w:basedOn w:val="Normal"/>
    <w:uiPriority w:val="34"/>
    <w:qFormat/>
    <w:rsid w:val="002A44CF"/>
    <w:pPr>
      <w:ind w:left="720"/>
      <w:contextualSpacing/>
    </w:pPr>
  </w:style>
  <w:style w:type="character" w:styleId="Accentuationintense">
    <w:name w:val="Intense Emphasis"/>
    <w:basedOn w:val="Policepardfaut"/>
    <w:uiPriority w:val="21"/>
    <w:qFormat/>
    <w:rsid w:val="002A44CF"/>
    <w:rPr>
      <w:i/>
      <w:iCs/>
      <w:color w:val="0F4761" w:themeColor="accent1" w:themeShade="BF"/>
    </w:rPr>
  </w:style>
  <w:style w:type="paragraph" w:styleId="Citationintense">
    <w:name w:val="Intense Quote"/>
    <w:basedOn w:val="Normal"/>
    <w:next w:val="Normal"/>
    <w:link w:val="CitationintenseCar"/>
    <w:uiPriority w:val="30"/>
    <w:qFormat/>
    <w:rsid w:val="002A44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A44CF"/>
    <w:rPr>
      <w:i/>
      <w:iCs/>
      <w:color w:val="0F4761" w:themeColor="accent1" w:themeShade="BF"/>
    </w:rPr>
  </w:style>
  <w:style w:type="character" w:styleId="Rfrenceintense">
    <w:name w:val="Intense Reference"/>
    <w:basedOn w:val="Policepardfaut"/>
    <w:uiPriority w:val="32"/>
    <w:qFormat/>
    <w:rsid w:val="002A44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423</Words>
  <Characters>2329</Characters>
  <Application>Microsoft Office Word</Application>
  <DocSecurity>0</DocSecurity>
  <Lines>19</Lines>
  <Paragraphs>5</Paragraphs>
  <ScaleCrop>false</ScaleCrop>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Landurant</dc:creator>
  <cp:keywords/>
  <dc:description/>
  <cp:lastModifiedBy>Arthur Landurant</cp:lastModifiedBy>
  <cp:revision>10</cp:revision>
  <dcterms:created xsi:type="dcterms:W3CDTF">2024-06-18T06:29:00Z</dcterms:created>
  <dcterms:modified xsi:type="dcterms:W3CDTF">2024-06-22T18:47:00Z</dcterms:modified>
</cp:coreProperties>
</file>