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67C" w:rsidRDefault="0063067C" w:rsidP="0063067C">
      <w:pPr>
        <w:ind w:firstLine="720"/>
        <w:jc w:val="both"/>
        <w:rPr>
          <w:rFonts w:ascii="Times New Roman" w:hAnsi="Times New Roman"/>
          <w:sz w:val="18"/>
          <w:szCs w:val="18"/>
          <w:lang w:val="hr-HR"/>
        </w:rPr>
      </w:pPr>
    </w:p>
    <w:p w:rsidR="0063067C" w:rsidRDefault="0063067C" w:rsidP="0063067C">
      <w:pPr>
        <w:ind w:firstLine="720"/>
        <w:jc w:val="both"/>
        <w:rPr>
          <w:rFonts w:ascii="Times New Roman" w:hAnsi="Times New Roman"/>
          <w:sz w:val="18"/>
          <w:szCs w:val="18"/>
          <w:lang w:val="hr-HR"/>
        </w:rPr>
      </w:pPr>
    </w:p>
    <w:p w:rsidR="0063067C" w:rsidRPr="0063067C" w:rsidRDefault="0063067C" w:rsidP="00016A96">
      <w:pPr>
        <w:ind w:firstLine="720"/>
        <w:jc w:val="center"/>
        <w:rPr>
          <w:rFonts w:ascii="Times New Roman" w:hAnsi="Times New Roman"/>
          <w:b/>
          <w:bCs/>
          <w:lang w:val="hr-HR"/>
        </w:rPr>
      </w:pPr>
      <w:r w:rsidRPr="0063067C">
        <w:rPr>
          <w:rFonts w:ascii="Times New Roman" w:hAnsi="Times New Roman"/>
          <w:b/>
          <w:bCs/>
          <w:lang w:val="hr-HR"/>
        </w:rPr>
        <w:t>ТЕРА</w:t>
      </w:r>
      <w:r w:rsidR="00216929">
        <w:rPr>
          <w:rFonts w:ascii="Times New Roman" w:hAnsi="Times New Roman"/>
          <w:b/>
          <w:bCs/>
          <w:lang w:val="hr-HR"/>
        </w:rPr>
        <w:t>ПИЈА ИЗРАЖЕНЕ СКЕЛЕТНЕ КЛАСЕ III</w:t>
      </w:r>
      <w:r w:rsidRPr="0063067C">
        <w:rPr>
          <w:rFonts w:ascii="Times New Roman" w:hAnsi="Times New Roman"/>
          <w:b/>
          <w:bCs/>
          <w:lang w:val="hr-HR"/>
        </w:rPr>
        <w:t xml:space="preserve"> КОМБИНОВАНОМ ОРТОДОНТСКО-ХИРУРШКОМ ТЕРАПИЈОМ (ПРИКАЗ СЛУЧАЈА)</w:t>
      </w:r>
    </w:p>
    <w:p w:rsidR="0063067C" w:rsidRPr="0063067C" w:rsidRDefault="0063067C" w:rsidP="0063067C">
      <w:pPr>
        <w:ind w:firstLine="720"/>
        <w:jc w:val="both"/>
        <w:rPr>
          <w:rFonts w:ascii="Times New Roman" w:hAnsi="Times New Roman"/>
          <w:sz w:val="18"/>
          <w:szCs w:val="18"/>
          <w:lang w:val="hr-HR"/>
        </w:rPr>
      </w:pPr>
    </w:p>
    <w:p w:rsidR="0063067C" w:rsidRDefault="0063067C" w:rsidP="00D27081">
      <w:pPr>
        <w:jc w:val="both"/>
        <w:rPr>
          <w:rFonts w:ascii="Times New Roman" w:hAnsi="Times New Roman"/>
          <w:sz w:val="22"/>
          <w:szCs w:val="22"/>
          <w:vertAlign w:val="superscript"/>
          <w:lang w:val="hr-HR"/>
        </w:rPr>
      </w:pPr>
      <w:r w:rsidRPr="0063067C">
        <w:rPr>
          <w:rFonts w:ascii="Times New Roman" w:hAnsi="Times New Roman"/>
          <w:sz w:val="22"/>
          <w:szCs w:val="22"/>
          <w:lang w:val="hr-HR"/>
        </w:rPr>
        <w:t>Зорана Стаменковић</w:t>
      </w:r>
      <w:r w:rsidRPr="00016A96">
        <w:rPr>
          <w:rFonts w:ascii="Times New Roman" w:hAnsi="Times New Roman"/>
          <w:sz w:val="22"/>
          <w:szCs w:val="22"/>
          <w:vertAlign w:val="superscript"/>
          <w:lang w:val="hr-HR"/>
        </w:rPr>
        <w:t>1</w:t>
      </w:r>
      <w:r w:rsidRPr="0063067C">
        <w:rPr>
          <w:rFonts w:ascii="Times New Roman" w:hAnsi="Times New Roman"/>
          <w:sz w:val="22"/>
          <w:szCs w:val="22"/>
          <w:lang w:val="hr-HR"/>
        </w:rPr>
        <w:t xml:space="preserve">, Вања </w:t>
      </w:r>
      <w:r w:rsidR="00163D72">
        <w:rPr>
          <w:rFonts w:ascii="Times New Roman" w:hAnsi="Times New Roman"/>
          <w:sz w:val="22"/>
          <w:szCs w:val="22"/>
        </w:rPr>
        <w:t>С</w:t>
      </w:r>
      <w:r w:rsidRPr="0063067C">
        <w:rPr>
          <w:rFonts w:ascii="Times New Roman" w:hAnsi="Times New Roman"/>
          <w:sz w:val="22"/>
          <w:szCs w:val="22"/>
          <w:lang w:val="hr-HR"/>
        </w:rPr>
        <w:t>тојић</w:t>
      </w:r>
      <w:r w:rsidRPr="00016A96">
        <w:rPr>
          <w:rFonts w:ascii="Times New Roman" w:hAnsi="Times New Roman"/>
          <w:sz w:val="22"/>
          <w:szCs w:val="22"/>
          <w:vertAlign w:val="superscript"/>
          <w:lang w:val="hr-HR"/>
        </w:rPr>
        <w:t>1</w:t>
      </w:r>
      <w:r w:rsidRPr="0063067C">
        <w:rPr>
          <w:rFonts w:ascii="Times New Roman" w:hAnsi="Times New Roman"/>
          <w:sz w:val="22"/>
          <w:szCs w:val="22"/>
          <w:lang w:val="hr-HR"/>
        </w:rPr>
        <w:t>, Немања Маринковић</w:t>
      </w:r>
      <w:r w:rsidRPr="00016A96">
        <w:rPr>
          <w:rFonts w:ascii="Times New Roman" w:hAnsi="Times New Roman"/>
          <w:sz w:val="22"/>
          <w:szCs w:val="22"/>
          <w:vertAlign w:val="superscript"/>
          <w:lang w:val="hr-HR"/>
        </w:rPr>
        <w:t>1</w:t>
      </w:r>
      <w:r w:rsidRPr="0063067C">
        <w:rPr>
          <w:rFonts w:ascii="Times New Roman" w:hAnsi="Times New Roman"/>
          <w:sz w:val="22"/>
          <w:szCs w:val="22"/>
          <w:lang w:val="hr-HR"/>
        </w:rPr>
        <w:t>,</w:t>
      </w:r>
      <w:r w:rsidR="001672A3" w:rsidRPr="001672A3">
        <w:rPr>
          <w:rFonts w:ascii="Times New Roman" w:hAnsi="Times New Roman"/>
          <w:lang w:val="hr-HR"/>
        </w:rPr>
        <w:t xml:space="preserve"> </w:t>
      </w:r>
      <w:r w:rsidR="001672A3" w:rsidRPr="00F57C99">
        <w:rPr>
          <w:rFonts w:ascii="Times New Roman" w:hAnsi="Times New Roman"/>
          <w:lang w:val="hr-HR"/>
        </w:rPr>
        <w:t>Jovan Marković</w:t>
      </w:r>
      <w:r w:rsidR="001672A3" w:rsidRPr="00F57C99">
        <w:rPr>
          <w:rFonts w:ascii="Times New Roman" w:hAnsi="Times New Roman"/>
          <w:vertAlign w:val="superscript"/>
          <w:lang w:val="hr-HR"/>
        </w:rPr>
        <w:t>1</w:t>
      </w:r>
      <w:r w:rsidR="001672A3" w:rsidRPr="00F57C99">
        <w:rPr>
          <w:rFonts w:ascii="Times New Roman" w:hAnsi="Times New Roman"/>
          <w:lang w:val="hr-HR"/>
        </w:rPr>
        <w:t>, Ivan Arsić</w:t>
      </w:r>
      <w:r w:rsidR="001672A3" w:rsidRPr="00F57C99">
        <w:rPr>
          <w:rFonts w:ascii="Times New Roman" w:hAnsi="Times New Roman"/>
          <w:vertAlign w:val="superscript"/>
          <w:lang w:val="hr-HR"/>
        </w:rPr>
        <w:t>1</w:t>
      </w:r>
      <w:r w:rsidR="001672A3" w:rsidRPr="00F57C99">
        <w:rPr>
          <w:rFonts w:ascii="Times New Roman" w:hAnsi="Times New Roman"/>
          <w:lang w:val="hr-HR"/>
        </w:rPr>
        <w:t xml:space="preserve">, </w:t>
      </w:r>
      <w:r w:rsidRPr="0063067C">
        <w:rPr>
          <w:rFonts w:ascii="Times New Roman" w:hAnsi="Times New Roman"/>
          <w:sz w:val="22"/>
          <w:szCs w:val="22"/>
          <w:lang w:val="hr-HR"/>
        </w:rPr>
        <w:t xml:space="preserve"> Ненад Недељковић</w:t>
      </w:r>
      <w:r w:rsidRPr="00016A96">
        <w:rPr>
          <w:rFonts w:ascii="Times New Roman" w:hAnsi="Times New Roman"/>
          <w:sz w:val="22"/>
          <w:szCs w:val="22"/>
          <w:vertAlign w:val="superscript"/>
          <w:lang w:val="hr-HR"/>
        </w:rPr>
        <w:t>1</w:t>
      </w:r>
      <w:r w:rsidRPr="0063067C">
        <w:rPr>
          <w:rFonts w:ascii="Times New Roman" w:hAnsi="Times New Roman"/>
          <w:sz w:val="22"/>
          <w:szCs w:val="22"/>
          <w:lang w:val="hr-HR"/>
        </w:rPr>
        <w:t>, Владан Мирјанић</w:t>
      </w:r>
      <w:r w:rsidRPr="00016A96">
        <w:rPr>
          <w:rFonts w:ascii="Times New Roman" w:hAnsi="Times New Roman"/>
          <w:sz w:val="22"/>
          <w:szCs w:val="22"/>
          <w:vertAlign w:val="superscript"/>
          <w:lang w:val="hr-HR"/>
        </w:rPr>
        <w:t>2</w:t>
      </w:r>
    </w:p>
    <w:p w:rsidR="00337B2E" w:rsidRDefault="00337B2E" w:rsidP="00D27081">
      <w:pPr>
        <w:jc w:val="both"/>
        <w:rPr>
          <w:rFonts w:ascii="Times New Roman" w:hAnsi="Times New Roman"/>
          <w:sz w:val="22"/>
          <w:szCs w:val="22"/>
          <w:vertAlign w:val="superscript"/>
          <w:lang w:val="hr-HR"/>
        </w:rPr>
      </w:pPr>
    </w:p>
    <w:p w:rsidR="00337B2E" w:rsidRPr="00D20448" w:rsidRDefault="001672A3" w:rsidP="00D27081">
      <w:pPr>
        <w:jc w:val="both"/>
        <w:rPr>
          <w:rFonts w:ascii="Times New Roman" w:hAnsi="Times New Roman"/>
          <w:sz w:val="22"/>
          <w:szCs w:val="22"/>
          <w:lang w:val="hr-HR"/>
        </w:rPr>
      </w:pPr>
      <w:r w:rsidRPr="00D20448">
        <w:rPr>
          <w:rFonts w:ascii="Times New Roman" w:hAnsi="Times New Roman"/>
          <w:sz w:val="22"/>
          <w:szCs w:val="22"/>
          <w:lang w:val="hr-HR"/>
        </w:rPr>
        <w:t>zorana.stamenkovic</w:t>
      </w:r>
      <w:r w:rsidR="00337B2E" w:rsidRPr="00D20448">
        <w:rPr>
          <w:rFonts w:ascii="Times New Roman" w:hAnsi="Times New Roman"/>
          <w:sz w:val="22"/>
          <w:szCs w:val="22"/>
          <w:lang w:val="hr-HR"/>
        </w:rPr>
        <w:t>@stomf.bg.ac.rs</w:t>
      </w:r>
    </w:p>
    <w:p w:rsidR="00337B2E" w:rsidRPr="00D20448" w:rsidRDefault="00337B2E" w:rsidP="00D27081">
      <w:pPr>
        <w:jc w:val="both"/>
        <w:rPr>
          <w:rFonts w:ascii="Times New Roman" w:hAnsi="Times New Roman"/>
          <w:sz w:val="22"/>
          <w:szCs w:val="22"/>
          <w:lang w:val="hr-HR"/>
        </w:rPr>
      </w:pPr>
      <w:r w:rsidRPr="00D20448">
        <w:rPr>
          <w:rFonts w:ascii="Times New Roman" w:hAnsi="Times New Roman"/>
          <w:sz w:val="22"/>
          <w:szCs w:val="22"/>
          <w:lang w:val="hr-HR"/>
        </w:rPr>
        <w:t>vaki1987@gmail.com</w:t>
      </w:r>
    </w:p>
    <w:p w:rsidR="00337B2E" w:rsidRPr="00D20448" w:rsidRDefault="00610AEB" w:rsidP="00D27081">
      <w:pPr>
        <w:jc w:val="both"/>
        <w:rPr>
          <w:rFonts w:ascii="Times New Roman" w:hAnsi="Times New Roman"/>
          <w:sz w:val="22"/>
          <w:szCs w:val="22"/>
          <w:lang w:val="hr-HR"/>
        </w:rPr>
      </w:pPr>
      <w:hyperlink r:id="rId4" w:history="1">
        <w:r w:rsidR="001672A3" w:rsidRPr="00D20448">
          <w:rPr>
            <w:rStyle w:val="Hyperlink"/>
            <w:rFonts w:ascii="Times New Roman" w:hAnsi="Times New Roman"/>
            <w:color w:val="auto"/>
            <w:sz w:val="22"/>
            <w:szCs w:val="22"/>
            <w:u w:val="none"/>
            <w:lang w:val="hr-HR"/>
          </w:rPr>
          <w:t>nemanja.marinkovic@stomf.bg.ac.rs</w:t>
        </w:r>
      </w:hyperlink>
    </w:p>
    <w:p w:rsidR="001672A3" w:rsidRPr="00D20448" w:rsidRDefault="001672A3" w:rsidP="001672A3">
      <w:pPr>
        <w:jc w:val="both"/>
        <w:rPr>
          <w:rFonts w:ascii="Times New Roman" w:hAnsi="Times New Roman"/>
          <w:sz w:val="22"/>
          <w:szCs w:val="22"/>
        </w:rPr>
      </w:pPr>
      <w:r w:rsidRPr="00D20448">
        <w:rPr>
          <w:rFonts w:ascii="Times New Roman" w:hAnsi="Times New Roman"/>
          <w:sz w:val="22"/>
          <w:szCs w:val="22"/>
        </w:rPr>
        <w:t>jovan.markovic@stomf.bg.ac.rs</w:t>
      </w:r>
    </w:p>
    <w:p w:rsidR="001672A3" w:rsidRPr="00D20448" w:rsidRDefault="001672A3" w:rsidP="00D27081">
      <w:pPr>
        <w:jc w:val="both"/>
        <w:rPr>
          <w:rFonts w:ascii="Times New Roman" w:hAnsi="Times New Roman"/>
          <w:sz w:val="22"/>
          <w:szCs w:val="22"/>
        </w:rPr>
      </w:pPr>
      <w:r w:rsidRPr="00D20448">
        <w:rPr>
          <w:rFonts w:ascii="Times New Roman" w:hAnsi="Times New Roman"/>
          <w:sz w:val="22"/>
          <w:szCs w:val="22"/>
        </w:rPr>
        <w:t>ivan.arsic@stomf.bg.ac.rs</w:t>
      </w:r>
    </w:p>
    <w:p w:rsidR="00337B2E" w:rsidRPr="00D20448" w:rsidRDefault="00D20448" w:rsidP="00D27081">
      <w:pPr>
        <w:jc w:val="both"/>
        <w:rPr>
          <w:rFonts w:ascii="Times New Roman" w:hAnsi="Times New Roman"/>
          <w:sz w:val="22"/>
          <w:szCs w:val="22"/>
          <w:lang w:val="hr-HR"/>
        </w:rPr>
      </w:pPr>
      <w:hyperlink r:id="rId5" w:history="1">
        <w:r w:rsidRPr="00D20448">
          <w:rPr>
            <w:rStyle w:val="Hyperlink"/>
            <w:rFonts w:ascii="Times New Roman" w:hAnsi="Times New Roman"/>
            <w:color w:val="auto"/>
            <w:sz w:val="22"/>
            <w:szCs w:val="22"/>
            <w:u w:val="none"/>
            <w:lang w:val="hr-HR"/>
          </w:rPr>
          <w:t>nenad.nedeljkovic@stomf.bg.ac.rs</w:t>
        </w:r>
      </w:hyperlink>
    </w:p>
    <w:p w:rsidR="00D20448" w:rsidRPr="00D20448" w:rsidRDefault="00D20448" w:rsidP="00D27081">
      <w:pPr>
        <w:jc w:val="both"/>
        <w:rPr>
          <w:rFonts w:ascii="Times New Roman" w:hAnsi="Times New Roman"/>
          <w:sz w:val="22"/>
          <w:szCs w:val="22"/>
        </w:rPr>
      </w:pPr>
      <w:r w:rsidRPr="00D20448">
        <w:rPr>
          <w:rFonts w:ascii="Times New Roman" w:hAnsi="Times New Roman"/>
          <w:sz w:val="22"/>
          <w:szCs w:val="22"/>
          <w:shd w:val="clear" w:color="auto" w:fill="FFFFFF"/>
        </w:rPr>
        <w:t>vladan.mirjanic@gmail.com</w:t>
      </w:r>
    </w:p>
    <w:p w:rsidR="0063067C" w:rsidRPr="0063067C" w:rsidRDefault="0063067C" w:rsidP="00016A96">
      <w:pPr>
        <w:ind w:firstLine="720"/>
        <w:jc w:val="both"/>
        <w:rPr>
          <w:rFonts w:ascii="Times New Roman" w:hAnsi="Times New Roman"/>
          <w:sz w:val="18"/>
          <w:szCs w:val="18"/>
          <w:lang w:val="hr-HR"/>
        </w:rPr>
      </w:pPr>
    </w:p>
    <w:p w:rsidR="0063067C" w:rsidRPr="0063067C" w:rsidRDefault="0063067C" w:rsidP="00D27081">
      <w:pPr>
        <w:jc w:val="both"/>
        <w:rPr>
          <w:rFonts w:ascii="Times New Roman" w:hAnsi="Times New Roman"/>
          <w:sz w:val="20"/>
          <w:szCs w:val="20"/>
          <w:lang w:val="hr-HR"/>
        </w:rPr>
      </w:pPr>
      <w:r w:rsidRPr="00016A96">
        <w:rPr>
          <w:rFonts w:ascii="Times New Roman" w:hAnsi="Times New Roman"/>
          <w:sz w:val="20"/>
          <w:szCs w:val="20"/>
          <w:vertAlign w:val="superscript"/>
          <w:lang w:val="hr-HR"/>
        </w:rPr>
        <w:t>1</w:t>
      </w:r>
      <w:r w:rsidRPr="0063067C">
        <w:rPr>
          <w:rFonts w:ascii="Times New Roman" w:hAnsi="Times New Roman"/>
          <w:sz w:val="20"/>
          <w:szCs w:val="20"/>
          <w:lang w:val="hr-HR"/>
        </w:rPr>
        <w:t>Универзитет у Београду, Стоматолошки факултет, Клиника за ортопедију вилица, Београд, Србија</w:t>
      </w:r>
    </w:p>
    <w:p w:rsidR="0063067C" w:rsidRPr="0063067C" w:rsidRDefault="0063067C" w:rsidP="00D27081">
      <w:pPr>
        <w:jc w:val="both"/>
        <w:rPr>
          <w:rFonts w:ascii="Times New Roman" w:hAnsi="Times New Roman"/>
          <w:sz w:val="20"/>
          <w:szCs w:val="20"/>
          <w:lang w:val="hr-HR"/>
        </w:rPr>
      </w:pPr>
      <w:r w:rsidRPr="00016A96">
        <w:rPr>
          <w:rFonts w:ascii="Times New Roman" w:hAnsi="Times New Roman"/>
          <w:sz w:val="20"/>
          <w:szCs w:val="20"/>
          <w:vertAlign w:val="superscript"/>
          <w:lang w:val="hr-HR"/>
        </w:rPr>
        <w:t>2</w:t>
      </w:r>
      <w:r w:rsidRPr="0063067C">
        <w:rPr>
          <w:rFonts w:ascii="Times New Roman" w:hAnsi="Times New Roman"/>
          <w:sz w:val="20"/>
          <w:szCs w:val="20"/>
          <w:lang w:val="hr-HR"/>
        </w:rPr>
        <w:t>Универзитет у Бања</w:t>
      </w:r>
      <w:r w:rsidR="001672A3">
        <w:rPr>
          <w:rFonts w:ascii="Times New Roman" w:hAnsi="Times New Roman"/>
          <w:sz w:val="20"/>
          <w:szCs w:val="20"/>
          <w:lang w:val="hr-HR"/>
        </w:rPr>
        <w:t xml:space="preserve"> </w:t>
      </w:r>
      <w:r w:rsidRPr="0063067C">
        <w:rPr>
          <w:rFonts w:ascii="Times New Roman" w:hAnsi="Times New Roman"/>
          <w:sz w:val="20"/>
          <w:szCs w:val="20"/>
          <w:lang w:val="hr-HR"/>
        </w:rPr>
        <w:t>луци, Медицински факултет, Студијски програм Дентална медицина, Република Српска, Босна и Херцеговина</w:t>
      </w:r>
    </w:p>
    <w:p w:rsidR="0063067C" w:rsidRPr="0063067C" w:rsidRDefault="0063067C" w:rsidP="0063067C">
      <w:pPr>
        <w:ind w:firstLine="720"/>
        <w:jc w:val="both"/>
        <w:rPr>
          <w:rFonts w:ascii="Times New Roman" w:hAnsi="Times New Roman"/>
          <w:sz w:val="20"/>
          <w:szCs w:val="20"/>
          <w:lang w:val="hr-HR"/>
        </w:rPr>
      </w:pPr>
    </w:p>
    <w:p w:rsidR="0063067C" w:rsidRPr="00016A96" w:rsidRDefault="0063067C" w:rsidP="0063067C">
      <w:pPr>
        <w:ind w:firstLine="720"/>
        <w:jc w:val="both"/>
        <w:rPr>
          <w:rFonts w:ascii="Times New Roman" w:hAnsi="Times New Roman"/>
          <w:sz w:val="18"/>
          <w:szCs w:val="18"/>
          <w:lang w:val="hr-HR"/>
        </w:rPr>
      </w:pPr>
      <w:r w:rsidRPr="00016A96">
        <w:rPr>
          <w:rFonts w:ascii="Times New Roman" w:hAnsi="Times New Roman"/>
          <w:b/>
          <w:bCs/>
          <w:sz w:val="18"/>
          <w:szCs w:val="18"/>
          <w:lang w:val="hr-HR"/>
        </w:rPr>
        <w:t>Сажетак:</w:t>
      </w:r>
      <w:r w:rsidRPr="00016A96">
        <w:rPr>
          <w:rFonts w:ascii="Times New Roman" w:hAnsi="Times New Roman"/>
          <w:sz w:val="18"/>
          <w:szCs w:val="18"/>
          <w:lang w:val="hr-HR"/>
        </w:rPr>
        <w:t xml:space="preserve"> Изражена III скелетна класа узрокована мандибуларним прогнатизмом често захтева комбиновану ортодонтско-хируршку терапију, да би се обезбедио стабилан терапијски резултат. Приказан је терапијски поступак код пацијента мушког пола, код ког је била присутна оклузија ½ III класе, отворен загрижај у пределу фронталних зуба од 3mm, обрнут преклоп секутића и конкаван изглед профила пацијента пре отпочињања ортодонтске терапије. Почетни телерендгенски снимак указао је на мандибуларни прогнатизам (SNB 83</w:t>
      </w:r>
      <w:r w:rsidR="00D27081">
        <w:rPr>
          <w:rFonts w:ascii="Times New Roman" w:hAnsi="Times New Roman"/>
          <w:sz w:val="18"/>
          <w:szCs w:val="18"/>
          <w:lang w:val="hr-HR"/>
        </w:rPr>
        <w:sym w:font="Symbol" w:char="F0B0"/>
      </w:r>
      <w:r w:rsidRPr="00016A96">
        <w:rPr>
          <w:rFonts w:ascii="Times New Roman" w:hAnsi="Times New Roman"/>
          <w:sz w:val="18"/>
          <w:szCs w:val="18"/>
          <w:lang w:val="hr-HR"/>
        </w:rPr>
        <w:t>) и III скелетну класу (ANB -1</w:t>
      </w:r>
      <w:r w:rsidR="00D27081">
        <w:rPr>
          <w:rFonts w:ascii="Times New Roman" w:hAnsi="Times New Roman"/>
          <w:sz w:val="18"/>
          <w:szCs w:val="18"/>
          <w:lang w:val="hr-HR"/>
        </w:rPr>
        <w:sym w:font="Symbol" w:char="F0B0"/>
      </w:r>
      <w:r w:rsidRPr="00016A96">
        <w:rPr>
          <w:rFonts w:ascii="Times New Roman" w:hAnsi="Times New Roman"/>
          <w:sz w:val="18"/>
          <w:szCs w:val="18"/>
          <w:lang w:val="hr-HR"/>
        </w:rPr>
        <w:t>), уз тенденцију отварања загризаја (B 31</w:t>
      </w:r>
      <w:r w:rsidR="00D27081">
        <w:rPr>
          <w:rFonts w:ascii="Times New Roman" w:hAnsi="Times New Roman"/>
          <w:sz w:val="18"/>
          <w:szCs w:val="18"/>
          <w:lang w:val="hr-HR"/>
        </w:rPr>
        <w:sym w:font="Symbol" w:char="F0B0"/>
      </w:r>
      <w:r w:rsidRPr="00016A96">
        <w:rPr>
          <w:rFonts w:ascii="Times New Roman" w:hAnsi="Times New Roman"/>
          <w:sz w:val="18"/>
          <w:szCs w:val="18"/>
          <w:lang w:val="hr-HR"/>
        </w:rPr>
        <w:t>), проклинацију горњих секутића (I/SpP 59</w:t>
      </w:r>
      <w:r w:rsidR="00D27081">
        <w:rPr>
          <w:rFonts w:ascii="Times New Roman" w:hAnsi="Times New Roman"/>
          <w:sz w:val="18"/>
          <w:szCs w:val="18"/>
          <w:lang w:val="hr-HR"/>
        </w:rPr>
        <w:sym w:font="Symbol" w:char="F0B0"/>
      </w:r>
      <w:r w:rsidRPr="00016A96">
        <w:rPr>
          <w:rFonts w:ascii="Times New Roman" w:hAnsi="Times New Roman"/>
          <w:sz w:val="18"/>
          <w:szCs w:val="18"/>
          <w:lang w:val="hr-HR"/>
        </w:rPr>
        <w:t xml:space="preserve">) </w:t>
      </w:r>
      <w:r w:rsidR="00D27081">
        <w:rPr>
          <w:rFonts w:ascii="Times New Roman" w:hAnsi="Times New Roman"/>
          <w:sz w:val="18"/>
          <w:szCs w:val="18"/>
        </w:rPr>
        <w:t>и</w:t>
      </w:r>
      <w:r w:rsidRPr="00016A96">
        <w:rPr>
          <w:rFonts w:ascii="Times New Roman" w:hAnsi="Times New Roman"/>
          <w:sz w:val="18"/>
          <w:szCs w:val="18"/>
          <w:lang w:val="hr-HR"/>
        </w:rPr>
        <w:t xml:space="preserve"> ретроинклинацију доњих секутића (i/MP 92</w:t>
      </w:r>
      <w:r w:rsidR="00D27081">
        <w:rPr>
          <w:rFonts w:ascii="Times New Roman" w:hAnsi="Times New Roman"/>
          <w:sz w:val="18"/>
          <w:szCs w:val="18"/>
          <w:lang w:val="hr-HR"/>
        </w:rPr>
        <w:sym w:font="Symbol" w:char="F0B0"/>
      </w:r>
      <w:r w:rsidRPr="00016A96">
        <w:rPr>
          <w:rFonts w:ascii="Times New Roman" w:hAnsi="Times New Roman"/>
          <w:sz w:val="18"/>
          <w:szCs w:val="18"/>
          <w:lang w:val="hr-HR"/>
        </w:rPr>
        <w:t>). Так</w:t>
      </w:r>
      <w:r w:rsidR="00216929">
        <w:rPr>
          <w:rFonts w:ascii="Times New Roman" w:hAnsi="Times New Roman"/>
          <w:sz w:val="18"/>
          <w:szCs w:val="18"/>
          <w:lang w:val="hr-HR"/>
        </w:rPr>
        <w:t>ође, уочена је повећана дужина к</w:t>
      </w:r>
      <w:r w:rsidRPr="00016A96">
        <w:rPr>
          <w:rFonts w:ascii="Times New Roman" w:hAnsi="Times New Roman"/>
          <w:sz w:val="18"/>
          <w:szCs w:val="18"/>
          <w:lang w:val="hr-HR"/>
        </w:rPr>
        <w:t>орпуса мандибуле за 4mm. Други телерендгенски снимак урађен је непосредно пред хируршку интервенцију и указао је на присуство III класе (ANB -3</w:t>
      </w:r>
      <w:r w:rsidR="00D27081">
        <w:rPr>
          <w:rFonts w:ascii="Times New Roman" w:hAnsi="Times New Roman"/>
          <w:sz w:val="18"/>
          <w:szCs w:val="18"/>
          <w:lang w:val="hr-HR"/>
        </w:rPr>
        <w:sym w:font="Symbol" w:char="F0B0"/>
      </w:r>
      <w:r w:rsidRPr="00016A96">
        <w:rPr>
          <w:rFonts w:ascii="Times New Roman" w:hAnsi="Times New Roman"/>
          <w:sz w:val="18"/>
          <w:szCs w:val="18"/>
          <w:lang w:val="hr-HR"/>
        </w:rPr>
        <w:t>), п</w:t>
      </w:r>
      <w:r w:rsidR="00216929">
        <w:rPr>
          <w:rFonts w:ascii="Times New Roman" w:hAnsi="Times New Roman"/>
          <w:sz w:val="18"/>
          <w:szCs w:val="18"/>
          <w:lang w:val="hr-HR"/>
        </w:rPr>
        <w:t>овећан к</w:t>
      </w:r>
      <w:r w:rsidRPr="00016A96">
        <w:rPr>
          <w:rFonts w:ascii="Times New Roman" w:hAnsi="Times New Roman"/>
          <w:sz w:val="18"/>
          <w:szCs w:val="18"/>
          <w:lang w:val="hr-HR"/>
        </w:rPr>
        <w:t>орпус мандибуле за 5.85mm, уз корекцију инклинације горњих и доњих секутића. Терапија фиксним апаратима трајала је 36 месеци, након чега је урађена бимаксиларна хирургија. Након хируршке интервенције, у постхируршкој ортодонтској терапији, која је трајала 8 м</w:t>
      </w:r>
      <w:r w:rsidR="00216929">
        <w:rPr>
          <w:rFonts w:ascii="Times New Roman" w:hAnsi="Times New Roman"/>
          <w:sz w:val="18"/>
          <w:szCs w:val="18"/>
          <w:lang w:val="hr-HR"/>
        </w:rPr>
        <w:t>есеци, пацијент је носио интермак</w:t>
      </w:r>
      <w:r w:rsidRPr="00016A96">
        <w:rPr>
          <w:rFonts w:ascii="Times New Roman" w:hAnsi="Times New Roman"/>
          <w:sz w:val="18"/>
          <w:szCs w:val="18"/>
          <w:lang w:val="hr-HR"/>
        </w:rPr>
        <w:t>силарне гумице за вертикалу, ради успостављања стабилне оклузије. На крају терапије присутна је обострано I класа, правилна дубина преклопа и инцизални размак и хармоничан изглед профила лица пацијента. На профилном телерендгенском снимку урађеном након хируршке интервенције уочава се корекција III скелетне класе у I, правилна инклинација горњих и доњих секутић</w:t>
      </w:r>
      <w:r w:rsidR="00216929">
        <w:rPr>
          <w:rFonts w:ascii="Times New Roman" w:hAnsi="Times New Roman"/>
          <w:sz w:val="18"/>
          <w:szCs w:val="18"/>
          <w:lang w:val="hr-HR"/>
        </w:rPr>
        <w:t>а и корекција вредности дужине к</w:t>
      </w:r>
      <w:r w:rsidRPr="00016A96">
        <w:rPr>
          <w:rFonts w:ascii="Times New Roman" w:hAnsi="Times New Roman"/>
          <w:sz w:val="18"/>
          <w:szCs w:val="18"/>
          <w:lang w:val="hr-HR"/>
        </w:rPr>
        <w:t>орпуса мандибуле. Комбинованим ортодонтско-хируршким третманом веома успешно се може кориговати изражен скелетни несклад узрокован преразвијеношћу мандибуле.</w:t>
      </w:r>
    </w:p>
    <w:p w:rsidR="0063067C" w:rsidRPr="00016A96" w:rsidRDefault="0063067C" w:rsidP="0063067C">
      <w:pPr>
        <w:ind w:firstLine="720"/>
        <w:jc w:val="both"/>
        <w:rPr>
          <w:rFonts w:ascii="Times New Roman" w:hAnsi="Times New Roman"/>
          <w:sz w:val="18"/>
          <w:szCs w:val="18"/>
          <w:lang w:val="hr-HR"/>
        </w:rPr>
      </w:pPr>
      <w:r w:rsidRPr="00016A96">
        <w:rPr>
          <w:rFonts w:ascii="Times New Roman" w:hAnsi="Times New Roman"/>
          <w:b/>
          <w:bCs/>
          <w:sz w:val="18"/>
          <w:szCs w:val="18"/>
          <w:lang w:val="hr-HR"/>
        </w:rPr>
        <w:t xml:space="preserve">Кључне речи: </w:t>
      </w:r>
      <w:r w:rsidRPr="00016A96">
        <w:rPr>
          <w:rFonts w:ascii="Times New Roman" w:hAnsi="Times New Roman"/>
          <w:sz w:val="18"/>
          <w:szCs w:val="18"/>
          <w:lang w:val="hr-HR"/>
        </w:rPr>
        <w:t>мандибуларни прогнатизам, малоклузије III класе, ортодонтско-хируршки третман, профилни телерендгенски снимак</w:t>
      </w:r>
    </w:p>
    <w:p w:rsidR="0063067C" w:rsidRPr="0063067C" w:rsidRDefault="0063067C" w:rsidP="0063067C">
      <w:pPr>
        <w:ind w:firstLine="720"/>
        <w:jc w:val="both"/>
        <w:rPr>
          <w:rFonts w:ascii="Times New Roman" w:hAnsi="Times New Roman"/>
          <w:sz w:val="18"/>
          <w:szCs w:val="18"/>
          <w:lang w:val="hr-HR"/>
        </w:rPr>
      </w:pPr>
    </w:p>
    <w:p w:rsidR="0063067C" w:rsidRPr="0063067C" w:rsidRDefault="0063067C" w:rsidP="0063067C">
      <w:pPr>
        <w:ind w:firstLine="720"/>
        <w:jc w:val="both"/>
        <w:rPr>
          <w:rFonts w:ascii="Times New Roman" w:hAnsi="Times New Roman"/>
          <w:sz w:val="18"/>
          <w:szCs w:val="18"/>
          <w:lang w:val="hr-HR"/>
        </w:rPr>
      </w:pPr>
    </w:p>
    <w:p w:rsidR="0063067C" w:rsidRPr="0063067C" w:rsidRDefault="0063067C" w:rsidP="0063067C">
      <w:pPr>
        <w:ind w:firstLine="720"/>
        <w:jc w:val="both"/>
        <w:rPr>
          <w:rFonts w:ascii="Times New Roman" w:hAnsi="Times New Roman"/>
          <w:b/>
          <w:bCs/>
          <w:lang w:val="hr-HR"/>
        </w:rPr>
      </w:pPr>
    </w:p>
    <w:p w:rsidR="0063067C" w:rsidRPr="0063067C" w:rsidRDefault="0063067C" w:rsidP="00016A96">
      <w:pPr>
        <w:ind w:firstLine="720"/>
        <w:jc w:val="center"/>
        <w:rPr>
          <w:rFonts w:ascii="Times New Roman" w:hAnsi="Times New Roman"/>
          <w:b/>
          <w:bCs/>
          <w:lang w:val="hr-HR"/>
        </w:rPr>
      </w:pPr>
      <w:r w:rsidRPr="0063067C">
        <w:rPr>
          <w:rFonts w:ascii="Times New Roman" w:hAnsi="Times New Roman"/>
          <w:b/>
          <w:bCs/>
          <w:lang w:val="hr-HR"/>
        </w:rPr>
        <w:t>COMBINED ORTHODONTIC - SURGICAL TREATMENT OF SEVERE SKELETAL CLASS III MALOCLUSSION – CASE REPORT</w:t>
      </w:r>
    </w:p>
    <w:p w:rsidR="0063067C" w:rsidRPr="0063067C" w:rsidRDefault="0063067C" w:rsidP="0063067C">
      <w:pPr>
        <w:ind w:firstLine="720"/>
        <w:jc w:val="both"/>
        <w:rPr>
          <w:rFonts w:ascii="Times New Roman" w:hAnsi="Times New Roman"/>
          <w:sz w:val="18"/>
          <w:szCs w:val="18"/>
          <w:lang w:val="hr-HR"/>
        </w:rPr>
      </w:pPr>
    </w:p>
    <w:p w:rsidR="0063067C" w:rsidRDefault="0063067C" w:rsidP="00D27081">
      <w:pPr>
        <w:jc w:val="both"/>
        <w:rPr>
          <w:rFonts w:ascii="Times New Roman" w:hAnsi="Times New Roman"/>
          <w:sz w:val="22"/>
          <w:szCs w:val="22"/>
          <w:lang w:val="hr-HR"/>
        </w:rPr>
      </w:pPr>
      <w:r w:rsidRPr="00016A96">
        <w:rPr>
          <w:rFonts w:ascii="Times New Roman" w:hAnsi="Times New Roman"/>
          <w:sz w:val="22"/>
          <w:szCs w:val="22"/>
          <w:lang w:val="hr-HR"/>
        </w:rPr>
        <w:t>Zorana Stamenković</w:t>
      </w:r>
      <w:r w:rsidRPr="00016A96">
        <w:rPr>
          <w:rFonts w:ascii="Times New Roman" w:hAnsi="Times New Roman"/>
          <w:sz w:val="22"/>
          <w:szCs w:val="22"/>
          <w:vertAlign w:val="superscript"/>
          <w:lang w:val="hr-HR"/>
        </w:rPr>
        <w:t>1</w:t>
      </w:r>
      <w:r w:rsidRPr="00016A96">
        <w:rPr>
          <w:rFonts w:ascii="Times New Roman" w:hAnsi="Times New Roman"/>
          <w:sz w:val="22"/>
          <w:szCs w:val="22"/>
          <w:lang w:val="hr-HR"/>
        </w:rPr>
        <w:t>, Vanja Stojić</w:t>
      </w:r>
      <w:r w:rsidRPr="00016A96">
        <w:rPr>
          <w:rFonts w:ascii="Times New Roman" w:hAnsi="Times New Roman"/>
          <w:sz w:val="22"/>
          <w:szCs w:val="22"/>
          <w:vertAlign w:val="superscript"/>
          <w:lang w:val="hr-HR"/>
        </w:rPr>
        <w:t>1</w:t>
      </w:r>
      <w:r w:rsidRPr="00016A96">
        <w:rPr>
          <w:rFonts w:ascii="Times New Roman" w:hAnsi="Times New Roman"/>
          <w:sz w:val="22"/>
          <w:szCs w:val="22"/>
          <w:lang w:val="hr-HR"/>
        </w:rPr>
        <w:t>, Nemanja Marinković</w:t>
      </w:r>
      <w:r w:rsidRPr="00016A96">
        <w:rPr>
          <w:rFonts w:ascii="Times New Roman" w:hAnsi="Times New Roman"/>
          <w:sz w:val="22"/>
          <w:szCs w:val="22"/>
          <w:vertAlign w:val="superscript"/>
          <w:lang w:val="hr-HR"/>
        </w:rPr>
        <w:t>1</w:t>
      </w:r>
      <w:r w:rsidRPr="00016A96">
        <w:rPr>
          <w:rFonts w:ascii="Times New Roman" w:hAnsi="Times New Roman"/>
          <w:sz w:val="22"/>
          <w:szCs w:val="22"/>
          <w:lang w:val="hr-HR"/>
        </w:rPr>
        <w:t xml:space="preserve">, </w:t>
      </w:r>
      <w:r w:rsidR="001672A3" w:rsidRPr="00051D94">
        <w:rPr>
          <w:rFonts w:ascii="Times New Roman" w:hAnsi="Times New Roman"/>
          <w:lang w:val="hr-HR"/>
        </w:rPr>
        <w:t>Jovan Marković</w:t>
      </w:r>
      <w:r w:rsidR="001672A3" w:rsidRPr="00051D94">
        <w:rPr>
          <w:rFonts w:ascii="Times New Roman" w:hAnsi="Times New Roman"/>
          <w:vertAlign w:val="superscript"/>
          <w:lang w:val="hr-HR"/>
        </w:rPr>
        <w:t>1</w:t>
      </w:r>
      <w:r w:rsidR="001672A3" w:rsidRPr="00051D94">
        <w:rPr>
          <w:rFonts w:ascii="Times New Roman" w:hAnsi="Times New Roman"/>
          <w:lang w:val="hr-HR"/>
        </w:rPr>
        <w:t>, Ivan Arsić</w:t>
      </w:r>
      <w:r w:rsidR="001672A3" w:rsidRPr="00051D94">
        <w:rPr>
          <w:rFonts w:ascii="Times New Roman" w:hAnsi="Times New Roman"/>
          <w:vertAlign w:val="superscript"/>
          <w:lang w:val="hr-HR"/>
        </w:rPr>
        <w:t>1</w:t>
      </w:r>
      <w:r w:rsidR="001672A3" w:rsidRPr="00051D94">
        <w:rPr>
          <w:rFonts w:ascii="Times New Roman" w:hAnsi="Times New Roman"/>
          <w:lang w:val="hr-HR"/>
        </w:rPr>
        <w:t xml:space="preserve">, </w:t>
      </w:r>
      <w:r w:rsidRPr="00016A96">
        <w:rPr>
          <w:rFonts w:ascii="Times New Roman" w:hAnsi="Times New Roman"/>
          <w:sz w:val="22"/>
          <w:szCs w:val="22"/>
          <w:lang w:val="hr-HR"/>
        </w:rPr>
        <w:t>Nenad Nedeljković</w:t>
      </w:r>
      <w:r w:rsidRPr="00016A96">
        <w:rPr>
          <w:rFonts w:ascii="Times New Roman" w:hAnsi="Times New Roman"/>
          <w:sz w:val="22"/>
          <w:szCs w:val="22"/>
          <w:vertAlign w:val="superscript"/>
          <w:lang w:val="hr-HR"/>
        </w:rPr>
        <w:t>1</w:t>
      </w:r>
      <w:r w:rsidRPr="00016A96">
        <w:rPr>
          <w:rFonts w:ascii="Times New Roman" w:hAnsi="Times New Roman"/>
          <w:sz w:val="22"/>
          <w:szCs w:val="22"/>
          <w:lang w:val="hr-HR"/>
        </w:rPr>
        <w:t>, Vladan Mirjanić</w:t>
      </w:r>
      <w:r w:rsidRPr="00016A96">
        <w:rPr>
          <w:rFonts w:ascii="Times New Roman" w:hAnsi="Times New Roman"/>
          <w:sz w:val="22"/>
          <w:szCs w:val="22"/>
          <w:vertAlign w:val="superscript"/>
          <w:lang w:val="hr-HR"/>
        </w:rPr>
        <w:t>2</w:t>
      </w:r>
    </w:p>
    <w:p w:rsidR="00016A96" w:rsidRPr="00016A96" w:rsidRDefault="00016A96" w:rsidP="00016A96">
      <w:pPr>
        <w:ind w:firstLine="720"/>
        <w:jc w:val="both"/>
        <w:rPr>
          <w:rFonts w:ascii="Times New Roman" w:hAnsi="Times New Roman"/>
          <w:sz w:val="22"/>
          <w:szCs w:val="22"/>
          <w:lang w:val="hr-HR"/>
        </w:rPr>
      </w:pPr>
    </w:p>
    <w:p w:rsidR="0063067C" w:rsidRPr="00016A96" w:rsidRDefault="0063067C" w:rsidP="00D27081">
      <w:pPr>
        <w:jc w:val="both"/>
        <w:rPr>
          <w:rFonts w:ascii="Times New Roman" w:hAnsi="Times New Roman"/>
          <w:sz w:val="20"/>
          <w:szCs w:val="20"/>
          <w:lang w:val="hr-HR"/>
        </w:rPr>
      </w:pPr>
      <w:r w:rsidRPr="00016A96">
        <w:rPr>
          <w:rFonts w:ascii="Times New Roman" w:hAnsi="Times New Roman"/>
          <w:sz w:val="20"/>
          <w:szCs w:val="20"/>
          <w:vertAlign w:val="superscript"/>
          <w:lang w:val="hr-HR"/>
        </w:rPr>
        <w:t>1</w:t>
      </w:r>
      <w:r w:rsidRPr="00016A96">
        <w:rPr>
          <w:rFonts w:ascii="Times New Roman" w:hAnsi="Times New Roman"/>
          <w:sz w:val="20"/>
          <w:szCs w:val="20"/>
          <w:lang w:val="hr-HR"/>
        </w:rPr>
        <w:t>University of Belgrade, School of Dental Medicine, Clinic of Orthodontics, Belgrade, Serbia</w:t>
      </w:r>
    </w:p>
    <w:p w:rsidR="0063067C" w:rsidRPr="00016A96" w:rsidRDefault="0063067C" w:rsidP="00D27081">
      <w:pPr>
        <w:jc w:val="both"/>
        <w:rPr>
          <w:rFonts w:ascii="Times New Roman" w:hAnsi="Times New Roman"/>
          <w:sz w:val="20"/>
          <w:szCs w:val="20"/>
          <w:lang w:val="hr-HR"/>
        </w:rPr>
      </w:pPr>
      <w:r w:rsidRPr="00016A96">
        <w:rPr>
          <w:rFonts w:ascii="Times New Roman" w:hAnsi="Times New Roman"/>
          <w:sz w:val="20"/>
          <w:szCs w:val="20"/>
          <w:vertAlign w:val="superscript"/>
          <w:lang w:val="hr-HR"/>
        </w:rPr>
        <w:t>2</w:t>
      </w:r>
      <w:r w:rsidRPr="00016A96">
        <w:rPr>
          <w:rFonts w:ascii="Times New Roman" w:hAnsi="Times New Roman"/>
          <w:sz w:val="20"/>
          <w:szCs w:val="20"/>
          <w:lang w:val="hr-HR"/>
        </w:rPr>
        <w:t>University of Banja Luka, Faculty of Medicine, Dental Medicine Study Program, the Republic of Srpska, B&amp;H</w:t>
      </w:r>
    </w:p>
    <w:p w:rsidR="0063067C" w:rsidRPr="00016A96" w:rsidRDefault="0063067C" w:rsidP="0063067C">
      <w:pPr>
        <w:ind w:firstLine="720"/>
        <w:jc w:val="both"/>
        <w:rPr>
          <w:rFonts w:ascii="Times New Roman" w:hAnsi="Times New Roman"/>
          <w:sz w:val="20"/>
          <w:szCs w:val="20"/>
          <w:lang w:val="hr-HR"/>
        </w:rPr>
      </w:pPr>
    </w:p>
    <w:p w:rsidR="0063067C" w:rsidRPr="00016A96" w:rsidRDefault="0063067C" w:rsidP="0063067C">
      <w:pPr>
        <w:ind w:firstLine="720"/>
        <w:jc w:val="both"/>
        <w:rPr>
          <w:rFonts w:ascii="Times New Roman" w:hAnsi="Times New Roman"/>
          <w:sz w:val="18"/>
          <w:szCs w:val="18"/>
          <w:lang w:val="hr-HR"/>
        </w:rPr>
      </w:pPr>
      <w:r w:rsidRPr="00016A96">
        <w:rPr>
          <w:rFonts w:ascii="Times New Roman" w:hAnsi="Times New Roman"/>
          <w:b/>
          <w:bCs/>
          <w:sz w:val="18"/>
          <w:szCs w:val="18"/>
          <w:lang w:val="hr-HR"/>
        </w:rPr>
        <w:t>Abstract:</w:t>
      </w:r>
      <w:r w:rsidRPr="00016A96">
        <w:rPr>
          <w:rFonts w:ascii="Times New Roman" w:hAnsi="Times New Roman"/>
          <w:sz w:val="18"/>
          <w:szCs w:val="18"/>
          <w:lang w:val="hr-HR"/>
        </w:rPr>
        <w:t xml:space="preserve">  Severe skeletal Class III caused by mandibular prognathism often requires a combined orthodontic and surgical treatment to ensure a stable therapeutic outcome. This case presents the therapeutic approach for a male patient who had a ½ Class III malocclusion, an anterior open bite of 3 mm, anterior crossbite and a concave profile before initiating orthodontic treatment. The initial lateral cephalogram indicated mandibular prognathism (SNB 83</w:t>
      </w:r>
      <w:r w:rsidR="00D27081">
        <w:rPr>
          <w:rFonts w:ascii="Times New Roman" w:hAnsi="Times New Roman"/>
          <w:sz w:val="18"/>
          <w:szCs w:val="18"/>
          <w:lang w:val="hr-HR"/>
        </w:rPr>
        <w:sym w:font="Symbol" w:char="F0B0"/>
      </w:r>
      <w:r w:rsidRPr="00016A96">
        <w:rPr>
          <w:rFonts w:ascii="Times New Roman" w:hAnsi="Times New Roman"/>
          <w:sz w:val="18"/>
          <w:szCs w:val="18"/>
          <w:lang w:val="hr-HR"/>
        </w:rPr>
        <w:t>), a skeletal Class III (ANB -1</w:t>
      </w:r>
      <w:r w:rsidR="00D27081">
        <w:rPr>
          <w:rFonts w:ascii="Times New Roman" w:hAnsi="Times New Roman"/>
          <w:sz w:val="18"/>
          <w:szCs w:val="18"/>
          <w:lang w:val="hr-HR"/>
        </w:rPr>
        <w:sym w:font="Symbol" w:char="F0B0"/>
      </w:r>
      <w:r w:rsidRPr="00016A96">
        <w:rPr>
          <w:rFonts w:ascii="Times New Roman" w:hAnsi="Times New Roman"/>
          <w:sz w:val="18"/>
          <w:szCs w:val="18"/>
          <w:lang w:val="hr-HR"/>
        </w:rPr>
        <w:t>) with a tendency towards an open bite (B 31</w:t>
      </w:r>
      <w:r w:rsidR="00D27081">
        <w:rPr>
          <w:rFonts w:ascii="Times New Roman" w:hAnsi="Times New Roman"/>
          <w:sz w:val="18"/>
          <w:szCs w:val="18"/>
          <w:lang w:val="hr-HR"/>
        </w:rPr>
        <w:sym w:font="Symbol" w:char="F0B0"/>
      </w:r>
      <w:r w:rsidRPr="00016A96">
        <w:rPr>
          <w:rFonts w:ascii="Times New Roman" w:hAnsi="Times New Roman"/>
          <w:sz w:val="18"/>
          <w:szCs w:val="18"/>
          <w:lang w:val="hr-HR"/>
        </w:rPr>
        <w:t>), proclination of the upper incisors (I/SpP 59</w:t>
      </w:r>
      <w:r w:rsidR="00D27081">
        <w:rPr>
          <w:rFonts w:ascii="Times New Roman" w:hAnsi="Times New Roman"/>
          <w:sz w:val="18"/>
          <w:szCs w:val="18"/>
          <w:lang w:val="hr-HR"/>
        </w:rPr>
        <w:sym w:font="Symbol" w:char="F0B0"/>
      </w:r>
      <w:r w:rsidRPr="00016A96">
        <w:rPr>
          <w:rFonts w:ascii="Times New Roman" w:hAnsi="Times New Roman"/>
          <w:sz w:val="18"/>
          <w:szCs w:val="18"/>
          <w:lang w:val="hr-HR"/>
        </w:rPr>
        <w:t>), and retroclination of the lower incisors (i/MP 92</w:t>
      </w:r>
      <w:r w:rsidR="00D27081">
        <w:rPr>
          <w:rFonts w:ascii="Times New Roman" w:hAnsi="Times New Roman"/>
          <w:sz w:val="18"/>
          <w:szCs w:val="18"/>
          <w:lang w:val="hr-HR"/>
        </w:rPr>
        <w:sym w:font="Symbol" w:char="F0B0"/>
      </w:r>
      <w:r w:rsidRPr="00016A96">
        <w:rPr>
          <w:rFonts w:ascii="Times New Roman" w:hAnsi="Times New Roman"/>
          <w:sz w:val="18"/>
          <w:szCs w:val="18"/>
          <w:lang w:val="hr-HR"/>
        </w:rPr>
        <w:t>). Additionally, an increased mandibular corpus length of 4 mm was observed. The second lateral cephalogram, taken immediately before surgical intervention indicated a skeletal Class III (ANB -3</w:t>
      </w:r>
      <w:r w:rsidR="00D27081">
        <w:rPr>
          <w:rFonts w:ascii="Times New Roman" w:hAnsi="Times New Roman"/>
          <w:sz w:val="18"/>
          <w:szCs w:val="18"/>
          <w:lang w:val="hr-HR"/>
        </w:rPr>
        <w:sym w:font="Symbol" w:char="F0B0"/>
      </w:r>
      <w:r w:rsidRPr="00016A96">
        <w:rPr>
          <w:rFonts w:ascii="Times New Roman" w:hAnsi="Times New Roman"/>
          <w:sz w:val="18"/>
          <w:szCs w:val="18"/>
          <w:lang w:val="hr-HR"/>
        </w:rPr>
        <w:t xml:space="preserve">), an increased mandibular corpus by 5.85 mm, and corrected inclinations of the upper and lower incisors. Presurgical treatment with fixed appliances lasted 36 months, followed by bimaxillary surgery. Postsurgical orthodontic treatment lasted 8 months, during which the patient wore vertical intermaxillary elastics to establish a stable occlusion. At the end of the treatment, Class I </w:t>
      </w:r>
      <w:r w:rsidRPr="00016A96">
        <w:rPr>
          <w:rFonts w:ascii="Times New Roman" w:hAnsi="Times New Roman"/>
          <w:sz w:val="18"/>
          <w:szCs w:val="18"/>
          <w:lang w:val="hr-HR"/>
        </w:rPr>
        <w:lastRenderedPageBreak/>
        <w:t>occlusion was achieved with proper overbite and overjet, and a harmonious facial profile. The post-surgical lateral cephalogram showed correction from Class III to Class I skeletal relationship, proper inclination of the upper and lower incisors, and corrected mandibular corpus length. Combined orthodontic - surgical treatment can effectively correct severe skeletal discrepancies caused by mandibular overdevelopment.</w:t>
      </w:r>
    </w:p>
    <w:p w:rsidR="0063067C" w:rsidRPr="00016A96" w:rsidRDefault="0063067C" w:rsidP="0063067C">
      <w:pPr>
        <w:ind w:firstLine="720"/>
        <w:jc w:val="both"/>
        <w:rPr>
          <w:rFonts w:ascii="Times New Roman" w:hAnsi="Times New Roman"/>
          <w:sz w:val="18"/>
          <w:szCs w:val="18"/>
          <w:lang w:val="hr-HR"/>
        </w:rPr>
      </w:pPr>
      <w:r w:rsidRPr="00016A96">
        <w:rPr>
          <w:rFonts w:ascii="Times New Roman" w:hAnsi="Times New Roman"/>
          <w:b/>
          <w:bCs/>
          <w:sz w:val="18"/>
          <w:szCs w:val="18"/>
          <w:lang w:val="hr-HR"/>
        </w:rPr>
        <w:t>Keywords:</w:t>
      </w:r>
      <w:r w:rsidRPr="00016A96">
        <w:rPr>
          <w:rFonts w:ascii="Times New Roman" w:hAnsi="Times New Roman"/>
          <w:sz w:val="18"/>
          <w:szCs w:val="18"/>
          <w:lang w:val="hr-HR"/>
        </w:rPr>
        <w:t xml:space="preserve"> mandibular prognathism, Class III malocclusion, orthodontic - surgical treatment, lateral cephalogram</w:t>
      </w:r>
    </w:p>
    <w:p w:rsidR="0063067C" w:rsidRPr="0063067C" w:rsidRDefault="0063067C" w:rsidP="0063067C">
      <w:pPr>
        <w:ind w:firstLine="720"/>
        <w:jc w:val="both"/>
        <w:rPr>
          <w:rFonts w:ascii="Times New Roman" w:hAnsi="Times New Roman"/>
          <w:sz w:val="20"/>
          <w:szCs w:val="20"/>
          <w:lang w:val="hr-HR"/>
        </w:rPr>
      </w:pPr>
    </w:p>
    <w:p w:rsidR="0095202F" w:rsidRPr="007B6C1D" w:rsidRDefault="0095202F" w:rsidP="007B6C1D">
      <w:pPr>
        <w:ind w:firstLine="720"/>
        <w:jc w:val="both"/>
        <w:rPr>
          <w:rFonts w:ascii="Times New Roman" w:hAnsi="Times New Roman"/>
          <w:sz w:val="18"/>
          <w:szCs w:val="18"/>
          <w:lang w:val="hr-HR"/>
        </w:rPr>
      </w:pPr>
    </w:p>
    <w:sectPr w:rsidR="0095202F" w:rsidRPr="007B6C1D" w:rsidSect="00AA6B76">
      <w:pgSz w:w="11900" w:h="16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9"/>
  <w:doNotDisplayPageBoundaries/>
  <w:proofState w:spelling="clean" w:grammar="clean"/>
  <w:defaultTabStop w:val="720"/>
  <w:characterSpacingControl w:val="doNotCompress"/>
  <w:compat/>
  <w:rsids>
    <w:rsidRoot w:val="005B409D"/>
    <w:rsid w:val="00016A96"/>
    <w:rsid w:val="00163D72"/>
    <w:rsid w:val="001672A3"/>
    <w:rsid w:val="00216929"/>
    <w:rsid w:val="00337B2E"/>
    <w:rsid w:val="0036218F"/>
    <w:rsid w:val="003A33AD"/>
    <w:rsid w:val="005B409D"/>
    <w:rsid w:val="005E1D76"/>
    <w:rsid w:val="00610AEB"/>
    <w:rsid w:val="00621D3E"/>
    <w:rsid w:val="0063067C"/>
    <w:rsid w:val="006450AC"/>
    <w:rsid w:val="00672F16"/>
    <w:rsid w:val="007B6C1D"/>
    <w:rsid w:val="008E6C19"/>
    <w:rsid w:val="00920D66"/>
    <w:rsid w:val="0095202F"/>
    <w:rsid w:val="00A66C69"/>
    <w:rsid w:val="00AA6B76"/>
    <w:rsid w:val="00BB3CDE"/>
    <w:rsid w:val="00C46952"/>
    <w:rsid w:val="00CE5E33"/>
    <w:rsid w:val="00D20448"/>
    <w:rsid w:val="00D27081"/>
    <w:rsid w:val="00E51E53"/>
    <w:rsid w:val="00EA12DD"/>
    <w:rsid w:val="00F04DDE"/>
    <w:rsid w:val="00F57097"/>
    <w:rsid w:val="00F57B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unhideWhenUsed="0"/>
    <w:lsdException w:name="Medium Grid 2" w:semiHidden="0" w:uiPriority="1" w:unhideWhenUsed="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5E1D7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72A3"/>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pixelsPerInch w:val="72"/>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nenad.nedeljkovic@stomf.bg.ac.rs" TargetMode="External"/><Relationship Id="rId4" Type="http://schemas.openxmlformats.org/officeDocument/2006/relationships/hyperlink" Target="mailto:nemanja.marinkovic@stomf.bg.ac.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711</Words>
  <Characters>4056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apple.stamenkovic@gmail.com</dc:creator>
  <cp:lastModifiedBy>Windows User</cp:lastModifiedBy>
  <cp:revision>4</cp:revision>
  <dcterms:created xsi:type="dcterms:W3CDTF">2024-07-08T20:56:00Z</dcterms:created>
  <dcterms:modified xsi:type="dcterms:W3CDTF">2024-07-08T21:13:00Z</dcterms:modified>
</cp:coreProperties>
</file>