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4F4AF" w14:textId="20A4128F" w:rsidR="00EE0E44" w:rsidRPr="00EE0E44" w:rsidRDefault="00EE0E44" w:rsidP="00EE0E44">
      <w:pPr>
        <w:jc w:val="both"/>
        <w:rPr>
          <w:rFonts w:ascii="Times New Roman" w:hAnsi="Times New Roman" w:cs="Times New Roman"/>
          <w:b/>
          <w:sz w:val="24"/>
          <w:szCs w:val="24"/>
          <w:lang w:val="sr-Latn-CS"/>
        </w:rPr>
      </w:pPr>
      <w:r w:rsidRPr="00EE0E44">
        <w:rPr>
          <w:rFonts w:ascii="Times New Roman" w:hAnsi="Times New Roman" w:cs="Times New Roman"/>
          <w:b/>
          <w:sz w:val="24"/>
          <w:szCs w:val="24"/>
          <w:lang w:val="sr-Latn-CS"/>
        </w:rPr>
        <w:t>Interaction of laser beams with materials of interest to dentistry:h</w:t>
      </w:r>
      <w:r w:rsidR="001F692E">
        <w:rPr>
          <w:rFonts w:ascii="Times New Roman" w:hAnsi="Times New Roman" w:cs="Times New Roman"/>
          <w:b/>
          <w:sz w:val="24"/>
          <w:szCs w:val="24"/>
          <w:lang w:val="sr-Latn-CS"/>
        </w:rPr>
        <w:t>i</w:t>
      </w:r>
      <w:r w:rsidRPr="00EE0E44">
        <w:rPr>
          <w:rFonts w:ascii="Times New Roman" w:hAnsi="Times New Roman" w:cs="Times New Roman"/>
          <w:b/>
          <w:sz w:val="24"/>
          <w:szCs w:val="24"/>
          <w:lang w:val="sr-Latn-CS"/>
        </w:rPr>
        <w:t>story, praxis and trends</w:t>
      </w:r>
    </w:p>
    <w:p w14:paraId="0F6B2EDC" w14:textId="33AC29D6" w:rsidR="00EE0E44" w:rsidRPr="001F692E" w:rsidRDefault="00EE0E44" w:rsidP="001F692E">
      <w:pPr>
        <w:jc w:val="center"/>
        <w:rPr>
          <w:rFonts w:ascii="Times New Roman" w:hAnsi="Times New Roman" w:cs="Times New Roman"/>
          <w:i/>
          <w:iCs/>
          <w:vertAlign w:val="superscript"/>
          <w:lang w:val="sr-Latn-CS"/>
        </w:rPr>
      </w:pPr>
      <w:r w:rsidRPr="001F692E">
        <w:rPr>
          <w:rFonts w:ascii="Times New Roman" w:hAnsi="Times New Roman" w:cs="Times New Roman"/>
          <w:i/>
          <w:iCs/>
          <w:lang w:val="sr-Latn-CS"/>
        </w:rPr>
        <w:t>Mirjanić Đorđe</w:t>
      </w:r>
      <w:r w:rsidRPr="001F692E">
        <w:rPr>
          <w:rFonts w:ascii="Times New Roman" w:hAnsi="Times New Roman" w:cs="Times New Roman"/>
          <w:i/>
          <w:iCs/>
          <w:vertAlign w:val="superscript"/>
          <w:lang w:val="sr-Latn-CS"/>
        </w:rPr>
        <w:t>1</w:t>
      </w:r>
      <w:r w:rsidRPr="001F692E">
        <w:rPr>
          <w:rFonts w:ascii="Times New Roman" w:hAnsi="Times New Roman" w:cs="Times New Roman"/>
          <w:i/>
          <w:iCs/>
          <w:lang w:val="sr-Latn-CS"/>
        </w:rPr>
        <w:t>, Milesa Srećković</w:t>
      </w:r>
      <w:r w:rsidRPr="001F692E">
        <w:rPr>
          <w:rFonts w:ascii="Times New Roman" w:hAnsi="Times New Roman" w:cs="Times New Roman"/>
          <w:i/>
          <w:iCs/>
          <w:vertAlign w:val="superscript"/>
          <w:lang w:val="sr-Latn-CS"/>
        </w:rPr>
        <w:t>2</w:t>
      </w:r>
      <w:r w:rsidRPr="001F692E">
        <w:rPr>
          <w:rFonts w:ascii="Times New Roman" w:hAnsi="Times New Roman" w:cs="Times New Roman"/>
          <w:i/>
          <w:iCs/>
          <w:lang w:val="sr-Latn-CS"/>
        </w:rPr>
        <w:t>, Mirjanić Vladan</w:t>
      </w:r>
      <w:r w:rsidRPr="001F692E">
        <w:rPr>
          <w:rFonts w:ascii="Times New Roman" w:hAnsi="Times New Roman" w:cs="Times New Roman"/>
          <w:i/>
          <w:iCs/>
          <w:vertAlign w:val="superscript"/>
          <w:lang w:val="sr-Latn-CS"/>
        </w:rPr>
        <w:t>1</w:t>
      </w:r>
      <w:r w:rsidRPr="001F692E">
        <w:rPr>
          <w:rFonts w:ascii="Times New Roman" w:hAnsi="Times New Roman" w:cs="Times New Roman"/>
          <w:i/>
          <w:iCs/>
          <w:lang w:val="sr-Latn-CS"/>
        </w:rPr>
        <w:t>,</w:t>
      </w:r>
      <w:r w:rsidR="005B6D97" w:rsidRPr="001F692E">
        <w:rPr>
          <w:rFonts w:ascii="Times New Roman" w:hAnsi="Times New Roman" w:cs="Times New Roman"/>
          <w:i/>
          <w:iCs/>
          <w:lang w:val="sr-Latn-CS"/>
        </w:rPr>
        <w:t xml:space="preserve"> </w:t>
      </w:r>
      <w:r w:rsidRPr="001F692E">
        <w:rPr>
          <w:rFonts w:ascii="Times New Roman" w:hAnsi="Times New Roman" w:cs="Times New Roman"/>
          <w:i/>
          <w:iCs/>
          <w:lang w:val="sr-Latn-CS"/>
        </w:rPr>
        <w:t>Svetlana Pelemiš</w:t>
      </w:r>
      <w:r w:rsidRPr="001F692E">
        <w:rPr>
          <w:rFonts w:ascii="Times New Roman" w:hAnsi="Times New Roman" w:cs="Times New Roman"/>
          <w:i/>
          <w:iCs/>
          <w:vertAlign w:val="superscript"/>
          <w:lang w:val="sr-Latn-CS"/>
        </w:rPr>
        <w:t>3</w:t>
      </w:r>
      <w:r w:rsidRPr="001F692E">
        <w:rPr>
          <w:rFonts w:ascii="Times New Roman" w:hAnsi="Times New Roman" w:cs="Times New Roman"/>
          <w:i/>
          <w:iCs/>
          <w:lang w:val="sr-Latn-CS"/>
        </w:rPr>
        <w:t>, Aleksandar Bugarinović</w:t>
      </w:r>
      <w:r w:rsidRPr="001F692E">
        <w:rPr>
          <w:rFonts w:ascii="Times New Roman" w:hAnsi="Times New Roman" w:cs="Times New Roman"/>
          <w:i/>
          <w:iCs/>
          <w:vertAlign w:val="superscript"/>
          <w:lang w:val="sr-Latn-CS"/>
        </w:rPr>
        <w:t>4</w:t>
      </w:r>
      <w:r w:rsidRPr="001F692E">
        <w:rPr>
          <w:rFonts w:ascii="Times New Roman" w:hAnsi="Times New Roman" w:cs="Times New Roman"/>
          <w:i/>
          <w:iCs/>
          <w:lang w:val="sr-Latn-CS"/>
        </w:rPr>
        <w:t>, Radovan Gospavić</w:t>
      </w:r>
      <w:r w:rsidRPr="001F692E">
        <w:rPr>
          <w:rFonts w:ascii="Times New Roman" w:hAnsi="Times New Roman" w:cs="Times New Roman"/>
          <w:i/>
          <w:iCs/>
          <w:vertAlign w:val="superscript"/>
          <w:lang w:val="sr-Latn-CS"/>
        </w:rPr>
        <w:t>5</w:t>
      </w:r>
    </w:p>
    <w:p w14:paraId="4502DE8B" w14:textId="3D215D54" w:rsidR="005B6D97" w:rsidRPr="001F692E" w:rsidRDefault="005B6D97" w:rsidP="001F692E">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 xml:space="preserve">1 </w:t>
      </w:r>
      <w:r w:rsidRPr="001F692E">
        <w:rPr>
          <w:rFonts w:ascii="Times New Roman" w:hAnsi="Times New Roman" w:cs="Times New Roman"/>
          <w:sz w:val="20"/>
          <w:szCs w:val="20"/>
          <w:lang w:val="sr-Latn-CS"/>
        </w:rPr>
        <w:t>University of Banja Luka, Faculty of Medicine, Study Program Dental Medicine, Banja Luka, Republika Srpska, B&amp;H</w:t>
      </w:r>
    </w:p>
    <w:p w14:paraId="1A2062A6" w14:textId="4406366F" w:rsidR="005B6D97" w:rsidRPr="001F692E" w:rsidRDefault="005B6D97" w:rsidP="001F692E">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2</w:t>
      </w:r>
      <w:r w:rsidRPr="001F692E">
        <w:rPr>
          <w:rFonts w:ascii="Times New Roman" w:hAnsi="Times New Roman" w:cs="Times New Roman"/>
          <w:sz w:val="20"/>
          <w:szCs w:val="20"/>
          <w:lang w:val="sr-Latn-CS"/>
        </w:rPr>
        <w:t xml:space="preserve"> Faculty of Electrical Engineering, University of Belgrade, Bulevar Kralja Aleksandra 73</w:t>
      </w:r>
    </w:p>
    <w:p w14:paraId="67754036" w14:textId="3D630EC6" w:rsidR="005B6D97" w:rsidRPr="001F692E" w:rsidRDefault="005B6D97" w:rsidP="001F692E">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3</w:t>
      </w:r>
      <w:r w:rsidRPr="001F692E">
        <w:rPr>
          <w:rFonts w:ascii="Times New Roman" w:hAnsi="Times New Roman" w:cs="Times New Roman"/>
          <w:sz w:val="20"/>
          <w:szCs w:val="20"/>
          <w:lang w:val="sr-Latn-CS"/>
        </w:rPr>
        <w:t xml:space="preserve"> Faculty of Technology, University of East Sarajevo, Karakaj 34A, Zvornik, Republika Srpska, B&amp;H</w:t>
      </w:r>
    </w:p>
    <w:p w14:paraId="182D4384" w14:textId="1C3AA297" w:rsidR="005B6D97" w:rsidRPr="001F692E" w:rsidRDefault="005B6D97" w:rsidP="001F692E">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4</w:t>
      </w:r>
      <w:r w:rsidRPr="001F692E">
        <w:rPr>
          <w:rFonts w:ascii="Times New Roman" w:hAnsi="Times New Roman" w:cs="Times New Roman"/>
          <w:sz w:val="20"/>
          <w:szCs w:val="20"/>
          <w:lang w:val="sr-Latn-CS"/>
        </w:rPr>
        <w:t xml:space="preserve"> KBV DATACOM a.d. Belgrade, Vladimira Popovića 6, Belgrade, Serbia,</w:t>
      </w:r>
    </w:p>
    <w:p w14:paraId="288FA316" w14:textId="0879A0FA" w:rsidR="00EE0E44" w:rsidRDefault="005B6D97" w:rsidP="001F692E">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5</w:t>
      </w:r>
      <w:r w:rsidRPr="001F692E">
        <w:rPr>
          <w:rFonts w:ascii="Times New Roman" w:hAnsi="Times New Roman" w:cs="Times New Roman"/>
          <w:sz w:val="20"/>
          <w:szCs w:val="20"/>
          <w:lang w:val="sr-Latn-CS"/>
        </w:rPr>
        <w:t xml:space="preserve"> Faculty of Civil Engineering, University of Belgrade, Bulevar Kralja Aleksandra 73; Belgrade Serbia</w:t>
      </w:r>
    </w:p>
    <w:p w14:paraId="3FEFA307" w14:textId="77777777" w:rsidR="001F692E" w:rsidRPr="001F692E" w:rsidRDefault="001F692E" w:rsidP="001F692E">
      <w:pPr>
        <w:spacing w:after="0"/>
        <w:jc w:val="center"/>
        <w:rPr>
          <w:rFonts w:ascii="Times New Roman" w:hAnsi="Times New Roman" w:cs="Times New Roman"/>
          <w:sz w:val="20"/>
          <w:szCs w:val="20"/>
          <w:lang w:val="sr-Latn-CS"/>
        </w:rPr>
      </w:pPr>
    </w:p>
    <w:p w14:paraId="555B97EC" w14:textId="112B6CE4" w:rsidR="00EE0E44" w:rsidRPr="001F692E" w:rsidRDefault="001F692E" w:rsidP="001F692E">
      <w:pPr>
        <w:spacing w:after="0"/>
        <w:jc w:val="both"/>
        <w:rPr>
          <w:rFonts w:ascii="Times New Roman" w:hAnsi="Times New Roman" w:cs="Times New Roman"/>
          <w:sz w:val="18"/>
          <w:szCs w:val="18"/>
          <w:lang w:val="sr-Latn-CS"/>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EE0E44" w:rsidRPr="001F692E">
        <w:rPr>
          <w:rFonts w:ascii="Times New Roman" w:hAnsi="Times New Roman" w:cs="Times New Roman"/>
          <w:sz w:val="18"/>
          <w:szCs w:val="18"/>
          <w:lang w:val="sr-Latn-CS"/>
        </w:rPr>
        <w:t>In the era of coherent optics and its application in the diagnosis and modification of tissue-equiv avalent materials, there are many potentially interesting directions of development. However, depending on the problem, it is likely that a lot of time will be spent on the development to the degree that is allowed for a certain country, on the administrative side,for introduction of some new technique, which for various reasons shows a potentialfor development into a standard one.</w:t>
      </w:r>
    </w:p>
    <w:p w14:paraId="35E01FB0" w14:textId="77777777" w:rsidR="00EE0E44" w:rsidRPr="001F692E" w:rsidRDefault="00EE0E44" w:rsidP="001F692E">
      <w:pPr>
        <w:spacing w:after="0"/>
        <w:jc w:val="both"/>
        <w:rPr>
          <w:rFonts w:ascii="Times New Roman" w:hAnsi="Times New Roman" w:cs="Times New Roman"/>
          <w:sz w:val="18"/>
          <w:szCs w:val="18"/>
          <w:lang w:val="sr-Latn-CS"/>
        </w:rPr>
      </w:pPr>
      <w:r w:rsidRPr="001F692E">
        <w:rPr>
          <w:rFonts w:ascii="Times New Roman" w:hAnsi="Times New Roman" w:cs="Times New Roman"/>
          <w:sz w:val="18"/>
          <w:szCs w:val="18"/>
          <w:lang w:val="sr-Latn-CS"/>
        </w:rPr>
        <w:t>The paper analyzes some of the diagnostic/measuring methods, which are of potential interest for a more complete understanding of a certain pathological condition and differences in relation to "normal" properties/parameters of biomaterials. On the other hand, considering the importance of the prosthetic material, in the current state of development, it is simple to manufacture, but there are some complex issues in case of biocompatibility. In general, material compatibility is still a problem. Especially, in the field of diagnostics, many possibilities for treatment, surgery and others have appeared.</w:t>
      </w:r>
    </w:p>
    <w:p w14:paraId="0E48AF9D" w14:textId="0A8CF10B" w:rsidR="001F692E" w:rsidRDefault="00EE0E44" w:rsidP="001F692E">
      <w:pPr>
        <w:spacing w:after="0"/>
        <w:jc w:val="both"/>
        <w:rPr>
          <w:rFonts w:ascii="Times New Roman" w:hAnsi="Times New Roman" w:cs="Times New Roman"/>
          <w:sz w:val="18"/>
          <w:szCs w:val="18"/>
          <w:lang w:val="sr-Latn-CS"/>
        </w:rPr>
      </w:pPr>
      <w:r w:rsidRPr="001F692E">
        <w:rPr>
          <w:rFonts w:ascii="Times New Roman" w:hAnsi="Times New Roman" w:cs="Times New Roman"/>
          <w:sz w:val="18"/>
          <w:szCs w:val="18"/>
          <w:lang w:val="sr-Latn-CS"/>
        </w:rPr>
        <w:t>The paper analyzes some of the diagnostic/measuring methods, which are of potential interest for a more complete understanding of a certain pathological condition and differences in relation to "normal" properties/parameters of biomaterials. On the other hand, considering the importance of the prosthetic material, in the current state of develpoment, it is simple to manufacture, but there are some complex issues in case of biocompatibility. In general, material compatibility is still a problem. Especially in the field of diagnostics, many possibilities for treatment, surgery and others have appeared.</w:t>
      </w:r>
    </w:p>
    <w:p w14:paraId="64E0A6D4" w14:textId="7BA3094F" w:rsidR="001F692E" w:rsidRPr="001F692E" w:rsidRDefault="001F692E" w:rsidP="001F692E">
      <w:pPr>
        <w:spacing w:after="0"/>
        <w:jc w:val="both"/>
        <w:rPr>
          <w:rFonts w:ascii="Times New Roman" w:hAnsi="Times New Roman" w:cs="Times New Roman"/>
          <w:sz w:val="18"/>
          <w:szCs w:val="18"/>
          <w:lang w:val="sr-Latn-CS"/>
        </w:rPr>
      </w:pPr>
      <w:r w:rsidRPr="001F692E">
        <w:rPr>
          <w:rFonts w:ascii="Times New Roman" w:hAnsi="Times New Roman"/>
          <w:b/>
          <w:sz w:val="18"/>
          <w:szCs w:val="18"/>
          <w:lang w:val="pl-PL"/>
        </w:rPr>
        <w:t>Keywords</w:t>
      </w:r>
      <w:r w:rsidRPr="001F692E">
        <w:rPr>
          <w:rFonts w:ascii="Times New Roman" w:hAnsi="Times New Roman"/>
          <w:b/>
          <w:sz w:val="18"/>
          <w:szCs w:val="18"/>
          <w:lang w:val="pl-PL"/>
        </w:rPr>
        <w:t>: lasers, dentistry, meterials</w:t>
      </w:r>
    </w:p>
    <w:p w14:paraId="2F8FD749" w14:textId="77777777" w:rsidR="00EE0E44" w:rsidRDefault="00EE0E44" w:rsidP="00EE0E44">
      <w:pPr>
        <w:jc w:val="both"/>
        <w:rPr>
          <w:rFonts w:ascii="Times New Roman" w:hAnsi="Times New Roman" w:cs="Times New Roman"/>
          <w:sz w:val="24"/>
          <w:szCs w:val="24"/>
          <w:lang w:val="sr-Latn-CS"/>
        </w:rPr>
      </w:pPr>
    </w:p>
    <w:p w14:paraId="3C42D7B9" w14:textId="5D29F4F1" w:rsidR="00EE0E44" w:rsidRDefault="00EE0E44" w:rsidP="001F692E">
      <w:pPr>
        <w:jc w:val="center"/>
        <w:rPr>
          <w:rFonts w:ascii="Times New Roman" w:hAnsi="Times New Roman" w:cs="Times New Roman"/>
          <w:b/>
          <w:sz w:val="24"/>
          <w:szCs w:val="24"/>
          <w:lang w:val="sr-Latn-CS"/>
        </w:rPr>
      </w:pPr>
      <w:r w:rsidRPr="002B35C1">
        <w:rPr>
          <w:rFonts w:ascii="Times New Roman" w:hAnsi="Times New Roman" w:cs="Times New Roman"/>
          <w:sz w:val="24"/>
          <w:szCs w:val="24"/>
          <w:lang w:val="sr-Latn-CS"/>
        </w:rPr>
        <w:t>I</w:t>
      </w:r>
      <w:r w:rsidRPr="00ED09FF">
        <w:rPr>
          <w:rFonts w:ascii="Times New Roman" w:hAnsi="Times New Roman" w:cs="Times New Roman"/>
          <w:b/>
          <w:sz w:val="24"/>
          <w:szCs w:val="24"/>
          <w:lang w:val="sr-Latn-CS"/>
        </w:rPr>
        <w:t xml:space="preserve">nterakcija laserskih snopova sa materijalima od interesa za </w:t>
      </w:r>
      <w:r w:rsidR="001F692E">
        <w:rPr>
          <w:rFonts w:ascii="Times New Roman" w:hAnsi="Times New Roman" w:cs="Times New Roman"/>
          <w:b/>
          <w:sz w:val="24"/>
          <w:szCs w:val="24"/>
          <w:lang w:val="sr-Latn-CS"/>
        </w:rPr>
        <w:t>stomatologiju:</w:t>
      </w:r>
      <w:r>
        <w:rPr>
          <w:rFonts w:ascii="Times New Roman" w:hAnsi="Times New Roman" w:cs="Times New Roman"/>
          <w:b/>
          <w:sz w:val="24"/>
          <w:szCs w:val="24"/>
          <w:lang w:val="sr-Latn-CS"/>
        </w:rPr>
        <w:t xml:space="preserve"> istorija, praksa  i trend</w:t>
      </w:r>
    </w:p>
    <w:p w14:paraId="3CE1EF1A" w14:textId="57A6D478" w:rsidR="001F692E" w:rsidRPr="001F692E" w:rsidRDefault="001F692E" w:rsidP="001F692E">
      <w:pPr>
        <w:jc w:val="center"/>
        <w:rPr>
          <w:rFonts w:ascii="Times New Roman" w:hAnsi="Times New Roman" w:cs="Times New Roman"/>
          <w:i/>
          <w:iCs/>
          <w:vertAlign w:val="superscript"/>
          <w:lang w:val="sr-Latn-CS"/>
        </w:rPr>
      </w:pPr>
      <w:r w:rsidRPr="001F692E">
        <w:rPr>
          <w:rFonts w:ascii="Times New Roman" w:hAnsi="Times New Roman" w:cs="Times New Roman"/>
          <w:i/>
          <w:iCs/>
          <w:lang w:val="sr-Latn-CS"/>
        </w:rPr>
        <w:t>Mirjanić Đorđe</w:t>
      </w:r>
      <w:r w:rsidRPr="001F692E">
        <w:rPr>
          <w:rFonts w:ascii="Times New Roman" w:hAnsi="Times New Roman" w:cs="Times New Roman"/>
          <w:i/>
          <w:iCs/>
          <w:vertAlign w:val="superscript"/>
          <w:lang w:val="sr-Latn-CS"/>
        </w:rPr>
        <w:t>1</w:t>
      </w:r>
      <w:r w:rsidRPr="001F692E">
        <w:rPr>
          <w:rFonts w:ascii="Times New Roman" w:hAnsi="Times New Roman" w:cs="Times New Roman"/>
          <w:i/>
          <w:iCs/>
          <w:lang w:val="sr-Latn-CS"/>
        </w:rPr>
        <w:t>, Milesa Srećković</w:t>
      </w:r>
      <w:r w:rsidRPr="001F692E">
        <w:rPr>
          <w:rFonts w:ascii="Times New Roman" w:hAnsi="Times New Roman" w:cs="Times New Roman"/>
          <w:i/>
          <w:iCs/>
          <w:vertAlign w:val="superscript"/>
          <w:lang w:val="sr-Latn-CS"/>
        </w:rPr>
        <w:t>2</w:t>
      </w:r>
      <w:r w:rsidRPr="001F692E">
        <w:rPr>
          <w:rFonts w:ascii="Times New Roman" w:hAnsi="Times New Roman" w:cs="Times New Roman"/>
          <w:i/>
          <w:iCs/>
          <w:lang w:val="sr-Latn-CS"/>
        </w:rPr>
        <w:t>, Mirjanić Vladan</w:t>
      </w:r>
      <w:r w:rsidRPr="001F692E">
        <w:rPr>
          <w:rFonts w:ascii="Times New Roman" w:hAnsi="Times New Roman" w:cs="Times New Roman"/>
          <w:i/>
          <w:iCs/>
          <w:vertAlign w:val="superscript"/>
          <w:lang w:val="sr-Latn-CS"/>
        </w:rPr>
        <w:t>1</w:t>
      </w:r>
      <w:r w:rsidRPr="001F692E">
        <w:rPr>
          <w:rFonts w:ascii="Times New Roman" w:hAnsi="Times New Roman" w:cs="Times New Roman"/>
          <w:i/>
          <w:iCs/>
          <w:lang w:val="sr-Latn-CS"/>
        </w:rPr>
        <w:t>, Svetlana Pelemiš</w:t>
      </w:r>
      <w:r w:rsidRPr="001F692E">
        <w:rPr>
          <w:rFonts w:ascii="Times New Roman" w:hAnsi="Times New Roman" w:cs="Times New Roman"/>
          <w:i/>
          <w:iCs/>
          <w:vertAlign w:val="superscript"/>
          <w:lang w:val="sr-Latn-CS"/>
        </w:rPr>
        <w:t>3</w:t>
      </w:r>
      <w:r w:rsidRPr="001F692E">
        <w:rPr>
          <w:rFonts w:ascii="Times New Roman" w:hAnsi="Times New Roman" w:cs="Times New Roman"/>
          <w:i/>
          <w:iCs/>
          <w:lang w:val="sr-Latn-CS"/>
        </w:rPr>
        <w:t>, Aleksandar Bugarinović</w:t>
      </w:r>
      <w:r w:rsidRPr="001F692E">
        <w:rPr>
          <w:rFonts w:ascii="Times New Roman" w:hAnsi="Times New Roman" w:cs="Times New Roman"/>
          <w:i/>
          <w:iCs/>
          <w:vertAlign w:val="superscript"/>
          <w:lang w:val="sr-Latn-CS"/>
        </w:rPr>
        <w:t>4</w:t>
      </w:r>
      <w:r w:rsidRPr="001F692E">
        <w:rPr>
          <w:rFonts w:ascii="Times New Roman" w:hAnsi="Times New Roman" w:cs="Times New Roman"/>
          <w:i/>
          <w:iCs/>
          <w:lang w:val="sr-Latn-CS"/>
        </w:rPr>
        <w:t>, Radovan Gospavić</w:t>
      </w:r>
      <w:r w:rsidRPr="001F692E">
        <w:rPr>
          <w:rFonts w:ascii="Times New Roman" w:hAnsi="Times New Roman" w:cs="Times New Roman"/>
          <w:i/>
          <w:iCs/>
          <w:vertAlign w:val="superscript"/>
          <w:lang w:val="sr-Latn-CS"/>
        </w:rPr>
        <w:t>5</w:t>
      </w:r>
    </w:p>
    <w:p w14:paraId="48471F4B" w14:textId="0EE1AD15" w:rsidR="005B6D97" w:rsidRPr="001F692E" w:rsidRDefault="005B6D97" w:rsidP="00622E68">
      <w:pPr>
        <w:spacing w:after="0"/>
        <w:jc w:val="center"/>
        <w:rPr>
          <w:rFonts w:ascii="Times New Roman" w:hAnsi="Times New Roman" w:cs="Times New Roman"/>
          <w:sz w:val="20"/>
          <w:szCs w:val="20"/>
          <w:lang w:val="pl-PL"/>
        </w:rPr>
      </w:pPr>
      <w:r w:rsidRPr="001F692E">
        <w:rPr>
          <w:rFonts w:ascii="Times New Roman" w:hAnsi="Times New Roman" w:cs="Times New Roman"/>
          <w:sz w:val="20"/>
          <w:szCs w:val="20"/>
          <w:vertAlign w:val="superscript"/>
          <w:lang w:val="sr-Latn-CS"/>
        </w:rPr>
        <w:t xml:space="preserve">1 </w:t>
      </w:r>
      <w:r w:rsidRPr="001F692E">
        <w:rPr>
          <w:rFonts w:ascii="Times New Roman" w:hAnsi="Times New Roman" w:cs="Times New Roman"/>
          <w:sz w:val="20"/>
          <w:szCs w:val="20"/>
          <w:lang w:val="pl-PL"/>
        </w:rPr>
        <w:t>Univerzitet u Banjoj Luci, Medicinski fakultet,Studijski program Dentalna medicina, Banja Luka, Republika Srpska, B&amp;H</w:t>
      </w:r>
    </w:p>
    <w:p w14:paraId="6B886732" w14:textId="77777777" w:rsidR="005B6D97" w:rsidRPr="001F692E" w:rsidRDefault="005B6D97" w:rsidP="00622E68">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2.</w:t>
      </w:r>
      <w:r w:rsidRPr="001F692E">
        <w:rPr>
          <w:rFonts w:ascii="Times New Roman" w:hAnsi="Times New Roman" w:cs="Times New Roman"/>
          <w:sz w:val="20"/>
          <w:szCs w:val="20"/>
          <w:lang w:val="sr-Latn-CS"/>
        </w:rPr>
        <w:t>Elektrotehnički fakultet Univerziteta u Beogradu, Bulevar Kralja Aleksandra 73</w:t>
      </w:r>
    </w:p>
    <w:p w14:paraId="6AEBD908" w14:textId="77777777" w:rsidR="005B6D97" w:rsidRPr="001F692E" w:rsidRDefault="005B6D97" w:rsidP="00622E68">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 xml:space="preserve">3 </w:t>
      </w:r>
      <w:r w:rsidRPr="001F692E">
        <w:rPr>
          <w:rFonts w:ascii="Times New Roman" w:hAnsi="Times New Roman" w:cs="Times New Roman"/>
          <w:sz w:val="20"/>
          <w:szCs w:val="20"/>
          <w:lang w:val="sr-Latn-CS"/>
        </w:rPr>
        <w:t xml:space="preserve">Tehnološki fakultet Zvornik, Univerzitet u Istočnom Sarajevu, Karakaj 34A, Zvornik, </w:t>
      </w:r>
      <w:r w:rsidRPr="001F692E">
        <w:rPr>
          <w:rFonts w:ascii="Times New Roman" w:hAnsi="Times New Roman" w:cs="Times New Roman"/>
          <w:sz w:val="20"/>
          <w:szCs w:val="20"/>
          <w:lang w:val="pl-PL"/>
        </w:rPr>
        <w:t>Republika</w:t>
      </w:r>
      <w:r w:rsidRPr="001F692E">
        <w:rPr>
          <w:rFonts w:ascii="Times New Roman" w:hAnsi="Times New Roman" w:cs="Times New Roman"/>
          <w:sz w:val="20"/>
          <w:szCs w:val="20"/>
          <w:lang w:val="sr-Latn-CS"/>
        </w:rPr>
        <w:t xml:space="preserve"> </w:t>
      </w:r>
      <w:r w:rsidRPr="001F692E">
        <w:rPr>
          <w:rFonts w:ascii="Times New Roman" w:hAnsi="Times New Roman" w:cs="Times New Roman"/>
          <w:sz w:val="20"/>
          <w:szCs w:val="20"/>
          <w:lang w:val="pl-PL"/>
        </w:rPr>
        <w:t>Srpska</w:t>
      </w:r>
      <w:r w:rsidRPr="001F692E">
        <w:rPr>
          <w:rFonts w:ascii="Times New Roman" w:hAnsi="Times New Roman" w:cs="Times New Roman"/>
          <w:sz w:val="20"/>
          <w:szCs w:val="20"/>
          <w:lang w:val="sr-Latn-CS"/>
        </w:rPr>
        <w:t xml:space="preserve">, </w:t>
      </w:r>
      <w:r w:rsidRPr="001F692E">
        <w:rPr>
          <w:rFonts w:ascii="Times New Roman" w:hAnsi="Times New Roman" w:cs="Times New Roman"/>
          <w:sz w:val="20"/>
          <w:szCs w:val="20"/>
          <w:lang w:val="pl-PL"/>
        </w:rPr>
        <w:t>B</w:t>
      </w:r>
      <w:r w:rsidRPr="001F692E">
        <w:rPr>
          <w:rFonts w:ascii="Times New Roman" w:hAnsi="Times New Roman" w:cs="Times New Roman"/>
          <w:sz w:val="20"/>
          <w:szCs w:val="20"/>
          <w:lang w:val="sr-Latn-CS"/>
        </w:rPr>
        <w:t>&amp;</w:t>
      </w:r>
      <w:r w:rsidRPr="001F692E">
        <w:rPr>
          <w:rFonts w:ascii="Times New Roman" w:hAnsi="Times New Roman" w:cs="Times New Roman"/>
          <w:sz w:val="20"/>
          <w:szCs w:val="20"/>
          <w:lang w:val="pl-PL"/>
        </w:rPr>
        <w:t>H</w:t>
      </w:r>
    </w:p>
    <w:p w14:paraId="74F1E916" w14:textId="77777777" w:rsidR="005B6D97" w:rsidRPr="001F692E" w:rsidRDefault="005B6D97" w:rsidP="00622E68">
      <w:pPr>
        <w:spacing w:after="0"/>
        <w:jc w:val="center"/>
        <w:rPr>
          <w:rFonts w:ascii="Times New Roman" w:hAnsi="Times New Roman" w:cs="Times New Roman"/>
          <w:sz w:val="20"/>
          <w:szCs w:val="20"/>
          <w:vertAlign w:val="superscript"/>
          <w:lang w:val="sr-Latn-CS"/>
        </w:rPr>
      </w:pPr>
      <w:r w:rsidRPr="001F692E">
        <w:rPr>
          <w:rFonts w:ascii="Times New Roman" w:hAnsi="Times New Roman" w:cs="Times New Roman"/>
          <w:sz w:val="20"/>
          <w:szCs w:val="20"/>
          <w:vertAlign w:val="superscript"/>
          <w:lang w:val="sr-Latn-CS"/>
        </w:rPr>
        <w:t>4</w:t>
      </w:r>
      <w:r w:rsidRPr="001F692E">
        <w:rPr>
          <w:sz w:val="20"/>
          <w:szCs w:val="20"/>
          <w:vertAlign w:val="superscript"/>
          <w:lang w:val="pt-BR"/>
        </w:rPr>
        <w:t xml:space="preserve"> </w:t>
      </w:r>
      <w:r w:rsidRPr="001F692E">
        <w:rPr>
          <w:rFonts w:ascii="Times New Roman" w:hAnsi="Times New Roman" w:cs="Times New Roman"/>
          <w:sz w:val="20"/>
          <w:szCs w:val="20"/>
          <w:lang w:val="sr-Latn-CS"/>
        </w:rPr>
        <w:t>KBV DATACOM a.d. Beograd, Vladimira Popovića 6, Beograd, Srbija,</w:t>
      </w:r>
    </w:p>
    <w:p w14:paraId="4034E522" w14:textId="1C800DD1" w:rsidR="005B6D97" w:rsidRDefault="005B6D97" w:rsidP="00622E68">
      <w:pPr>
        <w:spacing w:after="0"/>
        <w:jc w:val="center"/>
        <w:rPr>
          <w:rFonts w:ascii="Times New Roman" w:hAnsi="Times New Roman" w:cs="Times New Roman"/>
          <w:sz w:val="20"/>
          <w:szCs w:val="20"/>
          <w:lang w:val="sr-Latn-CS"/>
        </w:rPr>
      </w:pPr>
      <w:r w:rsidRPr="001F692E">
        <w:rPr>
          <w:rFonts w:ascii="Times New Roman" w:hAnsi="Times New Roman" w:cs="Times New Roman"/>
          <w:sz w:val="20"/>
          <w:szCs w:val="20"/>
          <w:vertAlign w:val="superscript"/>
          <w:lang w:val="sr-Latn-CS"/>
        </w:rPr>
        <w:t xml:space="preserve">5 </w:t>
      </w:r>
      <w:r w:rsidRPr="001F692E">
        <w:rPr>
          <w:rFonts w:ascii="Times New Roman" w:hAnsi="Times New Roman" w:cs="Times New Roman"/>
          <w:sz w:val="20"/>
          <w:szCs w:val="20"/>
          <w:lang w:val="sr-Latn-CS"/>
        </w:rPr>
        <w:t>Građevinski fakultet, Univerzitet u Beogradu, Bulevar Kralja Aleksandra 73; Beograd, Srbija</w:t>
      </w:r>
    </w:p>
    <w:p w14:paraId="229BE8D4" w14:textId="77777777" w:rsidR="001F692E" w:rsidRPr="001F692E" w:rsidRDefault="001F692E" w:rsidP="00622E68">
      <w:pPr>
        <w:spacing w:after="0"/>
        <w:jc w:val="center"/>
        <w:rPr>
          <w:rFonts w:ascii="Times New Roman" w:hAnsi="Times New Roman" w:cs="Times New Roman"/>
          <w:sz w:val="20"/>
          <w:szCs w:val="20"/>
          <w:lang w:val="sr-Latn-CS"/>
        </w:rPr>
      </w:pPr>
    </w:p>
    <w:p w14:paraId="6B5AA3A1" w14:textId="77ADBB0E" w:rsidR="00EE0E44" w:rsidRPr="001F692E" w:rsidRDefault="001F692E" w:rsidP="001F692E">
      <w:pPr>
        <w:spacing w:after="0"/>
        <w:jc w:val="both"/>
        <w:rPr>
          <w:rFonts w:ascii="Times New Roman" w:hAnsi="Times New Roman" w:cs="Times New Roman"/>
          <w:sz w:val="18"/>
          <w:szCs w:val="18"/>
          <w:lang w:val="sr-Latn-CS"/>
        </w:rPr>
      </w:pPr>
      <w:r w:rsidRPr="001F692E">
        <w:rPr>
          <w:rFonts w:ascii="Times New Roman" w:hAnsi="Times New Roman"/>
          <w:b/>
          <w:sz w:val="18"/>
          <w:szCs w:val="18"/>
          <w:lang w:val="sr-Latn-CS"/>
        </w:rPr>
        <w:t>Сажетак:</w:t>
      </w:r>
      <w:r w:rsidRPr="001F692E">
        <w:rPr>
          <w:rFonts w:ascii="Times New Roman" w:hAnsi="Times New Roman"/>
          <w:sz w:val="18"/>
          <w:szCs w:val="18"/>
          <w:lang w:val="sr-Latn-CS"/>
        </w:rPr>
        <w:t xml:space="preserve"> </w:t>
      </w:r>
      <w:r w:rsidR="00EE0E44" w:rsidRPr="001F692E">
        <w:rPr>
          <w:rFonts w:ascii="Times New Roman" w:hAnsi="Times New Roman" w:cs="Times New Roman"/>
          <w:sz w:val="18"/>
          <w:szCs w:val="18"/>
          <w:lang w:val="sr-Latn-CS"/>
        </w:rPr>
        <w:t>U eri primene koherentne optike u dijagnostici i modifikovanju materijala ekvivalentnih tkivu, postoji mnogo potencijalno interesantnih pravaca razvoja. Ipak, zavisno od problema, verovatno će mnogo vremena biti potrošeno na razvoj do stepena koji je za određenu zemlju do zvoljen, o administrativnoj strani uvođenjea neke nove tehnike, koja se pokazuje da je potencijalno iz raznih razloga moguće da se razvije u standardnu</w:t>
      </w:r>
      <w:r>
        <w:rPr>
          <w:rFonts w:ascii="Times New Roman" w:hAnsi="Times New Roman" w:cs="Times New Roman"/>
          <w:sz w:val="18"/>
          <w:szCs w:val="18"/>
          <w:lang w:val="sr-Latn-CS"/>
        </w:rPr>
        <w:t>.</w:t>
      </w:r>
    </w:p>
    <w:p w14:paraId="0F444603" w14:textId="77777777" w:rsidR="00EE0E44" w:rsidRPr="001F692E" w:rsidRDefault="00EE0E44" w:rsidP="001F692E">
      <w:pPr>
        <w:spacing w:after="0"/>
        <w:jc w:val="both"/>
        <w:rPr>
          <w:rFonts w:ascii="Times New Roman" w:hAnsi="Times New Roman" w:cs="Times New Roman"/>
          <w:sz w:val="18"/>
          <w:szCs w:val="18"/>
          <w:lang w:val="sr-Latn-CS"/>
        </w:rPr>
      </w:pPr>
      <w:r w:rsidRPr="001F692E">
        <w:rPr>
          <w:rFonts w:ascii="Times New Roman" w:hAnsi="Times New Roman" w:cs="Times New Roman"/>
          <w:sz w:val="18"/>
          <w:szCs w:val="18"/>
          <w:lang w:val="sr-Latn-CS"/>
        </w:rPr>
        <w:t>U radu se analiziraju neke od dijagnostičkih / mernih metoda , koje su od potencijalnog interesa za sagledavanje potpunije stanje određenog patogenog stanja i razlike u odnosu na ,,normalne osobine/parametre biomaterijala . Sa druge strane s obzirom na značaj protetičkog materijala, stanje je jednostavnije za izradu, ali je komplikovanije za pitanja biokompatibilnosti. U odnosno protetičkog materiajala. Generalno, i dalje su u problemu kompatibilnost materijala.</w:t>
      </w:r>
    </w:p>
    <w:p w14:paraId="493E9191" w14:textId="77777777" w:rsidR="00EE0E44" w:rsidRDefault="00EE0E44" w:rsidP="00622E68">
      <w:pPr>
        <w:spacing w:after="0"/>
        <w:jc w:val="both"/>
        <w:rPr>
          <w:rFonts w:ascii="Times New Roman" w:hAnsi="Times New Roman" w:cs="Times New Roman"/>
          <w:sz w:val="18"/>
          <w:szCs w:val="18"/>
          <w:lang w:val="sr-Latn-CS"/>
        </w:rPr>
      </w:pPr>
      <w:r w:rsidRPr="001F692E">
        <w:rPr>
          <w:rFonts w:ascii="Times New Roman" w:hAnsi="Times New Roman" w:cs="Times New Roman"/>
          <w:sz w:val="18"/>
          <w:szCs w:val="18"/>
          <w:lang w:val="sr-Latn-CS"/>
        </w:rPr>
        <w:lastRenderedPageBreak/>
        <w:t xml:space="preserve">Pogotovo u području dijagnostike  dijagnostike, pojavilo se je mnogo lečenju, hirurgiji i drugimU eri novih primena raznih novih prilaza tehnologiji. Od interesa su i paralelne primene više dijagnostičkih metoda , koje su komplementarne prirode, ali i primena nekoliko raznih tehnika pri saniranju patogenih slučajeva. U oba pravca se misli na zamene parametara koherentnog zračenja od talasnih dužina do dinamike izlaganja materijala ekvivalentnog tkivu. Teoretski tretman i simulacija uključuje savremene softwere za dijagnostiku, ali i druge bazne jednačine prema očekivanju finalnih promena kvantitativne prirode. </w:t>
      </w:r>
    </w:p>
    <w:p w14:paraId="6DA1068A" w14:textId="585B2DD8" w:rsidR="001F692E" w:rsidRPr="001F692E" w:rsidRDefault="001F692E" w:rsidP="00622E68">
      <w:pPr>
        <w:spacing w:after="0"/>
        <w:jc w:val="both"/>
        <w:rPr>
          <w:rFonts w:ascii="Times New Roman" w:hAnsi="Times New Roman" w:cs="Times New Roman"/>
          <w:sz w:val="18"/>
          <w:szCs w:val="18"/>
          <w:lang w:val="sr-Latn-BA"/>
        </w:rPr>
      </w:pPr>
      <w:r w:rsidRPr="005179F6">
        <w:rPr>
          <w:rFonts w:ascii="Times New Roman" w:hAnsi="Times New Roman"/>
          <w:b/>
          <w:sz w:val="18"/>
          <w:szCs w:val="18"/>
        </w:rPr>
        <w:t>К</w:t>
      </w:r>
      <w:r>
        <w:rPr>
          <w:rFonts w:ascii="Times New Roman" w:hAnsi="Times New Roman"/>
          <w:b/>
          <w:sz w:val="18"/>
          <w:szCs w:val="18"/>
          <w:lang w:val="sr-Latn-BA"/>
        </w:rPr>
        <w:t>ljučne riječi: laseri, stomatologija, materijali</w:t>
      </w:r>
    </w:p>
    <w:p w14:paraId="79D61C4A" w14:textId="77777777" w:rsidR="00A52F98" w:rsidRPr="001F692E" w:rsidRDefault="00A52F98">
      <w:pPr>
        <w:rPr>
          <w:sz w:val="18"/>
          <w:szCs w:val="18"/>
          <w:lang w:val="sr-Latn-CS"/>
        </w:rPr>
      </w:pPr>
    </w:p>
    <w:sectPr w:rsidR="00A52F98" w:rsidRPr="001F692E" w:rsidSect="00EE0E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44"/>
    <w:rsid w:val="001F692E"/>
    <w:rsid w:val="005B6D97"/>
    <w:rsid w:val="00622E68"/>
    <w:rsid w:val="00941C61"/>
    <w:rsid w:val="009C08C9"/>
    <w:rsid w:val="00A52F98"/>
    <w:rsid w:val="00EE0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3829D"/>
  <w15:chartTrackingRefBased/>
  <w15:docId w15:val="{55E1D9F1-D03F-4F0D-9DE9-24F8AEBC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E44"/>
    <w:pPr>
      <w:spacing w:after="200" w:line="276" w:lineRule="auto"/>
    </w:pPr>
    <w:rPr>
      <w:kern w:val="0"/>
      <w14:ligatures w14:val="none"/>
    </w:rPr>
  </w:style>
  <w:style w:type="paragraph" w:styleId="Heading1">
    <w:name w:val="heading 1"/>
    <w:basedOn w:val="Normal"/>
    <w:next w:val="Normal"/>
    <w:link w:val="Heading1Char"/>
    <w:uiPriority w:val="9"/>
    <w:qFormat/>
    <w:rsid w:val="00EE0E4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E0E4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E0E44"/>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E0E44"/>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E0E44"/>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E0E44"/>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E0E44"/>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E0E44"/>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E0E44"/>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E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E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E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E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E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E44"/>
    <w:rPr>
      <w:rFonts w:eastAsiaTheme="majorEastAsia" w:cstheme="majorBidi"/>
      <w:color w:val="272727" w:themeColor="text1" w:themeTint="D8"/>
    </w:rPr>
  </w:style>
  <w:style w:type="paragraph" w:styleId="Title">
    <w:name w:val="Title"/>
    <w:basedOn w:val="Normal"/>
    <w:next w:val="Normal"/>
    <w:link w:val="TitleChar"/>
    <w:uiPriority w:val="10"/>
    <w:qFormat/>
    <w:rsid w:val="00EE0E4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0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E44"/>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E0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E44"/>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E0E44"/>
    <w:rPr>
      <w:i/>
      <w:iCs/>
      <w:color w:val="404040" w:themeColor="text1" w:themeTint="BF"/>
    </w:rPr>
  </w:style>
  <w:style w:type="paragraph" w:styleId="ListParagraph">
    <w:name w:val="List Paragraph"/>
    <w:basedOn w:val="Normal"/>
    <w:uiPriority w:val="34"/>
    <w:qFormat/>
    <w:rsid w:val="00EE0E44"/>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EE0E44"/>
    <w:rPr>
      <w:i/>
      <w:iCs/>
      <w:color w:val="0F4761" w:themeColor="accent1" w:themeShade="BF"/>
    </w:rPr>
  </w:style>
  <w:style w:type="paragraph" w:styleId="IntenseQuote">
    <w:name w:val="Intense Quote"/>
    <w:basedOn w:val="Normal"/>
    <w:next w:val="Normal"/>
    <w:link w:val="IntenseQuoteChar"/>
    <w:uiPriority w:val="30"/>
    <w:qFormat/>
    <w:rsid w:val="00EE0E4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E0E44"/>
    <w:rPr>
      <w:i/>
      <w:iCs/>
      <w:color w:val="0F4761" w:themeColor="accent1" w:themeShade="BF"/>
    </w:rPr>
  </w:style>
  <w:style w:type="character" w:styleId="IntenseReference">
    <w:name w:val="Intense Reference"/>
    <w:basedOn w:val="DefaultParagraphFont"/>
    <w:uiPriority w:val="32"/>
    <w:qFormat/>
    <w:rsid w:val="00EE0E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700</Words>
  <Characters>3996</Characters>
  <Application>Microsoft Office Word</Application>
  <DocSecurity>0</DocSecurity>
  <Lines>33</Lines>
  <Paragraphs>9</Paragraphs>
  <ScaleCrop>false</ScaleCrop>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TFZV</dc:creator>
  <cp:keywords/>
  <dc:description/>
  <cp:lastModifiedBy>Admin TFZV</cp:lastModifiedBy>
  <cp:revision>4</cp:revision>
  <dcterms:created xsi:type="dcterms:W3CDTF">2024-08-02T16:12:00Z</dcterms:created>
  <dcterms:modified xsi:type="dcterms:W3CDTF">2024-08-04T12:45:00Z</dcterms:modified>
</cp:coreProperties>
</file>