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D56EC" w14:textId="77777777" w:rsidR="005F41DD" w:rsidRPr="0014152E" w:rsidRDefault="005F41DD" w:rsidP="005F41DD">
      <w:pPr>
        <w:spacing w:before="100" w:beforeAutospacing="1" w:after="100" w:afterAutospacing="1" w:line="240" w:lineRule="auto"/>
        <w:jc w:val="center"/>
        <w:rPr>
          <w:rFonts w:ascii="Times New Roman" w:eastAsia="Times New Roman" w:hAnsi="Times New Roman" w:cs="Times New Roman"/>
          <w:kern w:val="0"/>
          <w:sz w:val="24"/>
          <w:szCs w:val="24"/>
          <w:lang w:eastAsia="bs-Latn-BA"/>
          <w14:ligatures w14:val="none"/>
        </w:rPr>
      </w:pPr>
      <w:r w:rsidRPr="0014152E">
        <w:rPr>
          <w:rFonts w:ascii="Times New Roman" w:eastAsia="Times New Roman" w:hAnsi="Times New Roman" w:cs="Times New Roman"/>
          <w:b/>
          <w:bCs/>
          <w:kern w:val="0"/>
          <w:sz w:val="24"/>
          <w:szCs w:val="24"/>
          <w:lang w:eastAsia="bs-Latn-BA"/>
          <w14:ligatures w14:val="none"/>
        </w:rPr>
        <w:t>SOLAR ENERGY AS A DRIVER OF SUSTAINABLE DEVELOPMENT – Technological and Market Cooperation Accelerates the Transition</w:t>
      </w:r>
    </w:p>
    <w:p w14:paraId="5E37D674" w14:textId="5B836DD9" w:rsidR="005F41DD" w:rsidRDefault="005F41DD" w:rsidP="005F41DD">
      <w:pPr>
        <w:tabs>
          <w:tab w:val="left" w:pos="4021"/>
        </w:tabs>
        <w:spacing w:before="100" w:beforeAutospacing="1" w:after="100" w:afterAutospacing="1" w:line="240" w:lineRule="auto"/>
        <w:jc w:val="center"/>
        <w:rPr>
          <w:rFonts w:ascii="Times New Roman" w:eastAsia="Times New Roman" w:hAnsi="Times New Roman" w:cs="Times New Roman"/>
          <w:b/>
          <w:bCs/>
          <w:kern w:val="0"/>
          <w:sz w:val="24"/>
          <w:szCs w:val="24"/>
          <w:lang w:eastAsia="bs-Latn-BA"/>
          <w14:ligatures w14:val="none"/>
        </w:rPr>
      </w:pPr>
      <w:r w:rsidRPr="00C1226C">
        <w:rPr>
          <w:rFonts w:ascii="Times New Roman" w:eastAsia="Times New Roman" w:hAnsi="Times New Roman" w:cs="Times New Roman"/>
          <w:b/>
          <w:bCs/>
          <w:kern w:val="0"/>
          <w:lang w:eastAsia="bs-Latn-BA"/>
          <w14:ligatures w14:val="none"/>
        </w:rPr>
        <w:t>Isak Karabegović</w:t>
      </w:r>
      <w:r w:rsidRPr="00C1226C">
        <w:rPr>
          <w:rFonts w:ascii="Times New Roman" w:eastAsia="Times New Roman" w:hAnsi="Times New Roman" w:cs="Times New Roman"/>
          <w:b/>
          <w:bCs/>
          <w:kern w:val="0"/>
          <w:sz w:val="24"/>
          <w:szCs w:val="24"/>
          <w:lang w:eastAsia="bs-Latn-BA"/>
          <w14:ligatures w14:val="none"/>
        </w:rPr>
        <w:br/>
      </w:r>
      <w:r w:rsidRPr="00C1226C">
        <w:rPr>
          <w:rFonts w:ascii="Times New Roman" w:eastAsia="Times New Roman" w:hAnsi="Times New Roman" w:cs="Times New Roman"/>
          <w:i/>
          <w:iCs/>
          <w:kern w:val="0"/>
          <w:sz w:val="20"/>
          <w:szCs w:val="20"/>
          <w:lang w:eastAsia="bs-Latn-BA"/>
          <w14:ligatures w14:val="none"/>
        </w:rPr>
        <w:t>Academy of Sciences and Arts of Bosnia and Herzegovina</w:t>
      </w:r>
      <w:r w:rsidRPr="00C1226C">
        <w:rPr>
          <w:rFonts w:ascii="Times New Roman" w:eastAsia="Times New Roman" w:hAnsi="Times New Roman" w:cs="Times New Roman"/>
          <w:i/>
          <w:iCs/>
          <w:kern w:val="0"/>
          <w:sz w:val="20"/>
          <w:szCs w:val="20"/>
          <w:lang w:eastAsia="bs-Latn-BA"/>
          <w14:ligatures w14:val="none"/>
        </w:rPr>
        <w:br/>
        <w:t>Bistrik 7, 71000 Sarajevo</w:t>
      </w:r>
      <w:r w:rsidRPr="00C1226C">
        <w:rPr>
          <w:rFonts w:ascii="Times New Roman" w:eastAsia="Times New Roman" w:hAnsi="Times New Roman" w:cs="Times New Roman"/>
          <w:i/>
          <w:iCs/>
          <w:kern w:val="0"/>
          <w:sz w:val="20"/>
          <w:szCs w:val="20"/>
          <w:lang w:eastAsia="bs-Latn-BA"/>
          <w14:ligatures w14:val="none"/>
        </w:rPr>
        <w:br/>
        <w:t>Bosnia and Herzegovina</w:t>
      </w:r>
      <w:r w:rsidRPr="00C1226C">
        <w:rPr>
          <w:rFonts w:ascii="Times New Roman" w:eastAsia="Times New Roman" w:hAnsi="Times New Roman" w:cs="Times New Roman"/>
          <w:i/>
          <w:iCs/>
          <w:kern w:val="0"/>
          <w:sz w:val="20"/>
          <w:szCs w:val="20"/>
          <w:lang w:eastAsia="bs-Latn-BA"/>
          <w14:ligatures w14:val="none"/>
        </w:rPr>
        <w:br/>
        <w:t>Email: isak1910@hotmail.com</w:t>
      </w:r>
    </w:p>
    <w:p w14:paraId="1F2AF93C" w14:textId="77777777" w:rsidR="005F41DD" w:rsidRPr="0014152E" w:rsidRDefault="005F41DD" w:rsidP="005F41DD">
      <w:pPr>
        <w:spacing w:after="0" w:line="240" w:lineRule="auto"/>
        <w:jc w:val="both"/>
        <w:rPr>
          <w:rFonts w:ascii="Times New Roman" w:eastAsia="Times New Roman" w:hAnsi="Times New Roman" w:cs="Times New Roman"/>
          <w:i/>
          <w:iCs/>
          <w:kern w:val="0"/>
          <w:sz w:val="20"/>
          <w:szCs w:val="20"/>
          <w:lang w:eastAsia="bs-Latn-BA"/>
          <w14:ligatures w14:val="none"/>
        </w:rPr>
      </w:pPr>
      <w:r w:rsidRPr="0014152E">
        <w:rPr>
          <w:rFonts w:ascii="Times New Roman" w:eastAsia="Times New Roman" w:hAnsi="Times New Roman" w:cs="Times New Roman"/>
          <w:b/>
          <w:bCs/>
          <w:i/>
          <w:iCs/>
          <w:kern w:val="0"/>
          <w:sz w:val="20"/>
          <w:szCs w:val="20"/>
          <w:lang w:eastAsia="bs-Latn-BA"/>
          <w14:ligatures w14:val="none"/>
        </w:rPr>
        <w:t>Abstract</w:t>
      </w:r>
      <w:r>
        <w:rPr>
          <w:rFonts w:ascii="Times New Roman" w:eastAsia="Times New Roman" w:hAnsi="Times New Roman" w:cs="Times New Roman"/>
          <w:b/>
          <w:bCs/>
          <w:i/>
          <w:iCs/>
          <w:kern w:val="0"/>
          <w:sz w:val="20"/>
          <w:szCs w:val="20"/>
          <w:lang w:eastAsia="bs-Latn-BA"/>
          <w14:ligatures w14:val="none"/>
        </w:rPr>
        <w:t>:</w:t>
      </w:r>
      <w:r w:rsidRPr="0014152E">
        <w:t xml:space="preserve"> </w:t>
      </w:r>
      <w:r w:rsidRPr="0014152E">
        <w:rPr>
          <w:rFonts w:ascii="Times New Roman" w:hAnsi="Times New Roman" w:cs="Times New Roman"/>
          <w:i/>
          <w:iCs/>
          <w:sz w:val="20"/>
          <w:szCs w:val="20"/>
        </w:rPr>
        <w:t>In a time marked by climate change and the depletion of natural resources, solar energy is increasingly recognized as a key driver of sustainable development.</w:t>
      </w:r>
      <w:r>
        <w:rPr>
          <w:rFonts w:ascii="Times New Roman" w:eastAsia="Times New Roman" w:hAnsi="Times New Roman" w:cs="Times New Roman"/>
          <w:i/>
          <w:iCs/>
          <w:kern w:val="0"/>
          <w:sz w:val="20"/>
          <w:szCs w:val="20"/>
          <w:lang w:eastAsia="bs-Latn-BA"/>
          <w14:ligatures w14:val="none"/>
        </w:rPr>
        <w:t xml:space="preserve"> </w:t>
      </w:r>
      <w:r w:rsidRPr="0014152E">
        <w:rPr>
          <w:rFonts w:ascii="Times New Roman" w:eastAsia="Times New Roman" w:hAnsi="Times New Roman" w:cs="Times New Roman"/>
          <w:i/>
          <w:iCs/>
          <w:kern w:val="0"/>
          <w:sz w:val="20"/>
          <w:szCs w:val="20"/>
          <w:lang w:eastAsia="bs-Latn-BA"/>
          <w14:ligatures w14:val="none"/>
        </w:rPr>
        <w:t>This paper analyzes the role of solar energy in the energy transition, focusing on its technical capabilities, economic benefits, and potential for job creation. Furthermore, it explores how the synergy between technological advancement and market mechanisms can accelerate the replacement of fossil fuels and contribute to the reduction of greenhouse gas emissions.</w:t>
      </w:r>
      <w:r>
        <w:rPr>
          <w:rFonts w:ascii="Times New Roman" w:eastAsia="Times New Roman" w:hAnsi="Times New Roman" w:cs="Times New Roman"/>
          <w:i/>
          <w:iCs/>
          <w:kern w:val="0"/>
          <w:sz w:val="20"/>
          <w:szCs w:val="20"/>
          <w:lang w:eastAsia="bs-Latn-BA"/>
          <w14:ligatures w14:val="none"/>
        </w:rPr>
        <w:t xml:space="preserve"> </w:t>
      </w:r>
      <w:r w:rsidRPr="0014152E">
        <w:rPr>
          <w:rFonts w:ascii="Times New Roman" w:eastAsia="Times New Roman" w:hAnsi="Times New Roman" w:cs="Times New Roman"/>
          <w:i/>
          <w:iCs/>
          <w:kern w:val="0"/>
          <w:sz w:val="20"/>
          <w:szCs w:val="20"/>
          <w:lang w:eastAsia="bs-Latn-BA"/>
          <w14:ligatures w14:val="none"/>
        </w:rPr>
        <w:t>The technical section outlines recent progress in photovoltaic technologies, improvements in solar panel efficiency, cost reductions in production, and the role of smart grids in integrating renewable sources into the energy system. Through an analysis of market trends, the importance of investments in renewable energy, subsidy mechanisms, tax incentives, and public-private partnerships in expanding solar capacity is emphasized.</w:t>
      </w:r>
      <w:r>
        <w:rPr>
          <w:rFonts w:ascii="Times New Roman" w:eastAsia="Times New Roman" w:hAnsi="Times New Roman" w:cs="Times New Roman"/>
          <w:i/>
          <w:iCs/>
          <w:kern w:val="0"/>
          <w:sz w:val="20"/>
          <w:szCs w:val="20"/>
          <w:lang w:eastAsia="bs-Latn-BA"/>
          <w14:ligatures w14:val="none"/>
        </w:rPr>
        <w:t xml:space="preserve"> </w:t>
      </w:r>
      <w:r w:rsidRPr="0014152E">
        <w:rPr>
          <w:rFonts w:ascii="Times New Roman" w:eastAsia="Times New Roman" w:hAnsi="Times New Roman" w:cs="Times New Roman"/>
          <w:i/>
          <w:iCs/>
          <w:kern w:val="0"/>
          <w:sz w:val="20"/>
          <w:szCs w:val="20"/>
          <w:lang w:eastAsia="bs-Latn-BA"/>
          <w14:ligatures w14:val="none"/>
        </w:rPr>
        <w:t>From an economic perspective, the paper explores the potential of the solar industry to create jobs—ranging from manufacturing and installation to maintenance and research. Utilizing available statistical data and models, the study demonstrates that investments in the solar sector yield multiple benefits: energy sovereignty, reduced dependence on fossil fuel imports, and the creation of new economic opportunities in both rural and urban areas.</w:t>
      </w:r>
      <w:r>
        <w:rPr>
          <w:rFonts w:ascii="Times New Roman" w:eastAsia="Times New Roman" w:hAnsi="Times New Roman" w:cs="Times New Roman"/>
          <w:i/>
          <w:iCs/>
          <w:kern w:val="0"/>
          <w:sz w:val="20"/>
          <w:szCs w:val="20"/>
          <w:lang w:eastAsia="bs-Latn-BA"/>
          <w14:ligatures w14:val="none"/>
        </w:rPr>
        <w:t xml:space="preserve"> </w:t>
      </w:r>
      <w:r w:rsidRPr="0014152E">
        <w:rPr>
          <w:rFonts w:ascii="Times New Roman" w:eastAsia="Times New Roman" w:hAnsi="Times New Roman" w:cs="Times New Roman"/>
          <w:i/>
          <w:iCs/>
          <w:kern w:val="0"/>
          <w:sz w:val="20"/>
          <w:szCs w:val="20"/>
          <w:lang w:eastAsia="bs-Latn-BA"/>
          <w14:ligatures w14:val="none"/>
        </w:rPr>
        <w:t>Case studies from countries that have successfully implemented solar strategies (e.g., Germany, Spain, and India) highlight key success factors and foreseeable obstacles that can be addressed proactively. Special attention is given to the role of public policy and regulatory frameworks that support the faster integration of solar energy, as well as the need for education and workforce retraining in accordance with the demands of the new energy paradigm.</w:t>
      </w:r>
      <w:r>
        <w:rPr>
          <w:rFonts w:ascii="Times New Roman" w:eastAsia="Times New Roman" w:hAnsi="Times New Roman" w:cs="Times New Roman"/>
          <w:i/>
          <w:iCs/>
          <w:kern w:val="0"/>
          <w:sz w:val="20"/>
          <w:szCs w:val="20"/>
          <w:lang w:eastAsia="bs-Latn-BA"/>
          <w14:ligatures w14:val="none"/>
        </w:rPr>
        <w:t xml:space="preserve"> </w:t>
      </w:r>
      <w:r w:rsidRPr="0014152E">
        <w:rPr>
          <w:rFonts w:ascii="Times New Roman" w:eastAsia="Times New Roman" w:hAnsi="Times New Roman" w:cs="Times New Roman"/>
          <w:i/>
          <w:iCs/>
          <w:kern w:val="0"/>
          <w:sz w:val="20"/>
          <w:szCs w:val="20"/>
          <w:lang w:eastAsia="bs-Latn-BA"/>
          <w14:ligatures w14:val="none"/>
        </w:rPr>
        <w:t>The paper concludes that synchronized efforts between technological development and market instruments are essential for accelerating the green transition. Solar energy, as a clean, renewable, and increasingly accessible resource, has the potential not only to replace fossil fuels but also to become a foundation for economic resilience and social equity in a post-carbon society.</w:t>
      </w:r>
    </w:p>
    <w:p w14:paraId="4EA82526" w14:textId="77777777" w:rsidR="005F41DD" w:rsidRPr="0014152E" w:rsidRDefault="005F41DD" w:rsidP="005F41DD">
      <w:pPr>
        <w:spacing w:before="100" w:beforeAutospacing="1" w:after="100" w:afterAutospacing="1" w:line="240" w:lineRule="auto"/>
        <w:rPr>
          <w:rFonts w:ascii="Times New Roman" w:eastAsia="Times New Roman" w:hAnsi="Times New Roman" w:cs="Times New Roman"/>
          <w:i/>
          <w:iCs/>
          <w:kern w:val="0"/>
          <w:sz w:val="20"/>
          <w:szCs w:val="20"/>
          <w:lang w:eastAsia="bs-Latn-BA"/>
          <w14:ligatures w14:val="none"/>
        </w:rPr>
      </w:pPr>
      <w:r w:rsidRPr="0014152E">
        <w:rPr>
          <w:rFonts w:ascii="Times New Roman" w:eastAsia="Times New Roman" w:hAnsi="Times New Roman" w:cs="Times New Roman"/>
          <w:b/>
          <w:bCs/>
          <w:i/>
          <w:iCs/>
          <w:kern w:val="0"/>
          <w:sz w:val="20"/>
          <w:szCs w:val="20"/>
          <w:lang w:eastAsia="bs-Latn-BA"/>
          <w14:ligatures w14:val="none"/>
        </w:rPr>
        <w:t>Keywords:</w:t>
      </w:r>
      <w:r>
        <w:rPr>
          <w:rFonts w:ascii="Times New Roman" w:eastAsia="Times New Roman" w:hAnsi="Times New Roman" w:cs="Times New Roman"/>
          <w:i/>
          <w:iCs/>
          <w:kern w:val="0"/>
          <w:sz w:val="20"/>
          <w:szCs w:val="20"/>
          <w:lang w:eastAsia="bs-Latn-BA"/>
          <w14:ligatures w14:val="none"/>
        </w:rPr>
        <w:t xml:space="preserve"> </w:t>
      </w:r>
      <w:r w:rsidRPr="0014152E">
        <w:rPr>
          <w:rFonts w:ascii="Times New Roman" w:eastAsia="Times New Roman" w:hAnsi="Times New Roman" w:cs="Times New Roman"/>
          <w:i/>
          <w:iCs/>
          <w:kern w:val="0"/>
          <w:sz w:val="20"/>
          <w:szCs w:val="20"/>
          <w:lang w:eastAsia="bs-Latn-BA"/>
          <w14:ligatures w14:val="none"/>
        </w:rPr>
        <w:t>energy transition, solar energy, sustainable development, green jobs, market mechanisms, emission reduction</w:t>
      </w:r>
    </w:p>
    <w:p w14:paraId="5FC82554" w14:textId="0A40695F" w:rsidR="00C65179" w:rsidRPr="005E50AD" w:rsidRDefault="00C65179" w:rsidP="00C65179">
      <w:pPr>
        <w:spacing w:before="100" w:beforeAutospacing="1" w:after="100" w:afterAutospacing="1" w:line="240" w:lineRule="auto"/>
        <w:outlineLvl w:val="2"/>
        <w:rPr>
          <w:rFonts w:ascii="Times New Roman" w:eastAsia="Times New Roman" w:hAnsi="Times New Roman" w:cs="Times New Roman"/>
          <w:b/>
          <w:bCs/>
          <w:kern w:val="0"/>
          <w:lang w:eastAsia="bs-Latn-BA"/>
          <w14:ligatures w14:val="none"/>
        </w:rPr>
      </w:pPr>
      <w:r w:rsidRPr="005E50AD">
        <w:rPr>
          <w:rFonts w:ascii="Times New Roman" w:eastAsia="Times New Roman" w:hAnsi="Times New Roman" w:cs="Times New Roman"/>
          <w:b/>
          <w:bCs/>
          <w:kern w:val="0"/>
          <w:lang w:eastAsia="bs-Latn-BA"/>
          <w14:ligatures w14:val="none"/>
        </w:rPr>
        <w:t>1. I</w:t>
      </w:r>
      <w:r w:rsidR="005E50AD" w:rsidRPr="005E50AD">
        <w:rPr>
          <w:rFonts w:ascii="Times New Roman" w:eastAsia="Times New Roman" w:hAnsi="Times New Roman" w:cs="Times New Roman"/>
          <w:b/>
          <w:bCs/>
          <w:kern w:val="0"/>
          <w:lang w:eastAsia="bs-Latn-BA"/>
          <w14:ligatures w14:val="none"/>
        </w:rPr>
        <w:t>NTRODUCTION</w:t>
      </w:r>
    </w:p>
    <w:p w14:paraId="1C4CEB79" w14:textId="48C14793" w:rsidR="00C65179" w:rsidRPr="008D0A0C" w:rsidRDefault="00C65179" w:rsidP="00C65179">
      <w:pPr>
        <w:spacing w:after="0" w:line="240" w:lineRule="auto"/>
        <w:jc w:val="both"/>
        <w:rPr>
          <w:rFonts w:ascii="Times New Roman" w:eastAsia="Times New Roman" w:hAnsi="Times New Roman" w:cs="Times New Roman"/>
          <w:kern w:val="0"/>
          <w:lang w:eastAsia="bs-Latn-BA"/>
          <w14:ligatures w14:val="none"/>
        </w:rPr>
      </w:pPr>
      <w:r w:rsidRPr="008D0A0C">
        <w:rPr>
          <w:rFonts w:ascii="Times New Roman" w:eastAsia="Times New Roman" w:hAnsi="Times New Roman" w:cs="Times New Roman"/>
          <w:kern w:val="0"/>
          <w:lang w:eastAsia="bs-Latn-BA"/>
          <w14:ligatures w14:val="none"/>
        </w:rPr>
        <w:t xml:space="preserve">The global energy sector is undergoing a dynamic and profound transformation, driven by the increasing need to address climate change, reduce dependency on fossil fuels, and enable sustainable development. Energy systems that rely on fossil fuels—such as coal, oil, and natural gas—are becoming increasingly problematic due to their harmful environmental impact, limited availability, and growing geopolitical and economic risks. The rise in greenhouse gas emissions, primarily carbon dioxide (CO₂), accelerates global warming and disrupts ecosystem balance, manifesting in frequent climate extremes and socio-economic disturbances </w:t>
      </w:r>
      <w:r w:rsidR="00035D0B">
        <w:rPr>
          <w:rFonts w:ascii="Times New Roman" w:eastAsia="Times New Roman" w:hAnsi="Times New Roman" w:cs="Times New Roman"/>
          <w:kern w:val="0"/>
          <w:lang w:eastAsia="bs-Latn-BA"/>
          <w14:ligatures w14:val="none"/>
        </w:rPr>
        <w:t>[</w:t>
      </w:r>
      <w:r w:rsidR="0026675C">
        <w:rPr>
          <w:rFonts w:ascii="Times New Roman" w:eastAsia="Times New Roman" w:hAnsi="Times New Roman" w:cs="Times New Roman"/>
          <w:kern w:val="0"/>
          <w:lang w:eastAsia="bs-Latn-BA"/>
          <w14:ligatures w14:val="none"/>
        </w:rPr>
        <w:t>1</w:t>
      </w:r>
      <w:r w:rsidR="00A15539">
        <w:rPr>
          <w:rFonts w:ascii="Times New Roman" w:eastAsia="Times New Roman" w:hAnsi="Times New Roman" w:cs="Times New Roman"/>
          <w:kern w:val="0"/>
          <w:lang w:eastAsia="bs-Latn-BA"/>
          <w14:ligatures w14:val="none"/>
        </w:rPr>
        <w:t>]</w:t>
      </w:r>
      <w:r w:rsidRPr="008D0A0C">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 xml:space="preserve">In this context, solar energy is gaining increasing significance as a key component of a sustainable energy future. As a renewable, inexhaustible, and environmentally friendly energy source, solar energy has the potential to meet a significant portion of global electricity demand without the negative consequences associated with the use of fossil fuels </w:t>
      </w:r>
      <w:r w:rsidR="00A15539">
        <w:rPr>
          <w:rFonts w:ascii="Times New Roman" w:eastAsia="Times New Roman" w:hAnsi="Times New Roman" w:cs="Times New Roman"/>
          <w:kern w:val="0"/>
          <w:lang w:eastAsia="bs-Latn-BA"/>
          <w14:ligatures w14:val="none"/>
        </w:rPr>
        <w:t>[</w:t>
      </w:r>
      <w:r w:rsidR="0026675C">
        <w:rPr>
          <w:rFonts w:ascii="Times New Roman" w:eastAsia="Times New Roman" w:hAnsi="Times New Roman" w:cs="Times New Roman"/>
          <w:kern w:val="0"/>
          <w:lang w:eastAsia="bs-Latn-BA"/>
          <w14:ligatures w14:val="none"/>
        </w:rPr>
        <w:t>2</w:t>
      </w:r>
      <w:r w:rsidR="00A15539">
        <w:rPr>
          <w:rFonts w:ascii="Times New Roman" w:eastAsia="Times New Roman" w:hAnsi="Times New Roman" w:cs="Times New Roman"/>
          <w:kern w:val="0"/>
          <w:lang w:eastAsia="bs-Latn-BA"/>
          <w14:ligatures w14:val="none"/>
        </w:rPr>
        <w:t>]</w:t>
      </w:r>
      <w:r w:rsidR="00A15539" w:rsidRPr="008D0A0C">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 xml:space="preserve">Its growing importance lies in the fact that it facilitates the simultaneous achievement of ecological, technological, and economic goals of sustainable development </w:t>
      </w:r>
      <w:r w:rsidR="003570FD">
        <w:rPr>
          <w:rFonts w:ascii="Times New Roman" w:eastAsia="Times New Roman" w:hAnsi="Times New Roman" w:cs="Times New Roman"/>
          <w:kern w:val="0"/>
          <w:lang w:eastAsia="bs-Latn-BA"/>
          <w14:ligatures w14:val="none"/>
        </w:rPr>
        <w:t>[12]</w:t>
      </w:r>
      <w:r w:rsidR="003570FD" w:rsidRPr="008D0A0C">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 xml:space="preserve">The implementation of solar systems is not only a technical challenge, but also involves socio-economic, political, and regulatory aspects. Advancements in photovoltaic (PV) technologies, energy storage, and integration with smart grids have contributed to better efficiency and competitiveness of solar solutions </w:t>
      </w:r>
      <w:bookmarkStart w:id="0" w:name="_Hlk196624555"/>
      <w:r w:rsidR="00743BA8">
        <w:rPr>
          <w:rFonts w:ascii="Times New Roman" w:eastAsia="Times New Roman" w:hAnsi="Times New Roman" w:cs="Times New Roman"/>
          <w:kern w:val="0"/>
          <w:lang w:eastAsia="bs-Latn-BA"/>
          <w14:ligatures w14:val="none"/>
        </w:rPr>
        <w:t>[</w:t>
      </w:r>
      <w:r w:rsidR="0026675C">
        <w:rPr>
          <w:rFonts w:ascii="Times New Roman" w:eastAsia="Times New Roman" w:hAnsi="Times New Roman" w:cs="Times New Roman"/>
          <w:kern w:val="0"/>
          <w:lang w:eastAsia="bs-Latn-BA"/>
          <w14:ligatures w14:val="none"/>
        </w:rPr>
        <w:t>3</w:t>
      </w:r>
      <w:r w:rsidR="00743BA8">
        <w:rPr>
          <w:rFonts w:ascii="Times New Roman" w:eastAsia="Times New Roman" w:hAnsi="Times New Roman" w:cs="Times New Roman"/>
          <w:kern w:val="0"/>
          <w:lang w:eastAsia="bs-Latn-BA"/>
          <w14:ligatures w14:val="none"/>
        </w:rPr>
        <w:t>,</w:t>
      </w:r>
      <w:r w:rsidR="0026675C">
        <w:rPr>
          <w:rFonts w:ascii="Times New Roman" w:eastAsia="Times New Roman" w:hAnsi="Times New Roman" w:cs="Times New Roman"/>
          <w:kern w:val="0"/>
          <w:lang w:eastAsia="bs-Latn-BA"/>
          <w14:ligatures w14:val="none"/>
        </w:rPr>
        <w:t>4</w:t>
      </w:r>
      <w:r w:rsidR="00743BA8">
        <w:rPr>
          <w:rFonts w:ascii="Times New Roman" w:eastAsia="Times New Roman" w:hAnsi="Times New Roman" w:cs="Times New Roman"/>
          <w:kern w:val="0"/>
          <w:lang w:eastAsia="bs-Latn-BA"/>
          <w14:ligatures w14:val="none"/>
        </w:rPr>
        <w:t>]</w:t>
      </w:r>
      <w:r w:rsidRPr="008D0A0C">
        <w:rPr>
          <w:rFonts w:ascii="Times New Roman" w:eastAsia="Times New Roman" w:hAnsi="Times New Roman" w:cs="Times New Roman"/>
          <w:kern w:val="0"/>
          <w:lang w:eastAsia="bs-Latn-BA"/>
          <w14:ligatures w14:val="none"/>
        </w:rPr>
        <w:t xml:space="preserve">. </w:t>
      </w:r>
      <w:bookmarkEnd w:id="0"/>
      <w:r w:rsidRPr="008D0A0C">
        <w:rPr>
          <w:rFonts w:ascii="Times New Roman" w:eastAsia="Times New Roman" w:hAnsi="Times New Roman" w:cs="Times New Roman"/>
          <w:kern w:val="0"/>
          <w:lang w:eastAsia="bs-Latn-BA"/>
          <w14:ligatures w14:val="none"/>
        </w:rPr>
        <w:t xml:space="preserve">Concurrently, market mechanisms such as subsidies, tax incentives, power purchase agreements, and carbon trading schemes are accelerating the commercialization of solar energy and attracting private investments </w:t>
      </w:r>
      <w:r w:rsidR="0026675C">
        <w:rPr>
          <w:rFonts w:ascii="Times New Roman" w:eastAsia="Times New Roman" w:hAnsi="Times New Roman" w:cs="Times New Roman"/>
          <w:kern w:val="0"/>
          <w:lang w:eastAsia="bs-Latn-BA"/>
          <w14:ligatures w14:val="none"/>
        </w:rPr>
        <w:t>[5,13]</w:t>
      </w:r>
      <w:r w:rsidR="0026675C" w:rsidRPr="008D0A0C">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 xml:space="preserve">From an economic perspective, the solar industry represents an important generator of jobs throughout the value chain—from research and equipment manufacturing to system installation, management, and maintenance. Unlike traditional energy models that are highly centralized and require large capital </w:t>
      </w:r>
      <w:r w:rsidRPr="008D0A0C">
        <w:rPr>
          <w:rFonts w:ascii="Times New Roman" w:eastAsia="Times New Roman" w:hAnsi="Times New Roman" w:cs="Times New Roman"/>
          <w:kern w:val="0"/>
          <w:lang w:eastAsia="bs-Latn-BA"/>
          <w14:ligatures w14:val="none"/>
        </w:rPr>
        <w:lastRenderedPageBreak/>
        <w:t xml:space="preserve">investments, solar technology enables decentralization and more equitable distribution of benefits, including in marginalized communities </w:t>
      </w:r>
      <w:r w:rsidR="000C47F8">
        <w:rPr>
          <w:rFonts w:ascii="Times New Roman" w:eastAsia="Times New Roman" w:hAnsi="Times New Roman" w:cs="Times New Roman"/>
          <w:kern w:val="0"/>
          <w:lang w:eastAsia="bs-Latn-BA"/>
          <w14:ligatures w14:val="none"/>
        </w:rPr>
        <w:t>[8,9]</w:t>
      </w:r>
      <w:r w:rsidR="000C47F8" w:rsidRPr="008D0A0C">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According to IRENA (2022) predictions, the renewable energy sector could generate over 38 million new jobs by 2030, with solar energy leading the way</w:t>
      </w:r>
      <w:r w:rsidR="00EF423E">
        <w:rPr>
          <w:rFonts w:ascii="Times New Roman" w:eastAsia="Times New Roman" w:hAnsi="Times New Roman" w:cs="Times New Roman"/>
          <w:kern w:val="0"/>
          <w:lang w:eastAsia="bs-Latn-BA"/>
          <w14:ligatures w14:val="none"/>
        </w:rPr>
        <w:t xml:space="preserve"> [6]</w:t>
      </w:r>
      <w:r w:rsidR="00EF423E" w:rsidRPr="008D0A0C">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 xml:space="preserve">In addition to its ecological and economic benefits, solar energy directly contributes to the realization of several United Nations Sustainable Development Goals (SDGs), including Goal 7 (Affordable and Clean Energy), Goal 8 (Decent Work and Economic Growth), and Goal 13 (Climate Action). Its ability to reduce energy inequality, enable greater energy independence, and foster technological innovation positions it as a cornerstone of sustainable development policies </w:t>
      </w:r>
      <w:r w:rsidR="0049648D">
        <w:rPr>
          <w:rFonts w:ascii="Times New Roman" w:eastAsia="Times New Roman" w:hAnsi="Times New Roman" w:cs="Times New Roman"/>
          <w:kern w:val="0"/>
          <w:lang w:eastAsia="bs-Latn-BA"/>
          <w14:ligatures w14:val="none"/>
        </w:rPr>
        <w:t>[10,11]</w:t>
      </w:r>
      <w:r w:rsidR="0049648D" w:rsidRPr="008D0A0C">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 xml:space="preserve">However, despite its growing significance, the wider implementation of solar energy faces numerous challenges, such as high upfront investment costs, intermittency in energy production, inconsistent regulatory frameworks, and the need for skilled labor. Overcoming these barriers requires systemic cooperation between technological innovations and market instruments, as well as proactive government involvement </w:t>
      </w:r>
      <w:r w:rsidR="00800F44">
        <w:rPr>
          <w:rFonts w:ascii="Times New Roman" w:eastAsia="Times New Roman" w:hAnsi="Times New Roman" w:cs="Times New Roman"/>
          <w:kern w:val="0"/>
          <w:lang w:eastAsia="bs-Latn-BA"/>
          <w14:ligatures w14:val="none"/>
        </w:rPr>
        <w:t>[7]</w:t>
      </w:r>
      <w:r w:rsidR="00800F44" w:rsidRPr="008D0A0C">
        <w:rPr>
          <w:rFonts w:ascii="Times New Roman" w:eastAsia="Times New Roman" w:hAnsi="Times New Roman" w:cs="Times New Roman"/>
          <w:kern w:val="0"/>
          <w:lang w:eastAsia="bs-Latn-BA"/>
          <w14:ligatures w14:val="none"/>
        </w:rPr>
        <w:t xml:space="preserve">. </w:t>
      </w:r>
    </w:p>
    <w:p w14:paraId="61988390" w14:textId="0A243AEC" w:rsidR="00C65179" w:rsidRPr="005E50AD" w:rsidRDefault="00C65179" w:rsidP="005E50AD">
      <w:pPr>
        <w:spacing w:after="0" w:line="240" w:lineRule="auto"/>
        <w:jc w:val="both"/>
        <w:rPr>
          <w:rFonts w:ascii="Times New Roman" w:eastAsia="Times New Roman" w:hAnsi="Times New Roman" w:cs="Times New Roman"/>
          <w:kern w:val="0"/>
          <w:lang w:eastAsia="bs-Latn-BA"/>
          <w14:ligatures w14:val="none"/>
        </w:rPr>
      </w:pPr>
      <w:r w:rsidRPr="008D0A0C">
        <w:rPr>
          <w:rFonts w:ascii="Times New Roman" w:eastAsia="Times New Roman" w:hAnsi="Times New Roman" w:cs="Times New Roman"/>
          <w:kern w:val="0"/>
          <w:lang w:eastAsia="bs-Latn-BA"/>
          <w14:ligatures w14:val="none"/>
        </w:rPr>
        <w:t>The aim of this paper is to explore the technical advances and economic potential of solar energy within the context of the green transition and sustainable development</w:t>
      </w:r>
      <w:r>
        <w:rPr>
          <w:rFonts w:ascii="Times New Roman" w:eastAsia="Times New Roman" w:hAnsi="Times New Roman" w:cs="Times New Roman"/>
          <w:kern w:val="0"/>
          <w:lang w:eastAsia="bs-Latn-BA"/>
          <w14:ligatures w14:val="none"/>
        </w:rPr>
        <w:t xml:space="preserve"> </w:t>
      </w:r>
      <w:r w:rsidR="00E93398">
        <w:rPr>
          <w:rFonts w:ascii="Times New Roman" w:eastAsia="Times New Roman" w:hAnsi="Times New Roman" w:cs="Times New Roman"/>
          <w:kern w:val="0"/>
          <w:lang w:eastAsia="bs-Latn-BA"/>
          <w14:ligatures w14:val="none"/>
        </w:rPr>
        <w:t>[14]</w:t>
      </w:r>
      <w:r w:rsidR="00E93398" w:rsidRPr="008D0A0C">
        <w:rPr>
          <w:rFonts w:ascii="Times New Roman" w:eastAsia="Times New Roman" w:hAnsi="Times New Roman" w:cs="Times New Roman"/>
          <w:kern w:val="0"/>
          <w:lang w:eastAsia="bs-Latn-BA"/>
          <w14:ligatures w14:val="none"/>
        </w:rPr>
        <w:t xml:space="preserve">. </w:t>
      </w:r>
      <w:r w:rsidRPr="008D0A0C">
        <w:rPr>
          <w:rFonts w:ascii="Times New Roman" w:eastAsia="Times New Roman" w:hAnsi="Times New Roman" w:cs="Times New Roman"/>
          <w:kern w:val="0"/>
          <w:lang w:eastAsia="bs-Latn-BA"/>
          <w14:ligatures w14:val="none"/>
        </w:rPr>
        <w:t>Special focus is placed on how coordinated efforts between technology innovators, market actors, and regulatory institutions can accelerate the shift to more energy-efficient, cleaner, and resilient systems. The paper also analyzes the contribution of the solar industry to job creation and the promotion of inclusive economic growth, particularly in communities vulnerable to climate and economic risks.</w:t>
      </w:r>
    </w:p>
    <w:p w14:paraId="5FCFBB2E" w14:textId="77777777" w:rsidR="005E50AD" w:rsidRPr="00D64D7E" w:rsidRDefault="005E50AD" w:rsidP="005E50AD">
      <w:pPr>
        <w:spacing w:before="100" w:beforeAutospacing="1" w:after="100" w:afterAutospacing="1" w:line="240" w:lineRule="auto"/>
        <w:outlineLvl w:val="1"/>
        <w:rPr>
          <w:rFonts w:ascii="Times New Roman" w:eastAsia="Times New Roman" w:hAnsi="Times New Roman" w:cs="Times New Roman"/>
          <w:b/>
          <w:bCs/>
          <w:kern w:val="0"/>
          <w:lang w:eastAsia="bs-Latn-BA"/>
          <w14:ligatures w14:val="none"/>
        </w:rPr>
      </w:pPr>
      <w:r w:rsidRPr="00D64D7E">
        <w:rPr>
          <w:rFonts w:ascii="Times New Roman" w:eastAsia="Times New Roman" w:hAnsi="Times New Roman" w:cs="Times New Roman"/>
          <w:b/>
          <w:bCs/>
          <w:kern w:val="0"/>
          <w:lang w:eastAsia="bs-Latn-BA"/>
          <w14:ligatures w14:val="none"/>
        </w:rPr>
        <w:t>2. TECHNOLOGICAL ADVANCEMENTS IN SOLAR ENERGY</w:t>
      </w:r>
    </w:p>
    <w:p w14:paraId="3F4CBEDC" w14:textId="77777777" w:rsidR="005E50AD" w:rsidRPr="00D64D7E" w:rsidRDefault="005E50AD" w:rsidP="005E50AD">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Solar energy, as one of the most promising renewable energy sources, has undergone dynamic development over the past few decades. The evolution of photovoltaic (PV) cell technology, improvements in efficiency, reductions in manufacturing costs, and integration with smart grids have become key factors enabling faster and more efficient implementation of solar systems worldwide.</w:t>
      </w:r>
    </w:p>
    <w:p w14:paraId="7E42D97B" w14:textId="29E8E468" w:rsidR="005E50AD" w:rsidRPr="00D64D7E" w:rsidRDefault="005E50AD" w:rsidP="005E50AD">
      <w:pPr>
        <w:spacing w:before="100" w:beforeAutospacing="1" w:after="100" w:afterAutospacing="1" w:line="240" w:lineRule="auto"/>
        <w:jc w:val="both"/>
        <w:outlineLvl w:val="2"/>
        <w:rPr>
          <w:rFonts w:ascii="Times New Roman" w:eastAsia="Times New Roman" w:hAnsi="Times New Roman" w:cs="Times New Roman"/>
          <w:b/>
          <w:bCs/>
          <w:kern w:val="0"/>
          <w:lang w:eastAsia="bs-Latn-BA"/>
          <w14:ligatures w14:val="none"/>
        </w:rPr>
      </w:pPr>
      <w:r>
        <w:rPr>
          <w:rFonts w:ascii="Times New Roman" w:eastAsia="Times New Roman" w:hAnsi="Times New Roman" w:cs="Times New Roman"/>
          <w:b/>
          <w:bCs/>
          <w:kern w:val="0"/>
          <w:lang w:eastAsia="bs-Latn-BA"/>
          <w14:ligatures w14:val="none"/>
        </w:rPr>
        <w:t xml:space="preserve">2.1. </w:t>
      </w:r>
      <w:r w:rsidRPr="00D64D7E">
        <w:rPr>
          <w:rFonts w:ascii="Times New Roman" w:eastAsia="Times New Roman" w:hAnsi="Times New Roman" w:cs="Times New Roman"/>
          <w:b/>
          <w:bCs/>
          <w:kern w:val="0"/>
          <w:lang w:eastAsia="bs-Latn-BA"/>
          <w14:ligatures w14:val="none"/>
        </w:rPr>
        <w:t>Evolution of Solar Technologies: From Early PV Cells to Modern Innovations</w:t>
      </w:r>
    </w:p>
    <w:p w14:paraId="659E4289" w14:textId="77777777" w:rsidR="005E50AD" w:rsidRPr="00D64D7E" w:rsidRDefault="005E50AD" w:rsidP="005E50AD">
      <w:pPr>
        <w:spacing w:after="0"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The first functional photovoltaic cells were developed in 1954 at Bell Laboratories, with an initial efficiency of only around 6% [1</w:t>
      </w:r>
      <w:r>
        <w:rPr>
          <w:rFonts w:ascii="Times New Roman" w:eastAsia="Times New Roman" w:hAnsi="Times New Roman" w:cs="Times New Roman"/>
          <w:kern w:val="0"/>
          <w:lang w:eastAsia="bs-Latn-BA"/>
          <w14:ligatures w14:val="none"/>
        </w:rPr>
        <w:t>5</w:t>
      </w:r>
      <w:r w:rsidRPr="00D64D7E">
        <w:rPr>
          <w:rFonts w:ascii="Times New Roman" w:eastAsia="Times New Roman" w:hAnsi="Times New Roman" w:cs="Times New Roman"/>
          <w:kern w:val="0"/>
          <w:lang w:eastAsia="bs-Latn-BA"/>
          <w14:ligatures w14:val="none"/>
        </w:rPr>
        <w:t>]. Over the following decades, research efforts led to significant innovations in cell design, the use of new materials, and optimization of manufacturing processes,</w:t>
      </w:r>
      <w:r w:rsidRPr="00D64D7E">
        <w:t xml:space="preserve"> </w:t>
      </w:r>
      <w:r w:rsidRPr="00D64D7E">
        <w:rPr>
          <w:rFonts w:ascii="Times New Roman" w:eastAsia="Times New Roman" w:hAnsi="Times New Roman" w:cs="Times New Roman"/>
          <w:kern w:val="0"/>
          <w:lang w:eastAsia="bs-Latn-BA"/>
          <w14:ligatures w14:val="none"/>
        </w:rPr>
        <w:t>as shown in the block diagram shown in Figure 1. Today, several generations of PV technologies exist:</w:t>
      </w:r>
    </w:p>
    <w:p w14:paraId="036B6F8B" w14:textId="77777777" w:rsidR="005E50AD" w:rsidRPr="00D64D7E" w:rsidRDefault="005E50AD" w:rsidP="005E50AD">
      <w:pPr>
        <w:numPr>
          <w:ilvl w:val="0"/>
          <w:numId w:val="1"/>
        </w:numPr>
        <w:spacing w:after="0" w:line="240" w:lineRule="auto"/>
        <w:jc w:val="both"/>
        <w:rPr>
          <w:rFonts w:ascii="Times New Roman" w:eastAsia="Times New Roman" w:hAnsi="Times New Roman" w:cs="Times New Roman"/>
          <w:kern w:val="0"/>
          <w:lang w:eastAsia="bs-Latn-BA"/>
          <w14:ligatures w14:val="none"/>
        </w:rPr>
      </w:pPr>
      <w:r w:rsidRPr="00A66DE2">
        <w:rPr>
          <w:rFonts w:ascii="Times New Roman" w:eastAsia="Times New Roman" w:hAnsi="Times New Roman" w:cs="Times New Roman"/>
          <w:i/>
          <w:iCs/>
          <w:kern w:val="0"/>
          <w:lang w:eastAsia="bs-Latn-BA"/>
          <w14:ligatures w14:val="none"/>
        </w:rPr>
        <w:t>First-generation</w:t>
      </w:r>
      <w:r w:rsidRPr="00D64D7E">
        <w:rPr>
          <w:rFonts w:ascii="Times New Roman" w:eastAsia="Times New Roman" w:hAnsi="Times New Roman" w:cs="Times New Roman"/>
          <w:kern w:val="0"/>
          <w:lang w:eastAsia="bs-Latn-BA"/>
          <w14:ligatures w14:val="none"/>
        </w:rPr>
        <w:t xml:space="preserve"> PVs include crystalline silicon cells (both mono- and polycrystalline), which dominate the market due to their stability and relatively high efficiency.</w:t>
      </w:r>
    </w:p>
    <w:p w14:paraId="4BA2DEF1" w14:textId="77777777" w:rsidR="005E50AD" w:rsidRPr="00D64D7E" w:rsidRDefault="005E50AD" w:rsidP="005E50AD">
      <w:pPr>
        <w:numPr>
          <w:ilvl w:val="0"/>
          <w:numId w:val="1"/>
        </w:numPr>
        <w:spacing w:after="0" w:line="240" w:lineRule="auto"/>
        <w:jc w:val="both"/>
        <w:rPr>
          <w:rFonts w:ascii="Times New Roman" w:eastAsia="Times New Roman" w:hAnsi="Times New Roman" w:cs="Times New Roman"/>
          <w:kern w:val="0"/>
          <w:lang w:eastAsia="bs-Latn-BA"/>
          <w14:ligatures w14:val="none"/>
        </w:rPr>
      </w:pPr>
      <w:r w:rsidRPr="00A66DE2">
        <w:rPr>
          <w:rFonts w:ascii="Times New Roman" w:eastAsia="Times New Roman" w:hAnsi="Times New Roman" w:cs="Times New Roman"/>
          <w:i/>
          <w:iCs/>
          <w:kern w:val="0"/>
          <w:lang w:eastAsia="bs-Latn-BA"/>
          <w14:ligatures w14:val="none"/>
        </w:rPr>
        <w:t>Second-generation</w:t>
      </w:r>
      <w:r w:rsidRPr="00D64D7E">
        <w:rPr>
          <w:rFonts w:ascii="Times New Roman" w:eastAsia="Times New Roman" w:hAnsi="Times New Roman" w:cs="Times New Roman"/>
          <w:kern w:val="0"/>
          <w:lang w:eastAsia="bs-Latn-BA"/>
          <w14:ligatures w14:val="none"/>
        </w:rPr>
        <w:t xml:space="preserve"> technologies consist of thin-film solar cells (such as amorphous silicon, CdTe, and CIGS), which offer greater flexibility and lower production costs, albeit with slightly reduced efficiency.</w:t>
      </w:r>
    </w:p>
    <w:p w14:paraId="424FAD46" w14:textId="77777777" w:rsidR="005E50AD" w:rsidRPr="00D64D7E" w:rsidRDefault="005E50AD" w:rsidP="005E50AD">
      <w:pPr>
        <w:numPr>
          <w:ilvl w:val="0"/>
          <w:numId w:val="1"/>
        </w:numPr>
        <w:spacing w:after="0" w:line="240" w:lineRule="auto"/>
        <w:jc w:val="both"/>
        <w:rPr>
          <w:rFonts w:ascii="Times New Roman" w:eastAsia="Times New Roman" w:hAnsi="Times New Roman" w:cs="Times New Roman"/>
          <w:kern w:val="0"/>
          <w:lang w:eastAsia="bs-Latn-BA"/>
          <w14:ligatures w14:val="none"/>
        </w:rPr>
      </w:pPr>
      <w:r w:rsidRPr="00A66DE2">
        <w:rPr>
          <w:rFonts w:ascii="Times New Roman" w:eastAsia="Times New Roman" w:hAnsi="Times New Roman" w:cs="Times New Roman"/>
          <w:i/>
          <w:iCs/>
          <w:kern w:val="0"/>
          <w:lang w:eastAsia="bs-Latn-BA"/>
          <w14:ligatures w14:val="none"/>
        </w:rPr>
        <w:t>Third-generation</w:t>
      </w:r>
      <w:r w:rsidRPr="00D64D7E">
        <w:rPr>
          <w:rFonts w:ascii="Times New Roman" w:eastAsia="Times New Roman" w:hAnsi="Times New Roman" w:cs="Times New Roman"/>
          <w:kern w:val="0"/>
          <w:lang w:eastAsia="bs-Latn-BA"/>
          <w14:ligatures w14:val="none"/>
        </w:rPr>
        <w:t xml:space="preserve"> technologies involve advanced concepts such as perovskite solar cells and multi-junction devices, aiming for efficiencies exceeding 30% [</w:t>
      </w:r>
      <w:r>
        <w:rPr>
          <w:rFonts w:ascii="Times New Roman" w:eastAsia="Times New Roman" w:hAnsi="Times New Roman" w:cs="Times New Roman"/>
          <w:kern w:val="0"/>
          <w:lang w:eastAsia="bs-Latn-BA"/>
          <w14:ligatures w14:val="none"/>
        </w:rPr>
        <w:t>16</w:t>
      </w:r>
      <w:r w:rsidRPr="00D64D7E">
        <w:rPr>
          <w:rFonts w:ascii="Times New Roman" w:eastAsia="Times New Roman" w:hAnsi="Times New Roman" w:cs="Times New Roman"/>
          <w:kern w:val="0"/>
          <w:lang w:eastAsia="bs-Latn-BA"/>
          <w14:ligatures w14:val="none"/>
        </w:rPr>
        <w:t>].</w:t>
      </w:r>
    </w:p>
    <w:p w14:paraId="05B73B96" w14:textId="77777777" w:rsidR="005E50AD" w:rsidRPr="00D64D7E" w:rsidRDefault="005E50AD" w:rsidP="005E50AD">
      <w:pPr>
        <w:spacing w:after="0"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This technological evolution has enabled the diversification of solar energy applications, including building-integrated photovoltaics (BIPV) and the development of flexible and transparent modules for novel uses [</w:t>
      </w:r>
      <w:r>
        <w:rPr>
          <w:rFonts w:ascii="Times New Roman" w:eastAsia="Times New Roman" w:hAnsi="Times New Roman" w:cs="Times New Roman"/>
          <w:kern w:val="0"/>
          <w:lang w:eastAsia="bs-Latn-BA"/>
          <w14:ligatures w14:val="none"/>
        </w:rPr>
        <w:t>17,18</w:t>
      </w:r>
      <w:r w:rsidRPr="00D64D7E">
        <w:rPr>
          <w:rFonts w:ascii="Times New Roman" w:eastAsia="Times New Roman" w:hAnsi="Times New Roman" w:cs="Times New Roman"/>
          <w:kern w:val="0"/>
          <w:lang w:eastAsia="bs-Latn-BA"/>
          <w14:ligatures w14:val="none"/>
        </w:rPr>
        <w:t>].</w:t>
      </w:r>
    </w:p>
    <w:p w14:paraId="6175A535" w14:textId="77777777" w:rsidR="005E50AD" w:rsidRPr="00D64D7E" w:rsidRDefault="005E50AD" w:rsidP="005E50AD">
      <w:pPr>
        <w:spacing w:before="100" w:beforeAutospacing="1" w:after="100" w:afterAutospacing="1" w:line="240" w:lineRule="auto"/>
        <w:jc w:val="both"/>
        <w:outlineLvl w:val="2"/>
        <w:rPr>
          <w:rFonts w:ascii="Times New Roman" w:eastAsia="Times New Roman" w:hAnsi="Times New Roman" w:cs="Times New Roman"/>
          <w:b/>
          <w:bCs/>
          <w:kern w:val="0"/>
          <w:lang w:eastAsia="bs-Latn-BA"/>
          <w14:ligatures w14:val="none"/>
        </w:rPr>
      </w:pPr>
      <w:r>
        <w:rPr>
          <w:rFonts w:ascii="Times New Roman" w:eastAsia="Times New Roman" w:hAnsi="Times New Roman" w:cs="Times New Roman"/>
          <w:b/>
          <w:bCs/>
          <w:kern w:val="0"/>
          <w:lang w:eastAsia="bs-Latn-BA"/>
          <w14:ligatures w14:val="none"/>
        </w:rPr>
        <w:t xml:space="preserve">2.2. </w:t>
      </w:r>
      <w:r w:rsidRPr="00D64D7E">
        <w:rPr>
          <w:rFonts w:ascii="Times New Roman" w:eastAsia="Times New Roman" w:hAnsi="Times New Roman" w:cs="Times New Roman"/>
          <w:b/>
          <w:bCs/>
          <w:kern w:val="0"/>
          <w:lang w:eastAsia="bs-Latn-BA"/>
          <w14:ligatures w14:val="none"/>
        </w:rPr>
        <w:t>Efficiency, Costs, and New Generations of Solar Panels</w:t>
      </w:r>
    </w:p>
    <w:p w14:paraId="794FD989" w14:textId="6E160603" w:rsidR="005E50AD" w:rsidRPr="00D64D7E" w:rsidRDefault="005E50AD" w:rsidP="005E50AD">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The efficiency of PV cells has continued to improve thanks to advancements in materials science and manufacturing techniques. Commercial monocrystalline cells today achieve efficiencies above 22%, while research laboratories have developed tandem and perovskite-silicon cells reaching up to 30% [</w:t>
      </w:r>
      <w:r>
        <w:rPr>
          <w:rFonts w:ascii="Times New Roman" w:eastAsia="Times New Roman" w:hAnsi="Times New Roman" w:cs="Times New Roman"/>
          <w:kern w:val="0"/>
          <w:lang w:eastAsia="bs-Latn-BA"/>
          <w14:ligatures w14:val="none"/>
        </w:rPr>
        <w:t>19</w:t>
      </w:r>
      <w:r w:rsidRPr="00D64D7E">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r w:rsidRPr="00D64D7E">
        <w:rPr>
          <w:rFonts w:ascii="Times New Roman" w:eastAsia="Times New Roman" w:hAnsi="Times New Roman" w:cs="Times New Roman"/>
          <w:kern w:val="0"/>
          <w:lang w:eastAsia="bs-Latn-BA"/>
          <w14:ligatures w14:val="none"/>
        </w:rPr>
        <w:t>Simultaneously, the cost of solar energy has drastically decreased: the average cost of PV system installation has dropped by more than 80% over the past decade [</w:t>
      </w:r>
      <w:r>
        <w:rPr>
          <w:rFonts w:ascii="Times New Roman" w:eastAsia="Times New Roman" w:hAnsi="Times New Roman" w:cs="Times New Roman"/>
          <w:kern w:val="0"/>
          <w:lang w:eastAsia="bs-Latn-BA"/>
          <w14:ligatures w14:val="none"/>
        </w:rPr>
        <w:t>20</w:t>
      </w:r>
      <w:r w:rsidRPr="00D64D7E">
        <w:rPr>
          <w:rFonts w:ascii="Times New Roman" w:eastAsia="Times New Roman" w:hAnsi="Times New Roman" w:cs="Times New Roman"/>
          <w:kern w:val="0"/>
          <w:lang w:eastAsia="bs-Latn-BA"/>
          <w14:ligatures w14:val="none"/>
        </w:rPr>
        <w:t>].</w:t>
      </w:r>
      <w:r w:rsidRPr="00D64D7E">
        <w:rPr>
          <w:rFonts w:ascii="Times New Roman" w:eastAsia="Times New Roman" w:hAnsi="Times New Roman" w:cs="Times New Roman"/>
          <w:kern w:val="0"/>
          <w:lang w:eastAsia="bs-Latn-BA"/>
          <w14:ligatures w14:val="none"/>
        </w:rPr>
        <w:br/>
        <w:t>New generations of solar panels are combining high efficiency with increased durability, reduced environmental impact, and improved performance under low-light conditions, thereby enhancing their competitiveness against conventional fossil-fuel-based energy sources.</w:t>
      </w:r>
    </w:p>
    <w:p w14:paraId="07596392" w14:textId="77777777" w:rsidR="005E50AD" w:rsidRPr="00D64D7E" w:rsidRDefault="005E50AD" w:rsidP="005E50AD">
      <w:pPr>
        <w:spacing w:before="100" w:beforeAutospacing="1" w:after="100" w:afterAutospacing="1" w:line="240" w:lineRule="auto"/>
        <w:jc w:val="both"/>
        <w:outlineLvl w:val="2"/>
        <w:rPr>
          <w:rFonts w:ascii="Times New Roman" w:eastAsia="Times New Roman" w:hAnsi="Times New Roman" w:cs="Times New Roman"/>
          <w:b/>
          <w:bCs/>
          <w:kern w:val="0"/>
          <w:lang w:eastAsia="bs-Latn-BA"/>
          <w14:ligatures w14:val="none"/>
        </w:rPr>
      </w:pPr>
      <w:r>
        <w:rPr>
          <w:rFonts w:ascii="Times New Roman" w:eastAsia="Times New Roman" w:hAnsi="Times New Roman" w:cs="Times New Roman"/>
          <w:b/>
          <w:bCs/>
          <w:kern w:val="0"/>
          <w:lang w:eastAsia="bs-Latn-BA"/>
          <w14:ligatures w14:val="none"/>
        </w:rPr>
        <w:lastRenderedPageBreak/>
        <w:t xml:space="preserve">2.3. </w:t>
      </w:r>
      <w:r w:rsidRPr="00D64D7E">
        <w:rPr>
          <w:rFonts w:ascii="Times New Roman" w:eastAsia="Times New Roman" w:hAnsi="Times New Roman" w:cs="Times New Roman"/>
          <w:b/>
          <w:bCs/>
          <w:kern w:val="0"/>
          <w:lang w:eastAsia="bs-Latn-BA"/>
          <w14:ligatures w14:val="none"/>
        </w:rPr>
        <w:t>Integration of Smart Grids and Energy Storage</w:t>
      </w:r>
    </w:p>
    <w:p w14:paraId="6106F46B" w14:textId="1BFF57F4" w:rsidR="00514947" w:rsidRDefault="005E50AD" w:rsidP="00514947">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The accelerated development of solar technology must be viewed alongside innovations in energy grid systems. Traditional electricity grids, designed for unidirectional energy flow, were not prepared for the decentralized generation enabled by solar energy.</w:t>
      </w:r>
      <w:r w:rsidR="00514947">
        <w:rPr>
          <w:rFonts w:ascii="Times New Roman" w:eastAsia="Times New Roman" w:hAnsi="Times New Roman" w:cs="Times New Roman"/>
          <w:kern w:val="0"/>
          <w:lang w:eastAsia="bs-Latn-BA"/>
          <w14:ligatures w14:val="none"/>
        </w:rPr>
        <w:t xml:space="preserve"> </w:t>
      </w:r>
      <w:r w:rsidRPr="00D64D7E">
        <w:rPr>
          <w:rFonts w:ascii="Times New Roman" w:eastAsia="Times New Roman" w:hAnsi="Times New Roman" w:cs="Times New Roman"/>
          <w:kern w:val="0"/>
          <w:lang w:eastAsia="bs-Latn-BA"/>
          <w14:ligatures w14:val="none"/>
        </w:rPr>
        <w:t xml:space="preserve">The integration of </w:t>
      </w:r>
      <w:r w:rsidRPr="00A66DE2">
        <w:rPr>
          <w:rFonts w:ascii="Times New Roman" w:eastAsia="Times New Roman" w:hAnsi="Times New Roman" w:cs="Times New Roman"/>
          <w:i/>
          <w:iCs/>
          <w:kern w:val="0"/>
          <w:lang w:eastAsia="bs-Latn-BA"/>
          <w14:ligatures w14:val="none"/>
        </w:rPr>
        <w:t>smart grids</w:t>
      </w:r>
      <w:r w:rsidRPr="00D64D7E">
        <w:rPr>
          <w:rFonts w:ascii="Times New Roman" w:eastAsia="Times New Roman" w:hAnsi="Times New Roman" w:cs="Times New Roman"/>
          <w:kern w:val="0"/>
          <w:lang w:eastAsia="bs-Latn-BA"/>
          <w14:ligatures w14:val="none"/>
        </w:rPr>
        <w:t xml:space="preserve"> allows for bidirectional energy flow and real-time communication between producers and consumers, while </w:t>
      </w:r>
      <w:r w:rsidRPr="00F63B88">
        <w:rPr>
          <w:rFonts w:ascii="Times New Roman" w:eastAsia="Times New Roman" w:hAnsi="Times New Roman" w:cs="Times New Roman"/>
          <w:i/>
          <w:iCs/>
          <w:kern w:val="0"/>
          <w:lang w:eastAsia="bs-Latn-BA"/>
          <w14:ligatures w14:val="none"/>
        </w:rPr>
        <w:t>energy storage systems</w:t>
      </w:r>
      <w:r w:rsidRPr="00D64D7E">
        <w:rPr>
          <w:rFonts w:ascii="Times New Roman" w:eastAsia="Times New Roman" w:hAnsi="Times New Roman" w:cs="Times New Roman"/>
          <w:kern w:val="0"/>
          <w:lang w:eastAsia="bs-Latn-BA"/>
          <w14:ligatures w14:val="none"/>
        </w:rPr>
        <w:t xml:space="preserve"> (such as lithium-ion batteries) assist in balancing generation and consumption [</w:t>
      </w:r>
      <w:r>
        <w:rPr>
          <w:rFonts w:ascii="Times New Roman" w:eastAsia="Times New Roman" w:hAnsi="Times New Roman" w:cs="Times New Roman"/>
          <w:kern w:val="0"/>
          <w:lang w:eastAsia="bs-Latn-BA"/>
          <w14:ligatures w14:val="none"/>
        </w:rPr>
        <w:t>21,22</w:t>
      </w:r>
      <w:r w:rsidRPr="00D64D7E">
        <w:rPr>
          <w:rFonts w:ascii="Times New Roman" w:eastAsia="Times New Roman" w:hAnsi="Times New Roman" w:cs="Times New Roman"/>
          <w:kern w:val="0"/>
          <w:lang w:eastAsia="bs-Latn-BA"/>
          <w14:ligatures w14:val="none"/>
        </w:rPr>
        <w:t>].</w:t>
      </w:r>
    </w:p>
    <w:p w14:paraId="294B9033" w14:textId="64C47D47" w:rsidR="005E50AD" w:rsidRPr="00D64D7E" w:rsidRDefault="005E50AD" w:rsidP="00514947">
      <w:pPr>
        <w:spacing w:before="100" w:beforeAutospacing="1" w:after="100" w:afterAutospacing="1" w:line="240" w:lineRule="auto"/>
        <w:jc w:val="center"/>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br/>
      </w:r>
      <w:r w:rsidRPr="00D64D7E">
        <w:rPr>
          <w:noProof/>
        </w:rPr>
        <w:drawing>
          <wp:inline distT="0" distB="0" distL="0" distR="0" wp14:anchorId="18400028" wp14:editId="6A52C1E4">
            <wp:extent cx="2501927" cy="3693618"/>
            <wp:effectExtent l="0" t="0" r="0" b="2540"/>
            <wp:docPr id="582019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19035" name=""/>
                    <pic:cNvPicPr/>
                  </pic:nvPicPr>
                  <pic:blipFill>
                    <a:blip r:embed="rId5"/>
                    <a:stretch>
                      <a:fillRect/>
                    </a:stretch>
                  </pic:blipFill>
                  <pic:spPr>
                    <a:xfrm>
                      <a:off x="0" y="0"/>
                      <a:ext cx="2524195" cy="3726492"/>
                    </a:xfrm>
                    <a:prstGeom prst="rect">
                      <a:avLst/>
                    </a:prstGeom>
                  </pic:spPr>
                </pic:pic>
              </a:graphicData>
            </a:graphic>
          </wp:inline>
        </w:drawing>
      </w:r>
    </w:p>
    <w:p w14:paraId="52E7BDA8" w14:textId="77777777" w:rsidR="005E50AD" w:rsidRPr="00D64D7E" w:rsidRDefault="005E50AD" w:rsidP="005E50AD">
      <w:pPr>
        <w:spacing w:before="100" w:beforeAutospacing="1" w:after="100" w:afterAutospacing="1" w:line="240" w:lineRule="auto"/>
        <w:jc w:val="center"/>
        <w:rPr>
          <w:rFonts w:ascii="Times New Roman" w:eastAsia="Times New Roman" w:hAnsi="Times New Roman" w:cs="Times New Roman"/>
          <w:i/>
          <w:iCs/>
          <w:kern w:val="0"/>
          <w:lang w:eastAsia="bs-Latn-BA"/>
          <w14:ligatures w14:val="none"/>
        </w:rPr>
      </w:pPr>
      <w:r w:rsidRPr="00D22F0D">
        <w:rPr>
          <w:rFonts w:ascii="Times New Roman" w:eastAsia="Times New Roman" w:hAnsi="Times New Roman" w:cs="Times New Roman"/>
          <w:i/>
          <w:iCs/>
          <w:kern w:val="0"/>
          <w:lang w:eastAsia="bs-Latn-BA"/>
          <w14:ligatures w14:val="none"/>
        </w:rPr>
        <w:t>Figure 1.</w:t>
      </w:r>
      <w:r w:rsidRPr="00D64D7E">
        <w:rPr>
          <w:rFonts w:ascii="Times New Roman" w:eastAsia="Times New Roman" w:hAnsi="Times New Roman" w:cs="Times New Roman"/>
          <w:i/>
          <w:iCs/>
          <w:kern w:val="0"/>
          <w:lang w:eastAsia="bs-Latn-BA"/>
          <w14:ligatures w14:val="none"/>
        </w:rPr>
        <w:t xml:space="preserve"> Evolution and progress Factors of Solar Energy</w:t>
      </w:r>
    </w:p>
    <w:p w14:paraId="1F63BAAA" w14:textId="77777777" w:rsidR="005E50AD" w:rsidRPr="00D64D7E" w:rsidRDefault="005E50AD" w:rsidP="005E50AD">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Together, these technologies enable greater grid stability, enhanced flexibility, and maximize the utilization of generated solar energy, thus reducing the need for costly backup capacities from conventional power plants.</w:t>
      </w:r>
    </w:p>
    <w:p w14:paraId="4FFCBD0F" w14:textId="77777777" w:rsidR="005E50AD" w:rsidRPr="00D64D7E" w:rsidRDefault="005E50AD" w:rsidP="005E50AD">
      <w:pPr>
        <w:spacing w:before="100" w:beforeAutospacing="1" w:after="100" w:afterAutospacing="1" w:line="240" w:lineRule="auto"/>
        <w:jc w:val="both"/>
        <w:outlineLvl w:val="2"/>
        <w:rPr>
          <w:rFonts w:ascii="Times New Roman" w:eastAsia="Times New Roman" w:hAnsi="Times New Roman" w:cs="Times New Roman"/>
          <w:b/>
          <w:bCs/>
          <w:kern w:val="0"/>
          <w:lang w:eastAsia="bs-Latn-BA"/>
          <w14:ligatures w14:val="none"/>
        </w:rPr>
      </w:pPr>
      <w:r>
        <w:rPr>
          <w:rFonts w:ascii="Times New Roman" w:eastAsia="Times New Roman" w:hAnsi="Times New Roman" w:cs="Times New Roman"/>
          <w:b/>
          <w:bCs/>
          <w:kern w:val="0"/>
          <w:lang w:eastAsia="bs-Latn-BA"/>
          <w14:ligatures w14:val="none"/>
        </w:rPr>
        <w:t xml:space="preserve">2.4. </w:t>
      </w:r>
      <w:r w:rsidRPr="00D64D7E">
        <w:rPr>
          <w:rFonts w:ascii="Times New Roman" w:eastAsia="Times New Roman" w:hAnsi="Times New Roman" w:cs="Times New Roman"/>
          <w:b/>
          <w:bCs/>
          <w:kern w:val="0"/>
          <w:lang w:eastAsia="bs-Latn-BA"/>
          <w14:ligatures w14:val="none"/>
        </w:rPr>
        <w:t>The Role of Research and Development (R&amp;D) in Accelerating Implementation</w:t>
      </w:r>
    </w:p>
    <w:p w14:paraId="2DEDD638" w14:textId="77777777" w:rsidR="005E50AD" w:rsidRDefault="005E50AD" w:rsidP="005E50AD">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D64D7E">
        <w:rPr>
          <w:rFonts w:ascii="Times New Roman" w:eastAsia="Times New Roman" w:hAnsi="Times New Roman" w:cs="Times New Roman"/>
          <w:kern w:val="0"/>
          <w:lang w:eastAsia="bs-Latn-BA"/>
          <w14:ligatures w14:val="none"/>
        </w:rPr>
        <w:t>Research and development (R&amp;D) remain the cornerstone of innovation in the solar energy sector. Continued investments in R&amp;D have enabled the discovery of new materials (e.g., tandem cells), improvement in production processes, and optimization of system performance.</w:t>
      </w:r>
      <w:r w:rsidRPr="00D64D7E">
        <w:rPr>
          <w:rFonts w:ascii="Times New Roman" w:eastAsia="Times New Roman" w:hAnsi="Times New Roman" w:cs="Times New Roman"/>
          <w:kern w:val="0"/>
          <w:lang w:eastAsia="bs-Latn-BA"/>
          <w14:ligatures w14:val="none"/>
        </w:rPr>
        <w:br/>
        <w:t>Public-private partnerships, national innovation strategies, and international collaborations further accelerate the transition of laboratory breakthroughs into commercial products [</w:t>
      </w:r>
      <w:r>
        <w:rPr>
          <w:rFonts w:ascii="Times New Roman" w:eastAsia="Times New Roman" w:hAnsi="Times New Roman" w:cs="Times New Roman"/>
          <w:kern w:val="0"/>
          <w:lang w:eastAsia="bs-Latn-BA"/>
          <w14:ligatures w14:val="none"/>
        </w:rPr>
        <w:t>17,19</w:t>
      </w:r>
      <w:r w:rsidRPr="00D64D7E">
        <w:rPr>
          <w:rFonts w:ascii="Times New Roman" w:eastAsia="Times New Roman" w:hAnsi="Times New Roman" w:cs="Times New Roman"/>
          <w:kern w:val="0"/>
          <w:lang w:eastAsia="bs-Latn-BA"/>
          <w14:ligatures w14:val="none"/>
        </w:rPr>
        <w:t>].</w:t>
      </w:r>
      <w:r w:rsidRPr="00D64D7E">
        <w:rPr>
          <w:rFonts w:ascii="Times New Roman" w:eastAsia="Times New Roman" w:hAnsi="Times New Roman" w:cs="Times New Roman"/>
          <w:kern w:val="0"/>
          <w:lang w:eastAsia="bs-Latn-BA"/>
          <w14:ligatures w14:val="none"/>
        </w:rPr>
        <w:br/>
        <w:t>Moreover, R&amp;D increasingly includes interdisciplinary approaches, focusing on the environmental sustainability of materials and the recycling of solar panels, which will be crucial for the long-term viability of the sector.</w:t>
      </w:r>
    </w:p>
    <w:p w14:paraId="45B40B1A" w14:textId="77777777" w:rsidR="00C05CA4" w:rsidRDefault="00C05CA4" w:rsidP="005E50AD">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p>
    <w:p w14:paraId="37F6E35B" w14:textId="77777777" w:rsidR="00C05CA4" w:rsidRPr="008362DE" w:rsidRDefault="00C05CA4" w:rsidP="00C05CA4">
      <w:pPr>
        <w:spacing w:before="100" w:beforeAutospacing="1" w:after="100" w:afterAutospacing="1" w:line="240" w:lineRule="auto"/>
        <w:outlineLvl w:val="2"/>
        <w:rPr>
          <w:rFonts w:ascii="Times New Roman" w:eastAsia="Times New Roman" w:hAnsi="Times New Roman" w:cs="Times New Roman"/>
          <w:b/>
          <w:bCs/>
          <w:kern w:val="0"/>
          <w:lang w:eastAsia="bs-Latn-BA"/>
          <w14:ligatures w14:val="none"/>
        </w:rPr>
      </w:pPr>
      <w:r w:rsidRPr="008362DE">
        <w:rPr>
          <w:rFonts w:ascii="Times New Roman" w:eastAsia="Times New Roman" w:hAnsi="Times New Roman" w:cs="Times New Roman"/>
          <w:b/>
          <w:bCs/>
          <w:kern w:val="0"/>
          <w:lang w:eastAsia="bs-Latn-BA"/>
          <w14:ligatures w14:val="none"/>
        </w:rPr>
        <w:t>3. TRENDS IN THE UTILIZATION AND GLOBAL DEVELOPMENT OF SOLAR ENERGY</w:t>
      </w:r>
    </w:p>
    <w:p w14:paraId="157CF759" w14:textId="77777777" w:rsidR="00C05CA4" w:rsidRPr="00E53A28" w:rsidRDefault="00C05CA4" w:rsidP="00C05CA4">
      <w:pPr>
        <w:spacing w:after="100" w:afterAutospacing="1" w:line="240" w:lineRule="auto"/>
        <w:jc w:val="both"/>
        <w:rPr>
          <w:rFonts w:ascii="Times New Roman" w:eastAsia="Times New Roman" w:hAnsi="Times New Roman" w:cs="Times New Roman"/>
          <w:kern w:val="0"/>
          <w:lang w:eastAsia="bs-Latn-BA"/>
          <w14:ligatures w14:val="none"/>
        </w:rPr>
      </w:pPr>
      <w:r w:rsidRPr="00E53A28">
        <w:rPr>
          <w:rFonts w:ascii="Times New Roman" w:eastAsia="Times New Roman" w:hAnsi="Times New Roman" w:cs="Times New Roman"/>
          <w:kern w:val="0"/>
          <w:lang w:eastAsia="bs-Latn-BA"/>
          <w14:ligatures w14:val="none"/>
        </w:rPr>
        <w:lastRenderedPageBreak/>
        <w:t xml:space="preserve">Solar energy, as the most widespread form of renewable energy, is increasingly occupying a central position in global energy strategies. The natural abundance of solar radiation, combined with continuous technological advancements and declining costs of photovoltaic (PV) systems, has driven the dynamic growth of global solar energy use. According to the International Energy Agency (IEA), over the past decade, solar energy has recorded the highest growth rate among all renewable energy sources, with the potential to become the dominant source of energy in the coming decades </w:t>
      </w:r>
      <w:r>
        <w:rPr>
          <w:rFonts w:ascii="Times New Roman" w:eastAsia="Times New Roman" w:hAnsi="Times New Roman" w:cs="Times New Roman"/>
          <w:kern w:val="0"/>
          <w:lang w:eastAsia="bs-Latn-BA"/>
          <w14:ligatures w14:val="none"/>
        </w:rPr>
        <w:t>[23]</w:t>
      </w:r>
      <w:r w:rsidRPr="00E53A28">
        <w:rPr>
          <w:rFonts w:ascii="Times New Roman" w:eastAsia="Times New Roman" w:hAnsi="Times New Roman" w:cs="Times New Roman"/>
          <w:kern w:val="0"/>
          <w:lang w:eastAsia="bs-Latn-BA"/>
          <w14:ligatures w14:val="none"/>
        </w:rPr>
        <w:t>.</w:t>
      </w:r>
      <w:r w:rsidRPr="00E53A28">
        <w:rPr>
          <w:rFonts w:ascii="Times New Roman" w:eastAsia="Times New Roman" w:hAnsi="Times New Roman" w:cs="Times New Roman"/>
          <w:kern w:val="0"/>
          <w:lang w:eastAsia="bs-Latn-BA"/>
          <w14:ligatures w14:val="none"/>
        </w:rPr>
        <w:br/>
        <w:t xml:space="preserve">One of the primary drivers behind the expansion of solar energy is the geographical distribution of solar radiation, enabling implementation across a broad range of climatic conditions. Although countries with high insolation levels, such as Australia, Middle Eastern nations, and parts of Africa, are naturally predisposed to solar development, significant growth in installed capacities has also been observed in regions with temperate climates, thanks to advancements in PV technology efficiency </w:t>
      </w:r>
      <w:r>
        <w:rPr>
          <w:rFonts w:ascii="Times New Roman" w:eastAsia="Times New Roman" w:hAnsi="Times New Roman" w:cs="Times New Roman"/>
          <w:kern w:val="0"/>
          <w:lang w:eastAsia="bs-Latn-BA"/>
          <w14:ligatures w14:val="none"/>
        </w:rPr>
        <w:t>[24]</w:t>
      </w:r>
      <w:r w:rsidRPr="00E53A28">
        <w:rPr>
          <w:rFonts w:ascii="Times New Roman" w:eastAsia="Times New Roman" w:hAnsi="Times New Roman" w:cs="Times New Roman"/>
          <w:kern w:val="0"/>
          <w:lang w:eastAsia="bs-Latn-BA"/>
          <w14:ligatures w14:val="none"/>
        </w:rPr>
        <w:t xml:space="preserve">. Trends in the use of solar energy are also reflected in the diversification of applications. Beyond traditional large-scale solar farms, there is a growing proliferation of distributed solar systems, including rooftop installations on residential, industrial, and public buildings. This trend has enabled users to become "prosumers"—simultaneously producers and consumers of energy—thus enhancing grid stability and improving local energy </w:t>
      </w:r>
      <w:r w:rsidRPr="00F64A50">
        <w:rPr>
          <w:rFonts w:ascii="Times New Roman" w:eastAsia="Times New Roman" w:hAnsi="Times New Roman" w:cs="Times New Roman"/>
          <w:kern w:val="0"/>
          <w:lang w:eastAsia="bs-Latn-BA"/>
          <w14:ligatures w14:val="none"/>
        </w:rPr>
        <w:t>security [25].</w:t>
      </w:r>
    </w:p>
    <w:p w14:paraId="7629CA46" w14:textId="77777777" w:rsidR="00C05CA4" w:rsidRPr="008362DE" w:rsidRDefault="00C05CA4" w:rsidP="00C05CA4">
      <w:pPr>
        <w:spacing w:after="100" w:afterAutospacing="1" w:line="240" w:lineRule="auto"/>
        <w:outlineLvl w:val="2"/>
        <w:rPr>
          <w:rFonts w:ascii="Times New Roman" w:eastAsia="Times New Roman" w:hAnsi="Times New Roman" w:cs="Times New Roman"/>
          <w:b/>
          <w:bCs/>
          <w:kern w:val="0"/>
          <w:sz w:val="20"/>
          <w:szCs w:val="20"/>
          <w:lang w:eastAsia="bs-Latn-BA"/>
          <w14:ligatures w14:val="none"/>
        </w:rPr>
      </w:pPr>
      <w:r w:rsidRPr="008362DE">
        <w:rPr>
          <w:rFonts w:ascii="Times New Roman" w:eastAsia="Times New Roman" w:hAnsi="Times New Roman" w:cs="Times New Roman"/>
          <w:b/>
          <w:bCs/>
          <w:kern w:val="0"/>
          <w:sz w:val="20"/>
          <w:szCs w:val="20"/>
          <w:lang w:eastAsia="bs-Latn-BA"/>
          <w14:ligatures w14:val="none"/>
        </w:rPr>
        <w:t>3.1. Trends in Global Solar Energy Capacities</w:t>
      </w:r>
    </w:p>
    <w:p w14:paraId="3C41E16E" w14:textId="22EF113D" w:rsidR="00C05CA4" w:rsidRDefault="00C05CA4" w:rsidP="00C05CA4">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E53A28">
        <w:rPr>
          <w:rFonts w:ascii="Times New Roman" w:eastAsia="Times New Roman" w:hAnsi="Times New Roman" w:cs="Times New Roman"/>
          <w:kern w:val="0"/>
          <w:lang w:eastAsia="bs-Latn-BA"/>
          <w14:ligatures w14:val="none"/>
        </w:rPr>
        <w:t>In the context of increasingly severe climate change, pollution, and resource depletion, solar energy emerges as a key solution for a sustainable future. Through the development of solar technologies, public education, and appropriate legislation, it is possible to build a healthier and more resilient planet.</w:t>
      </w:r>
      <w:r w:rsidRPr="00E53A28">
        <w:rPr>
          <w:rFonts w:ascii="Times New Roman" w:eastAsia="Times New Roman" w:hAnsi="Times New Roman" w:cs="Times New Roman"/>
          <w:kern w:val="0"/>
          <w:lang w:eastAsia="bs-Latn-BA"/>
          <w14:ligatures w14:val="none"/>
        </w:rPr>
        <w:br/>
        <w:t xml:space="preserve">The trends in global development of photovoltaic (PV) capacities from 2012 to 2022 are illustrated in Figures </w:t>
      </w:r>
      <w:r w:rsidR="00D22F0D">
        <w:rPr>
          <w:rFonts w:ascii="Times New Roman" w:eastAsia="Times New Roman" w:hAnsi="Times New Roman" w:cs="Times New Roman"/>
          <w:kern w:val="0"/>
          <w:lang w:eastAsia="bs-Latn-BA"/>
          <w14:ligatures w14:val="none"/>
        </w:rPr>
        <w:t>2</w:t>
      </w:r>
      <w:r w:rsidRPr="00E53A28">
        <w:rPr>
          <w:rFonts w:ascii="Times New Roman" w:eastAsia="Times New Roman" w:hAnsi="Times New Roman" w:cs="Times New Roman"/>
          <w:kern w:val="0"/>
          <w:lang w:eastAsia="bs-Latn-BA"/>
          <w14:ligatures w14:val="none"/>
        </w:rPr>
        <w:t xml:space="preserve"> and </w:t>
      </w:r>
      <w:r w:rsidR="00D22F0D">
        <w:rPr>
          <w:rFonts w:ascii="Times New Roman" w:eastAsia="Times New Roman" w:hAnsi="Times New Roman" w:cs="Times New Roman"/>
          <w:kern w:val="0"/>
          <w:lang w:eastAsia="bs-Latn-BA"/>
          <w14:ligatures w14:val="none"/>
        </w:rPr>
        <w:t>3</w:t>
      </w:r>
      <w:r>
        <w:rPr>
          <w:rFonts w:ascii="Times New Roman" w:eastAsia="Times New Roman" w:hAnsi="Times New Roman" w:cs="Times New Roman"/>
          <w:kern w:val="0"/>
          <w:lang w:eastAsia="bs-Latn-BA"/>
          <w14:ligatures w14:val="none"/>
        </w:rPr>
        <w:t xml:space="preserve"> [26-28]</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p>
    <w:p w14:paraId="4672187F" w14:textId="77777777" w:rsidR="00C05CA4" w:rsidRDefault="00C05CA4" w:rsidP="00C05CA4">
      <w:pPr>
        <w:spacing w:after="0" w:line="240" w:lineRule="auto"/>
        <w:jc w:val="center"/>
        <w:rPr>
          <w:rFonts w:ascii="Times New Roman" w:hAnsi="Times New Roman" w:cs="Times New Roman"/>
          <w:sz w:val="16"/>
          <w:szCs w:val="16"/>
        </w:rPr>
      </w:pPr>
      <w:r w:rsidRPr="00742A64">
        <w:rPr>
          <w:rFonts w:ascii="Times New Roman" w:hAnsi="Times New Roman" w:cs="Times New Roman"/>
          <w:noProof/>
        </w:rPr>
        <w:drawing>
          <wp:inline distT="0" distB="0" distL="0" distR="0" wp14:anchorId="3E15C984" wp14:editId="64E0969B">
            <wp:extent cx="2890500" cy="1444991"/>
            <wp:effectExtent l="0" t="0" r="5715" b="3175"/>
            <wp:docPr id="117846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59236" name=""/>
                    <pic:cNvPicPr/>
                  </pic:nvPicPr>
                  <pic:blipFill rotWithShape="1">
                    <a:blip r:embed="rId6"/>
                    <a:srcRect b="7782"/>
                    <a:stretch/>
                  </pic:blipFill>
                  <pic:spPr bwMode="auto">
                    <a:xfrm>
                      <a:off x="0" y="0"/>
                      <a:ext cx="2960690" cy="1480080"/>
                    </a:xfrm>
                    <a:prstGeom prst="rect">
                      <a:avLst/>
                    </a:prstGeom>
                    <a:ln>
                      <a:noFill/>
                    </a:ln>
                    <a:extLst>
                      <a:ext uri="{53640926-AAD7-44D8-BBD7-CCE9431645EC}">
                        <a14:shadowObscured xmlns:a14="http://schemas.microsoft.com/office/drawing/2010/main"/>
                      </a:ext>
                    </a:extLst>
                  </pic:spPr>
                </pic:pic>
              </a:graphicData>
            </a:graphic>
          </wp:inline>
        </w:drawing>
      </w:r>
      <w:r w:rsidRPr="0084595E">
        <w:rPr>
          <w:rFonts w:ascii="Times New Roman" w:hAnsi="Times New Roman" w:cs="Times New Roman"/>
          <w:sz w:val="16"/>
          <w:szCs w:val="16"/>
        </w:rPr>
        <w:t xml:space="preserve"> </w:t>
      </w:r>
    </w:p>
    <w:p w14:paraId="22228A51" w14:textId="77777777" w:rsidR="00C05CA4" w:rsidRPr="00E53A28" w:rsidRDefault="00C05CA4" w:rsidP="00C05CA4">
      <w:pPr>
        <w:spacing w:after="0" w:line="240" w:lineRule="auto"/>
        <w:jc w:val="center"/>
        <w:rPr>
          <w:rFonts w:ascii="Times New Roman" w:eastAsia="Times New Roman" w:hAnsi="Times New Roman" w:cs="Times New Roman"/>
          <w:kern w:val="0"/>
          <w:lang w:eastAsia="bs-Latn-BA"/>
          <w14:ligatures w14:val="none"/>
        </w:rPr>
      </w:pPr>
      <w:r w:rsidRPr="00035A87">
        <w:rPr>
          <w:rFonts w:ascii="Times New Roman" w:hAnsi="Times New Roman" w:cs="Times New Roman"/>
          <w:sz w:val="16"/>
          <w:szCs w:val="16"/>
        </w:rPr>
        <w:t>Source: See endnote 1 for this section.</w:t>
      </w:r>
    </w:p>
    <w:p w14:paraId="22211886" w14:textId="57B6143D" w:rsidR="00C05CA4" w:rsidRPr="0084595E" w:rsidRDefault="00C05CA4" w:rsidP="00C05CA4">
      <w:pPr>
        <w:spacing w:after="0" w:line="240" w:lineRule="auto"/>
        <w:jc w:val="center"/>
        <w:rPr>
          <w:rFonts w:ascii="Times New Roman" w:hAnsi="Times New Roman" w:cs="Times New Roman"/>
          <w:sz w:val="16"/>
          <w:szCs w:val="16"/>
        </w:rPr>
      </w:pPr>
      <w:r w:rsidRPr="00D22F0D">
        <w:rPr>
          <w:rFonts w:ascii="Times New Roman" w:eastAsia="Times New Roman" w:hAnsi="Times New Roman" w:cs="Times New Roman"/>
          <w:i/>
          <w:iCs/>
          <w:kern w:val="0"/>
          <w:sz w:val="20"/>
          <w:szCs w:val="20"/>
          <w:lang w:eastAsia="bs-Latn-BA"/>
          <w14:ligatures w14:val="none"/>
        </w:rPr>
        <w:t xml:space="preserve">Figure </w:t>
      </w:r>
      <w:r w:rsidR="00D22F0D">
        <w:rPr>
          <w:rFonts w:ascii="Times New Roman" w:eastAsia="Times New Roman" w:hAnsi="Times New Roman" w:cs="Times New Roman"/>
          <w:i/>
          <w:iCs/>
          <w:kern w:val="0"/>
          <w:sz w:val="20"/>
          <w:szCs w:val="20"/>
          <w:lang w:eastAsia="bs-Latn-BA"/>
          <w14:ligatures w14:val="none"/>
        </w:rPr>
        <w:t>2</w:t>
      </w:r>
      <w:r w:rsidRPr="00D22F0D">
        <w:rPr>
          <w:rFonts w:ascii="Times New Roman" w:eastAsia="Times New Roman" w:hAnsi="Times New Roman" w:cs="Times New Roman"/>
          <w:i/>
          <w:iCs/>
          <w:kern w:val="0"/>
          <w:sz w:val="20"/>
          <w:szCs w:val="20"/>
          <w:lang w:eastAsia="bs-Latn-BA"/>
          <w14:ligatures w14:val="none"/>
        </w:rPr>
        <w:t>.</w:t>
      </w:r>
      <w:r w:rsidRPr="00E53A28">
        <w:rPr>
          <w:rFonts w:ascii="Times New Roman" w:eastAsia="Times New Roman" w:hAnsi="Times New Roman" w:cs="Times New Roman"/>
          <w:b/>
          <w:bCs/>
          <w:i/>
          <w:iCs/>
          <w:kern w:val="0"/>
          <w:sz w:val="20"/>
          <w:szCs w:val="20"/>
          <w:lang w:eastAsia="bs-Latn-BA"/>
          <w14:ligatures w14:val="none"/>
        </w:rPr>
        <w:t xml:space="preserve"> </w:t>
      </w:r>
      <w:r w:rsidRPr="00E53A28">
        <w:rPr>
          <w:rFonts w:ascii="Times New Roman" w:eastAsia="Times New Roman" w:hAnsi="Times New Roman" w:cs="Times New Roman"/>
          <w:i/>
          <w:iCs/>
          <w:kern w:val="0"/>
          <w:sz w:val="20"/>
          <w:szCs w:val="20"/>
          <w:lang w:eastAsia="bs-Latn-BA"/>
          <w14:ligatures w14:val="none"/>
        </w:rPr>
        <w:t>Trend of Global Solar PV Capacity (2012–2022)</w:t>
      </w:r>
      <w:r w:rsidRPr="00E53A28">
        <w:rPr>
          <w:rFonts w:ascii="Times New Roman" w:eastAsia="Times New Roman" w:hAnsi="Times New Roman" w:cs="Times New Roman"/>
          <w:i/>
          <w:iCs/>
          <w:kern w:val="0"/>
          <w:sz w:val="20"/>
          <w:szCs w:val="20"/>
          <w:lang w:eastAsia="bs-Latn-BA"/>
          <w14:ligatures w14:val="none"/>
        </w:rPr>
        <w:br/>
      </w:r>
    </w:p>
    <w:p w14:paraId="6AB69103" w14:textId="77777777" w:rsidR="00C05CA4" w:rsidRDefault="00C05CA4" w:rsidP="00C05CA4">
      <w:pPr>
        <w:spacing w:after="0" w:line="240" w:lineRule="auto"/>
        <w:jc w:val="center"/>
        <w:rPr>
          <w:rFonts w:ascii="Times New Roman" w:eastAsia="Times New Roman" w:hAnsi="Times New Roman" w:cs="Times New Roman"/>
          <w:i/>
          <w:iCs/>
          <w:kern w:val="0"/>
          <w:sz w:val="20"/>
          <w:szCs w:val="20"/>
          <w:lang w:eastAsia="bs-Latn-BA"/>
          <w14:ligatures w14:val="none"/>
        </w:rPr>
      </w:pPr>
      <w:r w:rsidRPr="00530B51">
        <w:rPr>
          <w:rFonts w:ascii="Times New Roman" w:hAnsi="Times New Roman" w:cs="Times New Roman"/>
          <w:i/>
          <w:iCs/>
          <w:noProof/>
          <w:sz w:val="20"/>
          <w:szCs w:val="20"/>
        </w:rPr>
        <w:drawing>
          <wp:inline distT="0" distB="0" distL="0" distR="0" wp14:anchorId="16FEA75B" wp14:editId="426708E1">
            <wp:extent cx="2308366" cy="1359036"/>
            <wp:effectExtent l="0" t="0" r="0" b="0"/>
            <wp:docPr id="1478663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96636" name=""/>
                    <pic:cNvPicPr/>
                  </pic:nvPicPr>
                  <pic:blipFill>
                    <a:blip r:embed="rId7"/>
                    <a:stretch>
                      <a:fillRect/>
                    </a:stretch>
                  </pic:blipFill>
                  <pic:spPr>
                    <a:xfrm>
                      <a:off x="0" y="0"/>
                      <a:ext cx="2327186" cy="1370116"/>
                    </a:xfrm>
                    <a:prstGeom prst="rect">
                      <a:avLst/>
                    </a:prstGeom>
                  </pic:spPr>
                </pic:pic>
              </a:graphicData>
            </a:graphic>
          </wp:inline>
        </w:drawing>
      </w:r>
    </w:p>
    <w:p w14:paraId="78E6131A" w14:textId="77777777" w:rsidR="00C05CA4" w:rsidRPr="004B52ED" w:rsidRDefault="00C05CA4" w:rsidP="00C05CA4">
      <w:pPr>
        <w:spacing w:after="0" w:line="240" w:lineRule="auto"/>
        <w:jc w:val="center"/>
        <w:rPr>
          <w:rFonts w:ascii="Times New Roman" w:hAnsi="Times New Roman" w:cs="Times New Roman"/>
          <w:sz w:val="16"/>
          <w:szCs w:val="16"/>
        </w:rPr>
      </w:pPr>
      <w:r w:rsidRPr="00A534D6">
        <w:rPr>
          <w:rFonts w:ascii="Times New Roman" w:hAnsi="Times New Roman" w:cs="Times New Roman"/>
          <w:sz w:val="16"/>
          <w:szCs w:val="16"/>
        </w:rPr>
        <w:t>Source: See endnote 9 for this section.</w:t>
      </w:r>
    </w:p>
    <w:p w14:paraId="2D77C5AE" w14:textId="1B5E7667" w:rsidR="00C05CA4" w:rsidRPr="00E53A28" w:rsidRDefault="00C05CA4" w:rsidP="00C05CA4">
      <w:pPr>
        <w:spacing w:after="0" w:line="240" w:lineRule="auto"/>
        <w:jc w:val="center"/>
        <w:rPr>
          <w:rFonts w:ascii="Times New Roman" w:eastAsia="Times New Roman" w:hAnsi="Times New Roman" w:cs="Times New Roman"/>
          <w:i/>
          <w:iCs/>
          <w:kern w:val="0"/>
          <w:sz w:val="20"/>
          <w:szCs w:val="20"/>
          <w:lang w:eastAsia="bs-Latn-BA"/>
          <w14:ligatures w14:val="none"/>
        </w:rPr>
      </w:pPr>
      <w:r w:rsidRPr="00E53A28">
        <w:rPr>
          <w:rFonts w:ascii="Times New Roman" w:eastAsia="Times New Roman" w:hAnsi="Times New Roman" w:cs="Times New Roman"/>
          <w:i/>
          <w:iCs/>
          <w:kern w:val="0"/>
          <w:sz w:val="20"/>
          <w:szCs w:val="20"/>
          <w:lang w:eastAsia="bs-Latn-BA"/>
          <w14:ligatures w14:val="none"/>
        </w:rPr>
        <w:t xml:space="preserve">Figure </w:t>
      </w:r>
      <w:r w:rsidR="00D22F0D">
        <w:rPr>
          <w:rFonts w:ascii="Times New Roman" w:eastAsia="Times New Roman" w:hAnsi="Times New Roman" w:cs="Times New Roman"/>
          <w:i/>
          <w:iCs/>
          <w:kern w:val="0"/>
          <w:sz w:val="20"/>
          <w:szCs w:val="20"/>
          <w:lang w:eastAsia="bs-Latn-BA"/>
          <w14:ligatures w14:val="none"/>
        </w:rPr>
        <w:t>3</w:t>
      </w:r>
      <w:r w:rsidRPr="00E53A28">
        <w:rPr>
          <w:rFonts w:ascii="Times New Roman" w:eastAsia="Times New Roman" w:hAnsi="Times New Roman" w:cs="Times New Roman"/>
          <w:i/>
          <w:iCs/>
          <w:kern w:val="0"/>
          <w:sz w:val="20"/>
          <w:szCs w:val="20"/>
          <w:lang w:eastAsia="bs-Latn-BA"/>
          <w14:ligatures w14:val="none"/>
        </w:rPr>
        <w:t>. Trend of Solar PV Capacity by Country and Region (2012–2022)</w:t>
      </w:r>
      <w:r w:rsidRPr="00E53A28">
        <w:rPr>
          <w:rFonts w:ascii="Times New Roman" w:eastAsia="Times New Roman" w:hAnsi="Times New Roman" w:cs="Times New Roman"/>
          <w:i/>
          <w:iCs/>
          <w:kern w:val="0"/>
          <w:sz w:val="20"/>
          <w:szCs w:val="20"/>
          <w:lang w:eastAsia="bs-Latn-BA"/>
          <w14:ligatures w14:val="none"/>
        </w:rPr>
        <w:br/>
      </w:r>
    </w:p>
    <w:p w14:paraId="66E77A27" w14:textId="093C4FC7" w:rsidR="00C05CA4" w:rsidRDefault="00C05CA4" w:rsidP="00C05CA4">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E53A28">
        <w:rPr>
          <w:rFonts w:ascii="Times New Roman" w:eastAsia="Times New Roman" w:hAnsi="Times New Roman" w:cs="Times New Roman"/>
          <w:kern w:val="0"/>
          <w:lang w:eastAsia="bs-Latn-BA"/>
          <w14:ligatures w14:val="none"/>
        </w:rPr>
        <w:t>Solar PV generation accounted for 6.2% of global electricity production in 2022. Spain (19.1%), Greece (17.5%), Chile, the Netherlands, and Germany recorded the highest shares of solar energy in their electricity mixes. Centralized PV systems added 124.8 GW of new installations, while distributed systems added 115.2 GW, largely driven by the decline in module prices.</w:t>
      </w:r>
      <w:r w:rsidRPr="00E53A28">
        <w:rPr>
          <w:rFonts w:ascii="Times New Roman" w:eastAsia="Times New Roman" w:hAnsi="Times New Roman" w:cs="Times New Roman"/>
          <w:kern w:val="0"/>
          <w:lang w:eastAsia="bs-Latn-BA"/>
          <w14:ligatures w14:val="none"/>
        </w:rPr>
        <w:br/>
        <w:t xml:space="preserve">The top five markets for additional capacity included Germany, Japan, Poland, Australia, and the </w:t>
      </w:r>
      <w:r w:rsidRPr="00E53A28">
        <w:rPr>
          <w:rFonts w:ascii="Times New Roman" w:eastAsia="Times New Roman" w:hAnsi="Times New Roman" w:cs="Times New Roman"/>
          <w:kern w:val="0"/>
          <w:lang w:eastAsia="bs-Latn-BA"/>
          <w14:ligatures w14:val="none"/>
        </w:rPr>
        <w:lastRenderedPageBreak/>
        <w:t xml:space="preserve">Netherlands (Figure </w:t>
      </w:r>
      <w:r w:rsidR="00103318">
        <w:rPr>
          <w:rFonts w:ascii="Times New Roman" w:eastAsia="Times New Roman" w:hAnsi="Times New Roman" w:cs="Times New Roman"/>
          <w:kern w:val="0"/>
          <w:lang w:eastAsia="bs-Latn-BA"/>
          <w14:ligatures w14:val="none"/>
        </w:rPr>
        <w:t>4</w:t>
      </w:r>
      <w:r w:rsidRPr="00E53A28">
        <w:rPr>
          <w:rFonts w:ascii="Times New Roman" w:eastAsia="Times New Roman" w:hAnsi="Times New Roman" w:cs="Times New Roman"/>
          <w:kern w:val="0"/>
          <w:lang w:eastAsia="bs-Latn-BA"/>
          <w14:ligatures w14:val="none"/>
        </w:rPr>
        <w:t xml:space="preserve">). Meanwhile, China, the United States, Japan, India, and Germany continue to lead in total installed capacity (Figure </w:t>
      </w:r>
      <w:r w:rsidR="00103318">
        <w:rPr>
          <w:rFonts w:ascii="Times New Roman" w:eastAsia="Times New Roman" w:hAnsi="Times New Roman" w:cs="Times New Roman"/>
          <w:kern w:val="0"/>
          <w:lang w:eastAsia="bs-Latn-BA"/>
          <w14:ligatures w14:val="none"/>
        </w:rPr>
        <w:t>5</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[26-28]</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p>
    <w:p w14:paraId="5946111E" w14:textId="77777777" w:rsidR="00C05CA4" w:rsidRPr="00E53A28" w:rsidRDefault="00C05CA4" w:rsidP="00C05CA4">
      <w:pPr>
        <w:spacing w:before="100" w:beforeAutospacing="1" w:after="100" w:afterAutospacing="1" w:line="240" w:lineRule="auto"/>
        <w:jc w:val="center"/>
        <w:rPr>
          <w:rFonts w:ascii="Times New Roman" w:eastAsia="Times New Roman" w:hAnsi="Times New Roman" w:cs="Times New Roman"/>
          <w:kern w:val="0"/>
          <w:lang w:eastAsia="bs-Latn-BA"/>
          <w14:ligatures w14:val="none"/>
        </w:rPr>
      </w:pPr>
      <w:r w:rsidRPr="00465002">
        <w:rPr>
          <w:rFonts w:ascii="Times New Roman" w:hAnsi="Times New Roman" w:cs="Times New Roman"/>
          <w:noProof/>
        </w:rPr>
        <w:drawing>
          <wp:inline distT="0" distB="0" distL="0" distR="0" wp14:anchorId="05CC69C5" wp14:editId="0E026FBB">
            <wp:extent cx="2496369" cy="1608562"/>
            <wp:effectExtent l="0" t="0" r="0" b="0"/>
            <wp:docPr id="1867126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38044" name=""/>
                    <pic:cNvPicPr/>
                  </pic:nvPicPr>
                  <pic:blipFill>
                    <a:blip r:embed="rId8"/>
                    <a:stretch>
                      <a:fillRect/>
                    </a:stretch>
                  </pic:blipFill>
                  <pic:spPr>
                    <a:xfrm>
                      <a:off x="0" y="0"/>
                      <a:ext cx="2528097" cy="1629006"/>
                    </a:xfrm>
                    <a:prstGeom prst="rect">
                      <a:avLst/>
                    </a:prstGeom>
                  </pic:spPr>
                </pic:pic>
              </a:graphicData>
            </a:graphic>
          </wp:inline>
        </w:drawing>
      </w:r>
    </w:p>
    <w:p w14:paraId="700B9BC4" w14:textId="7F9283C7" w:rsidR="00C05CA4" w:rsidRDefault="00C05CA4" w:rsidP="00C05CA4">
      <w:pPr>
        <w:spacing w:before="100" w:beforeAutospacing="1" w:after="100" w:afterAutospacing="1" w:line="240" w:lineRule="auto"/>
        <w:jc w:val="center"/>
        <w:rPr>
          <w:rFonts w:ascii="Times New Roman" w:eastAsia="Times New Roman" w:hAnsi="Times New Roman" w:cs="Times New Roman"/>
          <w:i/>
          <w:iCs/>
          <w:kern w:val="0"/>
          <w:sz w:val="20"/>
          <w:szCs w:val="20"/>
          <w:lang w:eastAsia="bs-Latn-BA"/>
          <w14:ligatures w14:val="none"/>
        </w:rPr>
      </w:pPr>
      <w:r w:rsidRPr="00E53A28">
        <w:rPr>
          <w:rFonts w:ascii="Times New Roman" w:eastAsia="Times New Roman" w:hAnsi="Times New Roman" w:cs="Times New Roman"/>
          <w:i/>
          <w:iCs/>
          <w:kern w:val="0"/>
          <w:sz w:val="20"/>
          <w:szCs w:val="20"/>
          <w:lang w:eastAsia="bs-Latn-BA"/>
          <w14:ligatures w14:val="none"/>
        </w:rPr>
        <w:t xml:space="preserve">Figure </w:t>
      </w:r>
      <w:r w:rsidR="00103318">
        <w:rPr>
          <w:rFonts w:ascii="Times New Roman" w:eastAsia="Times New Roman" w:hAnsi="Times New Roman" w:cs="Times New Roman"/>
          <w:i/>
          <w:iCs/>
          <w:kern w:val="0"/>
          <w:sz w:val="20"/>
          <w:szCs w:val="20"/>
          <w:lang w:eastAsia="bs-Latn-BA"/>
          <w14:ligatures w14:val="none"/>
        </w:rPr>
        <w:t>4</w:t>
      </w:r>
      <w:r w:rsidRPr="00E53A28">
        <w:rPr>
          <w:rFonts w:ascii="Times New Roman" w:eastAsia="Times New Roman" w:hAnsi="Times New Roman" w:cs="Times New Roman"/>
          <w:i/>
          <w:iCs/>
          <w:kern w:val="0"/>
          <w:sz w:val="20"/>
          <w:szCs w:val="20"/>
          <w:lang w:eastAsia="bs-Latn-BA"/>
          <w14:ligatures w14:val="none"/>
        </w:rPr>
        <w:t>. Additional PV Capacity in the Ten Leading Countries in 2022</w:t>
      </w:r>
    </w:p>
    <w:p w14:paraId="08638F50" w14:textId="77777777" w:rsidR="00C05CA4" w:rsidRPr="00E53A28" w:rsidRDefault="00C05CA4" w:rsidP="00C05CA4">
      <w:pPr>
        <w:spacing w:before="100" w:beforeAutospacing="1" w:after="100" w:afterAutospacing="1" w:line="240" w:lineRule="auto"/>
        <w:jc w:val="center"/>
        <w:rPr>
          <w:rFonts w:ascii="Times New Roman" w:eastAsia="Times New Roman" w:hAnsi="Times New Roman" w:cs="Times New Roman"/>
          <w:i/>
          <w:iCs/>
          <w:kern w:val="0"/>
          <w:sz w:val="20"/>
          <w:szCs w:val="20"/>
          <w:lang w:eastAsia="bs-Latn-BA"/>
          <w14:ligatures w14:val="none"/>
        </w:rPr>
      </w:pPr>
      <w:r w:rsidRPr="00A1695A">
        <w:rPr>
          <w:rFonts w:ascii="Times New Roman" w:hAnsi="Times New Roman" w:cs="Times New Roman"/>
          <w:noProof/>
        </w:rPr>
        <w:drawing>
          <wp:inline distT="0" distB="0" distL="0" distR="0" wp14:anchorId="0E84FF26" wp14:editId="1F3D20B6">
            <wp:extent cx="1811971" cy="1000376"/>
            <wp:effectExtent l="0" t="0" r="0" b="9525"/>
            <wp:docPr id="1320475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124936" name=""/>
                    <pic:cNvPicPr/>
                  </pic:nvPicPr>
                  <pic:blipFill rotWithShape="1">
                    <a:blip r:embed="rId9"/>
                    <a:srcRect l="3715" t="4832" b="5253"/>
                    <a:stretch/>
                  </pic:blipFill>
                  <pic:spPr bwMode="auto">
                    <a:xfrm>
                      <a:off x="0" y="0"/>
                      <a:ext cx="1836183" cy="1013743"/>
                    </a:xfrm>
                    <a:prstGeom prst="rect">
                      <a:avLst/>
                    </a:prstGeom>
                    <a:ln>
                      <a:noFill/>
                    </a:ln>
                    <a:extLst>
                      <a:ext uri="{53640926-AAD7-44D8-BBD7-CCE9431645EC}">
                        <a14:shadowObscured xmlns:a14="http://schemas.microsoft.com/office/drawing/2010/main"/>
                      </a:ext>
                    </a:extLst>
                  </pic:spPr>
                </pic:pic>
              </a:graphicData>
            </a:graphic>
          </wp:inline>
        </w:drawing>
      </w:r>
    </w:p>
    <w:p w14:paraId="6E7DB31F" w14:textId="689D6F93" w:rsidR="00C05CA4" w:rsidRPr="00E53A28" w:rsidRDefault="00C05CA4" w:rsidP="00C05CA4">
      <w:pPr>
        <w:spacing w:before="100" w:beforeAutospacing="1" w:after="100" w:afterAutospacing="1" w:line="240" w:lineRule="auto"/>
        <w:jc w:val="center"/>
        <w:rPr>
          <w:rFonts w:ascii="Times New Roman" w:eastAsia="Times New Roman" w:hAnsi="Times New Roman" w:cs="Times New Roman"/>
          <w:i/>
          <w:iCs/>
          <w:kern w:val="0"/>
          <w:sz w:val="20"/>
          <w:szCs w:val="20"/>
          <w:lang w:eastAsia="bs-Latn-BA"/>
          <w14:ligatures w14:val="none"/>
        </w:rPr>
      </w:pPr>
      <w:r w:rsidRPr="00E53A28">
        <w:rPr>
          <w:rFonts w:ascii="Times New Roman" w:eastAsia="Times New Roman" w:hAnsi="Times New Roman" w:cs="Times New Roman"/>
          <w:i/>
          <w:iCs/>
          <w:kern w:val="0"/>
          <w:sz w:val="20"/>
          <w:szCs w:val="20"/>
          <w:lang w:eastAsia="bs-Latn-BA"/>
          <w14:ligatures w14:val="none"/>
        </w:rPr>
        <w:t xml:space="preserve">Figure </w:t>
      </w:r>
      <w:r w:rsidR="00103318">
        <w:rPr>
          <w:rFonts w:ascii="Times New Roman" w:eastAsia="Times New Roman" w:hAnsi="Times New Roman" w:cs="Times New Roman"/>
          <w:i/>
          <w:iCs/>
          <w:kern w:val="0"/>
          <w:sz w:val="20"/>
          <w:szCs w:val="20"/>
          <w:lang w:eastAsia="bs-Latn-BA"/>
          <w14:ligatures w14:val="none"/>
        </w:rPr>
        <w:t>5</w:t>
      </w:r>
      <w:r w:rsidRPr="00E53A28">
        <w:rPr>
          <w:rFonts w:ascii="Times New Roman" w:eastAsia="Times New Roman" w:hAnsi="Times New Roman" w:cs="Times New Roman"/>
          <w:i/>
          <w:iCs/>
          <w:kern w:val="0"/>
          <w:sz w:val="20"/>
          <w:szCs w:val="20"/>
          <w:lang w:eastAsia="bs-Latn-BA"/>
          <w14:ligatures w14:val="none"/>
        </w:rPr>
        <w:t>. Cumulative Solar PV Capacity by Country</w:t>
      </w:r>
      <w:r w:rsidRPr="00E53A28">
        <w:rPr>
          <w:rFonts w:ascii="Times New Roman" w:eastAsia="Times New Roman" w:hAnsi="Times New Roman" w:cs="Times New Roman"/>
          <w:i/>
          <w:iCs/>
          <w:kern w:val="0"/>
          <w:sz w:val="20"/>
          <w:szCs w:val="20"/>
          <w:lang w:eastAsia="bs-Latn-BA"/>
          <w14:ligatures w14:val="none"/>
        </w:rPr>
        <w:br/>
        <w:t>Source: See endnote 1.</w:t>
      </w:r>
    </w:p>
    <w:p w14:paraId="674D9BE7" w14:textId="3A36EA27" w:rsidR="00C05CA4" w:rsidRDefault="00C05CA4" w:rsidP="00C05CA4">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E53A28">
        <w:rPr>
          <w:rFonts w:ascii="Times New Roman" w:eastAsia="Times New Roman" w:hAnsi="Times New Roman" w:cs="Times New Roman"/>
          <w:kern w:val="0"/>
          <w:lang w:eastAsia="bs-Latn-BA"/>
          <w14:ligatures w14:val="none"/>
        </w:rPr>
        <w:t>In 2022, several countries introduced measures to stimulate the development of rooftop solar systems. Examples include tax reductions in Germany and Belgium, increased subsidies in Norway, and streamlined permitting processes in Italy, Spain, and Portugal.</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China’s solar market experienced a boom, adding approximately 106 GW of new capacity, of which 58% came from distributed systems. The country’s total installed capacity reached 414.5 GW, with robust growth in both centralized and distributed sectors.</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India ranked as the third-largest market globally, adding 18.1 GW, although still falling short of planned targets. Japan maintained stable growth, with Tokyo announcing mandatory solar panel installations for new buildings starting in 2025.</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 xml:space="preserve">In the field of concentrated solar power (CSP), global capacity increased by 200 MW to a total of 6.3 GW (Figure </w:t>
      </w:r>
      <w:r w:rsidR="00103318">
        <w:rPr>
          <w:rFonts w:ascii="Times New Roman" w:eastAsia="Times New Roman" w:hAnsi="Times New Roman" w:cs="Times New Roman"/>
          <w:kern w:val="0"/>
          <w:lang w:eastAsia="bs-Latn-BA"/>
          <w14:ligatures w14:val="none"/>
        </w:rPr>
        <w:t>6</w:t>
      </w:r>
      <w:r w:rsidRPr="00E53A28">
        <w:rPr>
          <w:rFonts w:ascii="Times New Roman" w:eastAsia="Times New Roman" w:hAnsi="Times New Roman" w:cs="Times New Roman"/>
          <w:kern w:val="0"/>
          <w:lang w:eastAsia="bs-Latn-BA"/>
          <w14:ligatures w14:val="none"/>
        </w:rPr>
        <w:t>)</w:t>
      </w:r>
      <w:r w:rsidRPr="00396580">
        <w:rPr>
          <w:rFonts w:ascii="Times New Roman" w:eastAsia="Times New Roman" w:hAnsi="Times New Roman" w:cs="Times New Roman"/>
          <w:kern w:val="0"/>
          <w:lang w:eastAsia="bs-Latn-BA"/>
          <w14:ligatures w14:val="none"/>
        </w:rPr>
        <w:t xml:space="preserve"> </w:t>
      </w:r>
      <w:r>
        <w:rPr>
          <w:rFonts w:ascii="Times New Roman" w:eastAsia="Times New Roman" w:hAnsi="Times New Roman" w:cs="Times New Roman"/>
          <w:kern w:val="0"/>
          <w:lang w:eastAsia="bs-Latn-BA"/>
          <w14:ligatures w14:val="none"/>
        </w:rPr>
        <w:t>[26-28]</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Although leading markets such as Spain and the United States have stagnated, new projects are underway in Chile, China, Israel, Morocco, and South Africa.</w:t>
      </w:r>
    </w:p>
    <w:p w14:paraId="2762DFA3" w14:textId="77777777" w:rsidR="00C05CA4" w:rsidRDefault="00C05CA4" w:rsidP="00C05CA4">
      <w:pPr>
        <w:spacing w:after="0" w:line="240" w:lineRule="auto"/>
        <w:jc w:val="center"/>
        <w:rPr>
          <w:rFonts w:ascii="Times New Roman" w:eastAsia="Times New Roman" w:hAnsi="Times New Roman" w:cs="Times New Roman"/>
          <w:kern w:val="0"/>
          <w:lang w:eastAsia="bs-Latn-BA"/>
          <w14:ligatures w14:val="none"/>
        </w:rPr>
      </w:pPr>
      <w:r w:rsidRPr="00AA1258">
        <w:rPr>
          <w:rFonts w:ascii="Times New Roman" w:hAnsi="Times New Roman" w:cs="Times New Roman"/>
          <w:noProof/>
        </w:rPr>
        <w:drawing>
          <wp:inline distT="0" distB="0" distL="0" distR="0" wp14:anchorId="071C99AC" wp14:editId="6F400DC2">
            <wp:extent cx="2471221" cy="1303114"/>
            <wp:effectExtent l="0" t="0" r="5715" b="0"/>
            <wp:docPr id="45982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34647" name=""/>
                    <pic:cNvPicPr/>
                  </pic:nvPicPr>
                  <pic:blipFill rotWithShape="1">
                    <a:blip r:embed="rId10"/>
                    <a:srcRect l="2599" r="13200" b="6762"/>
                    <a:stretch/>
                  </pic:blipFill>
                  <pic:spPr bwMode="auto">
                    <a:xfrm>
                      <a:off x="0" y="0"/>
                      <a:ext cx="2516366" cy="1326920"/>
                    </a:xfrm>
                    <a:prstGeom prst="rect">
                      <a:avLst/>
                    </a:prstGeom>
                    <a:ln>
                      <a:noFill/>
                    </a:ln>
                    <a:extLst>
                      <a:ext uri="{53640926-AAD7-44D8-BBD7-CCE9431645EC}">
                        <a14:shadowObscured xmlns:a14="http://schemas.microsoft.com/office/drawing/2010/main"/>
                      </a:ext>
                    </a:extLst>
                  </pic:spPr>
                </pic:pic>
              </a:graphicData>
            </a:graphic>
          </wp:inline>
        </w:drawing>
      </w:r>
    </w:p>
    <w:p w14:paraId="172A2737" w14:textId="77777777" w:rsidR="00C05CA4" w:rsidRPr="00654C91" w:rsidRDefault="00C05CA4" w:rsidP="00C05CA4">
      <w:pPr>
        <w:spacing w:after="0" w:line="240" w:lineRule="auto"/>
        <w:jc w:val="center"/>
        <w:rPr>
          <w:rFonts w:ascii="Times New Roman" w:hAnsi="Times New Roman" w:cs="Times New Roman"/>
          <w:sz w:val="16"/>
          <w:szCs w:val="16"/>
        </w:rPr>
      </w:pPr>
      <w:r w:rsidRPr="003059AD">
        <w:rPr>
          <w:rFonts w:ascii="Times New Roman" w:hAnsi="Times New Roman" w:cs="Times New Roman"/>
          <w:sz w:val="16"/>
          <w:szCs w:val="16"/>
        </w:rPr>
        <w:t>Source: See endnote 1 for this section.</w:t>
      </w:r>
    </w:p>
    <w:p w14:paraId="472F28E5" w14:textId="0F1E545C" w:rsidR="00C05CA4" w:rsidRPr="00E53A28" w:rsidRDefault="00C05CA4" w:rsidP="00C05CA4">
      <w:pPr>
        <w:spacing w:after="0" w:line="240" w:lineRule="auto"/>
        <w:jc w:val="center"/>
        <w:rPr>
          <w:rFonts w:ascii="Times New Roman" w:eastAsia="Times New Roman" w:hAnsi="Times New Roman" w:cs="Times New Roman"/>
          <w:i/>
          <w:iCs/>
          <w:kern w:val="0"/>
          <w:sz w:val="20"/>
          <w:szCs w:val="20"/>
          <w:lang w:eastAsia="bs-Latn-BA"/>
          <w14:ligatures w14:val="none"/>
        </w:rPr>
      </w:pPr>
      <w:r w:rsidRPr="00E53A28">
        <w:rPr>
          <w:rFonts w:ascii="Times New Roman" w:eastAsia="Times New Roman" w:hAnsi="Times New Roman" w:cs="Times New Roman"/>
          <w:i/>
          <w:iCs/>
          <w:kern w:val="0"/>
          <w:sz w:val="20"/>
          <w:szCs w:val="20"/>
          <w:lang w:eastAsia="bs-Latn-BA"/>
          <w14:ligatures w14:val="none"/>
        </w:rPr>
        <w:t xml:space="preserve">Figure </w:t>
      </w:r>
      <w:r w:rsidR="00103318">
        <w:rPr>
          <w:rFonts w:ascii="Times New Roman" w:eastAsia="Times New Roman" w:hAnsi="Times New Roman" w:cs="Times New Roman"/>
          <w:i/>
          <w:iCs/>
          <w:kern w:val="0"/>
          <w:sz w:val="20"/>
          <w:szCs w:val="20"/>
          <w:lang w:eastAsia="bs-Latn-BA"/>
          <w14:ligatures w14:val="none"/>
        </w:rPr>
        <w:t>6</w:t>
      </w:r>
      <w:r w:rsidRPr="00E53A28">
        <w:rPr>
          <w:rFonts w:ascii="Times New Roman" w:eastAsia="Times New Roman" w:hAnsi="Times New Roman" w:cs="Times New Roman"/>
          <w:i/>
          <w:iCs/>
          <w:kern w:val="0"/>
          <w:sz w:val="20"/>
          <w:szCs w:val="20"/>
          <w:lang w:eastAsia="bs-Latn-BA"/>
          <w14:ligatures w14:val="none"/>
        </w:rPr>
        <w:t>. Global CSP Capacity (2012–2022)</w:t>
      </w:r>
      <w:r w:rsidRPr="00E53A28">
        <w:rPr>
          <w:rFonts w:ascii="Times New Roman" w:eastAsia="Times New Roman" w:hAnsi="Times New Roman" w:cs="Times New Roman"/>
          <w:i/>
          <w:iCs/>
          <w:kern w:val="0"/>
          <w:sz w:val="20"/>
          <w:szCs w:val="20"/>
          <w:lang w:eastAsia="bs-Latn-BA"/>
          <w14:ligatures w14:val="none"/>
        </w:rPr>
        <w:br/>
      </w:r>
    </w:p>
    <w:p w14:paraId="7740B0B4" w14:textId="636FF70F" w:rsidR="00C05CA4" w:rsidRPr="00E53A28" w:rsidRDefault="00C05CA4" w:rsidP="00C05CA4">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E53A28">
        <w:rPr>
          <w:rFonts w:ascii="Times New Roman" w:eastAsia="Times New Roman" w:hAnsi="Times New Roman" w:cs="Times New Roman"/>
          <w:kern w:val="0"/>
          <w:lang w:eastAsia="bs-Latn-BA"/>
          <w14:ligatures w14:val="none"/>
        </w:rPr>
        <w:t>The solar thermal industry faced supply chain challenges and competition from alternative technologies such as PV and heat pumps. Nevertheless, there is a growing interest in large-scale projects and hybrid systems within industrial sectors and energy grids.</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 xml:space="preserve">By 2022, the total global capacity of solar thermal </w:t>
      </w:r>
      <w:r w:rsidRPr="00E53A28">
        <w:rPr>
          <w:rFonts w:ascii="Times New Roman" w:eastAsia="Times New Roman" w:hAnsi="Times New Roman" w:cs="Times New Roman"/>
          <w:kern w:val="0"/>
          <w:lang w:eastAsia="bs-Latn-BA"/>
          <w14:ligatures w14:val="none"/>
        </w:rPr>
        <w:lastRenderedPageBreak/>
        <w:t xml:space="preserve">systems reached 542 GWth, sufficient to produce approximately 442 TWh of heat annually (Figure </w:t>
      </w:r>
      <w:r w:rsidR="00103318">
        <w:rPr>
          <w:rFonts w:ascii="Times New Roman" w:eastAsia="Times New Roman" w:hAnsi="Times New Roman" w:cs="Times New Roman"/>
          <w:kern w:val="0"/>
          <w:lang w:eastAsia="bs-Latn-BA"/>
          <w14:ligatures w14:val="none"/>
        </w:rPr>
        <w:t>7</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[26-28]</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p>
    <w:p w14:paraId="07C7EF97" w14:textId="77777777" w:rsidR="00C05CA4" w:rsidRDefault="00C05CA4" w:rsidP="00C05CA4">
      <w:pPr>
        <w:spacing w:after="100" w:afterAutospacing="1" w:line="240" w:lineRule="auto"/>
        <w:jc w:val="center"/>
        <w:rPr>
          <w:rFonts w:ascii="Times New Roman" w:eastAsia="Times New Roman" w:hAnsi="Times New Roman" w:cs="Times New Roman"/>
          <w:i/>
          <w:iCs/>
          <w:kern w:val="0"/>
          <w:sz w:val="20"/>
          <w:szCs w:val="20"/>
          <w:lang w:eastAsia="bs-Latn-BA"/>
          <w14:ligatures w14:val="none"/>
        </w:rPr>
      </w:pPr>
      <w:r w:rsidRPr="00B75DA2">
        <w:rPr>
          <w:rFonts w:ascii="Times New Roman" w:hAnsi="Times New Roman" w:cs="Times New Roman"/>
          <w:noProof/>
        </w:rPr>
        <w:drawing>
          <wp:inline distT="0" distB="0" distL="0" distR="0" wp14:anchorId="075CC71D" wp14:editId="0D4F4BED">
            <wp:extent cx="2781414" cy="1455420"/>
            <wp:effectExtent l="0" t="0" r="0" b="0"/>
            <wp:docPr id="1411819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508496" name=""/>
                    <pic:cNvPicPr/>
                  </pic:nvPicPr>
                  <pic:blipFill>
                    <a:blip r:embed="rId11"/>
                    <a:stretch>
                      <a:fillRect/>
                    </a:stretch>
                  </pic:blipFill>
                  <pic:spPr>
                    <a:xfrm>
                      <a:off x="0" y="0"/>
                      <a:ext cx="2803825" cy="1467147"/>
                    </a:xfrm>
                    <a:prstGeom prst="rect">
                      <a:avLst/>
                    </a:prstGeom>
                  </pic:spPr>
                </pic:pic>
              </a:graphicData>
            </a:graphic>
          </wp:inline>
        </w:drawing>
      </w:r>
    </w:p>
    <w:p w14:paraId="1C3F339F" w14:textId="77777777" w:rsidR="00C05CA4" w:rsidRPr="006B3B59" w:rsidRDefault="00C05CA4" w:rsidP="00C05CA4">
      <w:pPr>
        <w:spacing w:after="0" w:line="240" w:lineRule="auto"/>
        <w:jc w:val="center"/>
        <w:rPr>
          <w:rFonts w:ascii="Times New Roman" w:hAnsi="Times New Roman" w:cs="Times New Roman"/>
          <w:i/>
          <w:iCs/>
          <w:sz w:val="16"/>
          <w:szCs w:val="16"/>
        </w:rPr>
      </w:pPr>
      <w:r w:rsidRPr="00FF66A6">
        <w:rPr>
          <w:rFonts w:ascii="Times New Roman" w:hAnsi="Times New Roman" w:cs="Times New Roman"/>
          <w:sz w:val="16"/>
          <w:szCs w:val="16"/>
        </w:rPr>
        <w:t>Source: IEA SHC. See endnote 10 for this section. Note: Data are for glazed and unglazed solar water collectors and do not include concentrating, air or hybrid collectors.</w:t>
      </w:r>
    </w:p>
    <w:p w14:paraId="3FAC2457" w14:textId="00912209" w:rsidR="00C05CA4" w:rsidRPr="00E53A28" w:rsidRDefault="00C05CA4" w:rsidP="00C05CA4">
      <w:pPr>
        <w:spacing w:after="100" w:afterAutospacing="1" w:line="240" w:lineRule="auto"/>
        <w:jc w:val="center"/>
        <w:rPr>
          <w:rFonts w:ascii="Times New Roman" w:eastAsia="Times New Roman" w:hAnsi="Times New Roman" w:cs="Times New Roman"/>
          <w:i/>
          <w:iCs/>
          <w:kern w:val="0"/>
          <w:sz w:val="20"/>
          <w:szCs w:val="20"/>
          <w:lang w:eastAsia="bs-Latn-BA"/>
          <w14:ligatures w14:val="none"/>
        </w:rPr>
      </w:pPr>
      <w:r w:rsidRPr="00E53A28">
        <w:rPr>
          <w:rFonts w:ascii="Times New Roman" w:eastAsia="Times New Roman" w:hAnsi="Times New Roman" w:cs="Times New Roman"/>
          <w:i/>
          <w:iCs/>
          <w:kern w:val="0"/>
          <w:sz w:val="20"/>
          <w:szCs w:val="20"/>
          <w:lang w:eastAsia="bs-Latn-BA"/>
          <w14:ligatures w14:val="none"/>
        </w:rPr>
        <w:t xml:space="preserve">Figure </w:t>
      </w:r>
      <w:r w:rsidR="00103318">
        <w:rPr>
          <w:rFonts w:ascii="Times New Roman" w:eastAsia="Times New Roman" w:hAnsi="Times New Roman" w:cs="Times New Roman"/>
          <w:i/>
          <w:iCs/>
          <w:kern w:val="0"/>
          <w:sz w:val="20"/>
          <w:szCs w:val="20"/>
          <w:lang w:eastAsia="bs-Latn-BA"/>
          <w14:ligatures w14:val="none"/>
        </w:rPr>
        <w:t>7</w:t>
      </w:r>
      <w:r w:rsidRPr="00E53A28">
        <w:rPr>
          <w:rFonts w:ascii="Times New Roman" w:eastAsia="Times New Roman" w:hAnsi="Times New Roman" w:cs="Times New Roman"/>
          <w:i/>
          <w:iCs/>
          <w:kern w:val="0"/>
          <w:sz w:val="20"/>
          <w:szCs w:val="20"/>
          <w:lang w:eastAsia="bs-Latn-BA"/>
          <w14:ligatures w14:val="none"/>
        </w:rPr>
        <w:t>. Global Capacity of Solar Collectors for Water Heating (2012–2022)</w:t>
      </w:r>
      <w:r w:rsidRPr="00E53A28">
        <w:rPr>
          <w:rFonts w:ascii="Times New Roman" w:eastAsia="Times New Roman" w:hAnsi="Times New Roman" w:cs="Times New Roman"/>
          <w:i/>
          <w:iCs/>
          <w:kern w:val="0"/>
          <w:sz w:val="20"/>
          <w:szCs w:val="20"/>
          <w:lang w:eastAsia="bs-Latn-BA"/>
          <w14:ligatures w14:val="none"/>
        </w:rPr>
        <w:br/>
      </w:r>
    </w:p>
    <w:p w14:paraId="49FB05AE" w14:textId="77777777" w:rsidR="00C05CA4" w:rsidRPr="00B26907" w:rsidRDefault="00C05CA4" w:rsidP="00C05CA4">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E53A28">
        <w:rPr>
          <w:rFonts w:ascii="Times New Roman" w:eastAsia="Times New Roman" w:hAnsi="Times New Roman" w:cs="Times New Roman"/>
          <w:kern w:val="0"/>
          <w:lang w:eastAsia="bs-Latn-BA"/>
          <w14:ligatures w14:val="none"/>
        </w:rPr>
        <w:t>Over the past decade, both solar PV and CSP technologies have made significant strides, becoming key pillars of the global energy transition. Thanks to cost reductions, efficiency improvements, and market expansion, solar energy increasingly contributes to a more stable and sustainable global energy system.</w:t>
      </w:r>
      <w:r w:rsidRPr="00684CA0">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 xml:space="preserve">According to the International Renewable Energy Agency (IRENA), the total installed solar capacity worldwide reached 1.2 terawatts (TW) by the end of 2024, nearly tripling compared to 2019 </w:t>
      </w:r>
      <w:r>
        <w:rPr>
          <w:rFonts w:ascii="Times New Roman" w:eastAsia="Times New Roman" w:hAnsi="Times New Roman" w:cs="Times New Roman"/>
          <w:kern w:val="0"/>
          <w:lang w:eastAsia="bs-Latn-BA"/>
          <w14:ligatures w14:val="none"/>
        </w:rPr>
        <w:t>[28]</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 xml:space="preserve">The largest contribution to this growth came from China, which currently accounts for more than 35% of global PV installations, followed by the United States, India, and EU countries </w:t>
      </w:r>
      <w:r>
        <w:rPr>
          <w:rFonts w:ascii="Times New Roman" w:eastAsia="Times New Roman" w:hAnsi="Times New Roman" w:cs="Times New Roman"/>
          <w:kern w:val="0"/>
          <w:lang w:eastAsia="bs-Latn-BA"/>
          <w14:ligatures w14:val="none"/>
        </w:rPr>
        <w:t xml:space="preserve">[29-31]. </w:t>
      </w:r>
      <w:r w:rsidRPr="00E53A28">
        <w:rPr>
          <w:rFonts w:ascii="Times New Roman" w:eastAsia="Times New Roman" w:hAnsi="Times New Roman" w:cs="Times New Roman"/>
          <w:kern w:val="0"/>
          <w:lang w:eastAsia="bs-Latn-BA"/>
          <w14:ligatures w14:val="none"/>
        </w:rPr>
        <w:t>Incentive policies—such as subsidies, tax incentives, and feed-in tariff schemes—have been instrumental in accelerating the commercialization of solar technologies.</w:t>
      </w:r>
      <w:r w:rsidRPr="00684CA0">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Furthermore, the development of advanced energy storage systems, particularly battery technologies, is helping to mitigate intermittency challenges, thereby enhancing the reliability of solar energy supply</w:t>
      </w:r>
      <w:r>
        <w:rPr>
          <w:rFonts w:ascii="Times New Roman" w:eastAsia="Times New Roman" w:hAnsi="Times New Roman" w:cs="Times New Roman"/>
          <w:kern w:val="0"/>
          <w:lang w:eastAsia="bs-Latn-BA"/>
          <w14:ligatures w14:val="none"/>
        </w:rPr>
        <w:t xml:space="preserve"> [32]</w:t>
      </w:r>
      <w:r w:rsidRPr="00E53A28">
        <w:rPr>
          <w:rFonts w:ascii="Times New Roman" w:eastAsia="Times New Roman" w:hAnsi="Times New Roman" w:cs="Times New Roman"/>
          <w:kern w:val="0"/>
          <w:lang w:eastAsia="bs-Latn-BA"/>
          <w14:ligatures w14:val="none"/>
        </w:rPr>
        <w:t>.</w:t>
      </w:r>
      <w:r>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 xml:space="preserve">Nevertheless, several challenges remain. Rising raw material prices for PV module production, the recycling of aging systems, and the need for improvements in grid infrastructure are critical areas requiring further research and innovation </w:t>
      </w:r>
      <w:r>
        <w:rPr>
          <w:rFonts w:ascii="Times New Roman" w:eastAsia="Times New Roman" w:hAnsi="Times New Roman" w:cs="Times New Roman"/>
          <w:kern w:val="0"/>
          <w:lang w:eastAsia="bs-Latn-BA"/>
          <w14:ligatures w14:val="none"/>
        </w:rPr>
        <w:t>[33-35]</w:t>
      </w:r>
      <w:r w:rsidRPr="00E53A28">
        <w:rPr>
          <w:rFonts w:ascii="Times New Roman" w:eastAsia="Times New Roman" w:hAnsi="Times New Roman" w:cs="Times New Roman"/>
          <w:kern w:val="0"/>
          <w:lang w:eastAsia="bs-Latn-BA"/>
          <w14:ligatures w14:val="none"/>
        </w:rPr>
        <w:t>.</w:t>
      </w:r>
      <w:r w:rsidRPr="00684CA0">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Additionally, socioeconomic factors and unequal investment opportunities between developed and developing nations may further influence the dynamics of the global transition to solar energy.</w:t>
      </w:r>
      <w:r w:rsidRPr="00684CA0">
        <w:rPr>
          <w:rFonts w:ascii="Times New Roman" w:eastAsia="Times New Roman" w:hAnsi="Times New Roman" w:cs="Times New Roman"/>
          <w:kern w:val="0"/>
          <w:lang w:eastAsia="bs-Latn-BA"/>
          <w14:ligatures w14:val="none"/>
        </w:rPr>
        <w:t xml:space="preserve"> </w:t>
      </w:r>
      <w:r w:rsidRPr="00E53A28">
        <w:rPr>
          <w:rFonts w:ascii="Times New Roman" w:eastAsia="Times New Roman" w:hAnsi="Times New Roman" w:cs="Times New Roman"/>
          <w:kern w:val="0"/>
          <w:lang w:eastAsia="bs-Latn-BA"/>
          <w14:ligatures w14:val="none"/>
        </w:rPr>
        <w:t>In conclusion, global trends clearly indicate that solar energy already plays—and will continue to play—a pivotal role in decarbonizing energy sectors. Further technological advancements, strategic investments, and international cooperation will be crucial for achieving sustainable and equitable development of solar energy worldwide.</w:t>
      </w:r>
    </w:p>
    <w:p w14:paraId="59193072" w14:textId="77777777" w:rsidR="00F64A50" w:rsidRPr="0063521C" w:rsidRDefault="00F64A50" w:rsidP="00F64A50">
      <w:pPr>
        <w:spacing w:before="100" w:beforeAutospacing="1" w:after="100" w:afterAutospacing="1" w:line="240" w:lineRule="auto"/>
        <w:outlineLvl w:val="0"/>
        <w:rPr>
          <w:rFonts w:ascii="Times New Roman" w:eastAsia="Times New Roman" w:hAnsi="Times New Roman" w:cs="Times New Roman"/>
          <w:b/>
          <w:bCs/>
          <w:kern w:val="36"/>
          <w:lang w:eastAsia="bs-Latn-BA"/>
          <w14:ligatures w14:val="none"/>
        </w:rPr>
      </w:pPr>
      <w:r w:rsidRPr="0063521C">
        <w:rPr>
          <w:rFonts w:ascii="Times New Roman" w:eastAsia="Times New Roman" w:hAnsi="Times New Roman" w:cs="Times New Roman"/>
          <w:b/>
          <w:bCs/>
          <w:kern w:val="36"/>
          <w:lang w:eastAsia="bs-Latn-BA"/>
          <w14:ligatures w14:val="none"/>
        </w:rPr>
        <w:t>4. SYNERGISTIC EFFECTS OF TECHNOLOGICAL INNOVATIONS AND MARKET MECHANISMS IN ACCELERATING THE SUSTAINABLE ENERGY TRANSITION</w:t>
      </w:r>
    </w:p>
    <w:p w14:paraId="36647D26" w14:textId="77777777" w:rsidR="00F64A50" w:rsidRPr="0024624C" w:rsidRDefault="00F64A50" w:rsidP="00F64A50">
      <w:pPr>
        <w:spacing w:before="100" w:beforeAutospacing="1" w:after="100" w:afterAutospacing="1" w:line="240" w:lineRule="auto"/>
        <w:outlineLvl w:val="2"/>
        <w:rPr>
          <w:rFonts w:ascii="Times New Roman" w:eastAsia="Times New Roman" w:hAnsi="Times New Roman" w:cs="Times New Roman"/>
          <w:b/>
          <w:bCs/>
          <w:kern w:val="0"/>
          <w:sz w:val="20"/>
          <w:szCs w:val="20"/>
          <w:lang w:eastAsia="bs-Latn-BA"/>
          <w14:ligatures w14:val="none"/>
        </w:rPr>
      </w:pPr>
      <w:r w:rsidRPr="0024624C">
        <w:rPr>
          <w:rFonts w:ascii="Times New Roman" w:eastAsia="Times New Roman" w:hAnsi="Times New Roman" w:cs="Times New Roman"/>
          <w:b/>
          <w:bCs/>
          <w:kern w:val="0"/>
          <w:sz w:val="20"/>
          <w:szCs w:val="20"/>
          <w:lang w:eastAsia="bs-Latn-BA"/>
          <w14:ligatures w14:val="none"/>
        </w:rPr>
        <w:t>4.1.Interaction Between Technological Innovations and Market Needs</w:t>
      </w:r>
    </w:p>
    <w:p w14:paraId="4821FEAF" w14:textId="77777777" w:rsidR="00F64A50" w:rsidRPr="0063521C" w:rsidRDefault="00F64A50" w:rsidP="00F64A50">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63521C">
        <w:rPr>
          <w:rFonts w:ascii="Times New Roman" w:eastAsia="Times New Roman" w:hAnsi="Times New Roman" w:cs="Times New Roman"/>
          <w:kern w:val="0"/>
          <w:lang w:eastAsia="bs-Latn-BA"/>
          <w14:ligatures w14:val="none"/>
        </w:rPr>
        <w:t xml:space="preserve">The synergistic interaction between innovative technological solutions and the evolution of market needs has become a key driver in the process of sustainable energy transition. Recent advancements in the fields of distributed energy resources, energy storage, and the digitalization of grid systems reflect the increasing market demand for reliable, accessible, and low-carbon energy sources </w:t>
      </w:r>
      <w:r>
        <w:rPr>
          <w:rFonts w:ascii="Times New Roman" w:eastAsia="Times New Roman" w:hAnsi="Times New Roman" w:cs="Times New Roman"/>
          <w:kern w:val="0"/>
          <w:lang w:eastAsia="bs-Latn-BA"/>
          <w14:ligatures w14:val="none"/>
        </w:rPr>
        <w:t>[36,37]</w:t>
      </w:r>
      <w:r w:rsidRPr="0063521C">
        <w:rPr>
          <w:rFonts w:ascii="Times New Roman" w:eastAsia="Times New Roman" w:hAnsi="Times New Roman" w:cs="Times New Roman"/>
          <w:kern w:val="0"/>
          <w:lang w:eastAsia="bs-Latn-BA"/>
          <w14:ligatures w14:val="none"/>
        </w:rPr>
        <w:t>. Concurrently, market signals, shaped by decarbonization policies and a growing societal orientation towards sustainability, are steering research and development efforts towards solutions that enable faster integration of renewable energy sources into energy systems.</w:t>
      </w:r>
    </w:p>
    <w:p w14:paraId="26B8E58B" w14:textId="77777777" w:rsidR="00F64A50" w:rsidRDefault="00F64A50" w:rsidP="00F64A50">
      <w:pPr>
        <w:spacing w:after="0" w:line="240" w:lineRule="auto"/>
        <w:rPr>
          <w:rFonts w:ascii="Times New Roman" w:eastAsia="Times New Roman" w:hAnsi="Times New Roman" w:cs="Times New Roman"/>
          <w:i/>
          <w:iCs/>
          <w:kern w:val="0"/>
          <w:sz w:val="20"/>
          <w:szCs w:val="20"/>
          <w:lang w:eastAsia="bs-Latn-BA"/>
          <w14:ligatures w14:val="none"/>
        </w:rPr>
      </w:pPr>
    </w:p>
    <w:p w14:paraId="36503B7B" w14:textId="77777777" w:rsidR="00F64A50" w:rsidRDefault="00F64A50" w:rsidP="00F64A50">
      <w:pPr>
        <w:spacing w:after="0" w:line="240" w:lineRule="auto"/>
        <w:rPr>
          <w:rFonts w:ascii="Times New Roman" w:eastAsia="Times New Roman" w:hAnsi="Times New Roman" w:cs="Times New Roman"/>
          <w:i/>
          <w:iCs/>
          <w:kern w:val="0"/>
          <w:sz w:val="20"/>
          <w:szCs w:val="20"/>
          <w:lang w:eastAsia="bs-Latn-BA"/>
          <w14:ligatures w14:val="none"/>
        </w:rPr>
      </w:pPr>
    </w:p>
    <w:p w14:paraId="7D06A084" w14:textId="77777777" w:rsidR="00F64A50" w:rsidRDefault="00F64A50" w:rsidP="00F64A50">
      <w:pPr>
        <w:spacing w:after="0" w:line="240" w:lineRule="auto"/>
        <w:rPr>
          <w:rFonts w:ascii="Times New Roman" w:eastAsia="Times New Roman" w:hAnsi="Times New Roman" w:cs="Times New Roman"/>
          <w:i/>
          <w:iCs/>
          <w:kern w:val="0"/>
          <w:sz w:val="20"/>
          <w:szCs w:val="20"/>
          <w:lang w:eastAsia="bs-Latn-BA"/>
          <w14:ligatures w14:val="none"/>
        </w:rPr>
      </w:pPr>
    </w:p>
    <w:p w14:paraId="5B345E48" w14:textId="3F06A577" w:rsidR="00F64A50" w:rsidRDefault="00F64A50" w:rsidP="00F64A50">
      <w:pPr>
        <w:spacing w:after="0" w:line="240" w:lineRule="auto"/>
        <w:rPr>
          <w:rFonts w:ascii="Times New Roman" w:eastAsia="Times New Roman" w:hAnsi="Times New Roman" w:cs="Times New Roman"/>
          <w:kern w:val="0"/>
          <w:sz w:val="24"/>
          <w:szCs w:val="24"/>
          <w:lang w:eastAsia="bs-Latn-BA"/>
          <w14:ligatures w14:val="none"/>
        </w:rPr>
      </w:pPr>
      <w:r w:rsidRPr="0063521C">
        <w:rPr>
          <w:rFonts w:ascii="Times New Roman" w:eastAsia="Times New Roman" w:hAnsi="Times New Roman" w:cs="Times New Roman"/>
          <w:i/>
          <w:iCs/>
          <w:kern w:val="0"/>
          <w:sz w:val="20"/>
          <w:szCs w:val="20"/>
          <w:lang w:eastAsia="bs-Latn-BA"/>
          <w14:ligatures w14:val="none"/>
        </w:rPr>
        <w:lastRenderedPageBreak/>
        <w:t>Table 1 summarizes the dynamic relationship between technological innovations, evolving market demands, and the key actors facilitating the energy transition</w:t>
      </w:r>
      <w:r w:rsidRPr="0063521C">
        <w:rPr>
          <w:rFonts w:ascii="Times New Roman" w:eastAsia="Times New Roman" w:hAnsi="Times New Roman" w:cs="Times New Roman"/>
          <w:kern w:val="0"/>
          <w:sz w:val="24"/>
          <w:szCs w:val="24"/>
          <w:lang w:eastAsia="bs-Latn-BA"/>
          <w14:ligatures w14:val="none"/>
        </w:rPr>
        <w:t>.</w:t>
      </w:r>
    </w:p>
    <w:p w14:paraId="0311E0C7" w14:textId="77777777" w:rsidR="00F64A50" w:rsidRDefault="00F64A50" w:rsidP="00F64A50">
      <w:pPr>
        <w:spacing w:after="0" w:line="240" w:lineRule="auto"/>
        <w:rPr>
          <w:rFonts w:ascii="Times New Roman" w:eastAsia="Times New Roman" w:hAnsi="Times New Roman" w:cs="Times New Roman"/>
          <w:kern w:val="0"/>
          <w:sz w:val="24"/>
          <w:szCs w:val="24"/>
          <w:lang w:eastAsia="bs-Latn-BA"/>
          <w14:ligatures w14:val="none"/>
        </w:rPr>
      </w:pPr>
      <w:r w:rsidRPr="0073543D">
        <w:rPr>
          <w:rFonts w:ascii="Times New Roman" w:eastAsia="Times New Roman" w:hAnsi="Times New Roman" w:cs="Times New Roman"/>
          <w:noProof/>
          <w:kern w:val="0"/>
          <w:sz w:val="24"/>
          <w:szCs w:val="24"/>
          <w:lang w:eastAsia="bs-Latn-BA"/>
          <w14:ligatures w14:val="none"/>
        </w:rPr>
        <w:drawing>
          <wp:inline distT="0" distB="0" distL="0" distR="0" wp14:anchorId="2B2C525D" wp14:editId="5E6092E0">
            <wp:extent cx="4486131" cy="1278344"/>
            <wp:effectExtent l="0" t="0" r="0" b="0"/>
            <wp:docPr id="20251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4487" name=""/>
                    <pic:cNvPicPr/>
                  </pic:nvPicPr>
                  <pic:blipFill>
                    <a:blip r:embed="rId12"/>
                    <a:stretch>
                      <a:fillRect/>
                    </a:stretch>
                  </pic:blipFill>
                  <pic:spPr>
                    <a:xfrm>
                      <a:off x="0" y="0"/>
                      <a:ext cx="4522981" cy="1288845"/>
                    </a:xfrm>
                    <a:prstGeom prst="rect">
                      <a:avLst/>
                    </a:prstGeom>
                  </pic:spPr>
                </pic:pic>
              </a:graphicData>
            </a:graphic>
          </wp:inline>
        </w:drawing>
      </w:r>
    </w:p>
    <w:p w14:paraId="5FE8E5FE" w14:textId="77777777" w:rsidR="00F64A50" w:rsidRPr="0063521C" w:rsidRDefault="00F64A50" w:rsidP="00F64A50">
      <w:pPr>
        <w:spacing w:after="100" w:afterAutospacing="1" w:line="240" w:lineRule="auto"/>
        <w:rPr>
          <w:rFonts w:ascii="Times New Roman" w:eastAsia="Times New Roman" w:hAnsi="Times New Roman" w:cs="Times New Roman"/>
          <w:i/>
          <w:iCs/>
          <w:kern w:val="0"/>
          <w:sz w:val="20"/>
          <w:szCs w:val="20"/>
          <w:lang w:eastAsia="bs-Latn-BA"/>
          <w14:ligatures w14:val="none"/>
        </w:rPr>
      </w:pPr>
      <w:r w:rsidRPr="0063521C">
        <w:rPr>
          <w:rFonts w:ascii="Times New Roman" w:eastAsia="Times New Roman" w:hAnsi="Times New Roman" w:cs="Times New Roman"/>
          <w:i/>
          <w:iCs/>
          <w:kern w:val="0"/>
          <w:sz w:val="20"/>
          <w:szCs w:val="20"/>
          <w:lang w:eastAsia="bs-Latn-BA"/>
          <w14:ligatures w14:val="none"/>
        </w:rPr>
        <w:t xml:space="preserve">Source: Adapted from </w:t>
      </w:r>
      <w:r w:rsidRPr="00C77A4D">
        <w:rPr>
          <w:rFonts w:ascii="Times New Roman" w:eastAsia="Times New Roman" w:hAnsi="Times New Roman" w:cs="Times New Roman"/>
          <w:i/>
          <w:iCs/>
          <w:kern w:val="0"/>
          <w:sz w:val="20"/>
          <w:szCs w:val="20"/>
          <w:lang w:eastAsia="bs-Latn-BA"/>
          <w14:ligatures w14:val="none"/>
        </w:rPr>
        <w:t>[37,38,40]</w:t>
      </w:r>
    </w:p>
    <w:p w14:paraId="04CC27DB" w14:textId="51133085" w:rsidR="00F64A50" w:rsidRDefault="00F64A50" w:rsidP="00F64A50">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63521C">
        <w:rPr>
          <w:rFonts w:ascii="Times New Roman" w:eastAsia="Times New Roman" w:hAnsi="Times New Roman" w:cs="Times New Roman"/>
          <w:kern w:val="0"/>
          <w:lang w:eastAsia="bs-Latn-BA"/>
          <w14:ligatures w14:val="none"/>
        </w:rPr>
        <w:t xml:space="preserve">Following the tabular representation of the dynamic relationship between technological innovation, market evolution, and institutional actors, Figure </w:t>
      </w:r>
      <w:r w:rsidR="006533F7">
        <w:rPr>
          <w:rFonts w:ascii="Times New Roman" w:eastAsia="Times New Roman" w:hAnsi="Times New Roman" w:cs="Times New Roman"/>
          <w:kern w:val="0"/>
          <w:lang w:eastAsia="bs-Latn-BA"/>
          <w14:ligatures w14:val="none"/>
        </w:rPr>
        <w:t>8</w:t>
      </w:r>
      <w:r w:rsidRPr="0063521C">
        <w:rPr>
          <w:rFonts w:ascii="Times New Roman" w:eastAsia="Times New Roman" w:hAnsi="Times New Roman" w:cs="Times New Roman"/>
          <w:kern w:val="0"/>
          <w:lang w:eastAsia="bs-Latn-BA"/>
          <w14:ligatures w14:val="none"/>
        </w:rPr>
        <w:t xml:space="preserve"> visually highlights the key drivers that synergistically accelerate the sustainable energy transition.</w:t>
      </w:r>
    </w:p>
    <w:p w14:paraId="2721BA3A" w14:textId="77777777" w:rsidR="00F64A50" w:rsidRPr="006D0C0E" w:rsidRDefault="00F64A50" w:rsidP="00F64A50">
      <w:pPr>
        <w:spacing w:before="100" w:beforeAutospacing="1" w:after="100" w:afterAutospacing="1" w:line="240" w:lineRule="auto"/>
        <w:jc w:val="center"/>
        <w:rPr>
          <w:rFonts w:ascii="Times New Roman" w:eastAsia="Times New Roman" w:hAnsi="Times New Roman" w:cs="Times New Roman"/>
          <w:kern w:val="0"/>
          <w:lang w:eastAsia="bs-Latn-BA"/>
          <w14:ligatures w14:val="none"/>
        </w:rPr>
      </w:pPr>
      <w:r w:rsidRPr="006D0C0E">
        <w:rPr>
          <w:rFonts w:ascii="Times New Roman" w:eastAsia="Times New Roman" w:hAnsi="Times New Roman" w:cs="Times New Roman"/>
          <w:noProof/>
          <w:kern w:val="0"/>
          <w:lang w:eastAsia="bs-Latn-BA"/>
          <w14:ligatures w14:val="none"/>
        </w:rPr>
        <w:drawing>
          <wp:inline distT="0" distB="0" distL="0" distR="0" wp14:anchorId="39EF7417" wp14:editId="32457298">
            <wp:extent cx="2863322" cy="1730492"/>
            <wp:effectExtent l="0" t="0" r="0" b="3175"/>
            <wp:docPr id="564115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15300" name=""/>
                    <pic:cNvPicPr/>
                  </pic:nvPicPr>
                  <pic:blipFill>
                    <a:blip r:embed="rId13"/>
                    <a:stretch>
                      <a:fillRect/>
                    </a:stretch>
                  </pic:blipFill>
                  <pic:spPr>
                    <a:xfrm>
                      <a:off x="0" y="0"/>
                      <a:ext cx="2874531" cy="1737266"/>
                    </a:xfrm>
                    <a:prstGeom prst="rect">
                      <a:avLst/>
                    </a:prstGeom>
                  </pic:spPr>
                </pic:pic>
              </a:graphicData>
            </a:graphic>
          </wp:inline>
        </w:drawing>
      </w:r>
    </w:p>
    <w:p w14:paraId="53F2095A" w14:textId="5A913254" w:rsidR="00F64A50" w:rsidRPr="006F666D" w:rsidRDefault="00F64A50" w:rsidP="00F64A50">
      <w:pPr>
        <w:pStyle w:val="NormalWeb"/>
        <w:jc w:val="center"/>
        <w:rPr>
          <w:i/>
          <w:iCs/>
          <w:sz w:val="20"/>
          <w:szCs w:val="20"/>
        </w:rPr>
      </w:pPr>
      <w:r w:rsidRPr="006533F7">
        <w:rPr>
          <w:i/>
          <w:iCs/>
          <w:sz w:val="20"/>
          <w:szCs w:val="20"/>
        </w:rPr>
        <w:t xml:space="preserve">Figure </w:t>
      </w:r>
      <w:r w:rsidR="006533F7" w:rsidRPr="006533F7">
        <w:rPr>
          <w:i/>
          <w:iCs/>
          <w:sz w:val="20"/>
          <w:szCs w:val="20"/>
        </w:rPr>
        <w:t>8</w:t>
      </w:r>
      <w:r w:rsidRPr="006533F7">
        <w:rPr>
          <w:i/>
          <w:iCs/>
          <w:sz w:val="20"/>
          <w:szCs w:val="20"/>
        </w:rPr>
        <w:t>.</w:t>
      </w:r>
      <w:r w:rsidRPr="006F666D">
        <w:rPr>
          <w:i/>
          <w:iCs/>
          <w:sz w:val="20"/>
          <w:szCs w:val="20"/>
        </w:rPr>
        <w:t xml:space="preserve"> Key Drivers of the Sustainable Energy Trausition</w:t>
      </w:r>
    </w:p>
    <w:p w14:paraId="2F524F5A" w14:textId="70FC3EB1" w:rsidR="00F64A50" w:rsidRPr="006D0C0E" w:rsidRDefault="00F64A50" w:rsidP="00F64A50">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6D0C0E">
        <w:rPr>
          <w:rFonts w:ascii="Times New Roman" w:hAnsi="Times New Roman" w:cs="Times New Roman"/>
        </w:rPr>
        <w:t xml:space="preserve">Figure </w:t>
      </w:r>
      <w:r w:rsidR="006533F7">
        <w:rPr>
          <w:rFonts w:ascii="Times New Roman" w:hAnsi="Times New Roman" w:cs="Times New Roman"/>
        </w:rPr>
        <w:t>8</w:t>
      </w:r>
      <w:r w:rsidRPr="006D0C0E">
        <w:rPr>
          <w:rFonts w:ascii="Times New Roman" w:hAnsi="Times New Roman" w:cs="Times New Roman"/>
        </w:rPr>
        <w:t xml:space="preserve"> illustrates the relative importance of key drivers in accelerating the sustainable energy transition. This distribution highlights the need for an integrated approach combining technology, market adaptation, and institutional support.</w:t>
      </w:r>
      <w:r w:rsidRPr="006D0C0E">
        <w:rPr>
          <w:rFonts w:ascii="Times New Roman" w:eastAsia="Times New Roman" w:hAnsi="Times New Roman" w:cs="Times New Roman"/>
          <w:kern w:val="0"/>
          <w:lang w:eastAsia="bs-Latn-BA"/>
          <w14:ligatures w14:val="none"/>
        </w:rPr>
        <w:t>T</w:t>
      </w:r>
      <w:r w:rsidRPr="0063521C">
        <w:rPr>
          <w:rFonts w:ascii="Times New Roman" w:eastAsia="Times New Roman" w:hAnsi="Times New Roman" w:cs="Times New Roman"/>
          <w:kern w:val="0"/>
          <w:lang w:eastAsia="bs-Latn-BA"/>
          <w14:ligatures w14:val="none"/>
        </w:rPr>
        <w:t>echnological innovations account for the largest share among the drivers, emphasizing the critical role of research and technological progress. Market demands and policy frameworks contribute equally to shaping the transition, while collaborative mechanisms between public and private sectors serve as vital enablers for effective system-wide transformation.</w:t>
      </w:r>
    </w:p>
    <w:p w14:paraId="03BB0F3C" w14:textId="77777777" w:rsidR="00F64A50" w:rsidRPr="0024624C" w:rsidRDefault="00F64A50" w:rsidP="00F64A50">
      <w:pPr>
        <w:spacing w:before="100" w:beforeAutospacing="1" w:after="100" w:afterAutospacing="1" w:line="240" w:lineRule="auto"/>
        <w:jc w:val="both"/>
        <w:outlineLvl w:val="2"/>
        <w:rPr>
          <w:rFonts w:ascii="Times New Roman" w:eastAsia="Times New Roman" w:hAnsi="Times New Roman" w:cs="Times New Roman"/>
          <w:b/>
          <w:bCs/>
          <w:kern w:val="0"/>
          <w:sz w:val="20"/>
          <w:szCs w:val="20"/>
          <w:lang w:eastAsia="bs-Latn-BA"/>
          <w14:ligatures w14:val="none"/>
        </w:rPr>
      </w:pPr>
      <w:r w:rsidRPr="0024624C">
        <w:rPr>
          <w:rFonts w:ascii="Times New Roman" w:eastAsia="Times New Roman" w:hAnsi="Times New Roman" w:cs="Times New Roman"/>
          <w:b/>
          <w:bCs/>
          <w:kern w:val="0"/>
          <w:sz w:val="20"/>
          <w:szCs w:val="20"/>
          <w:lang w:eastAsia="bs-Latn-BA"/>
          <w14:ligatures w14:val="none"/>
        </w:rPr>
        <w:t>4.2. Public-Private Partnerships as Agents of Transformation</w:t>
      </w:r>
    </w:p>
    <w:p w14:paraId="3A44149D" w14:textId="77777777" w:rsidR="00F64A50" w:rsidRPr="0063521C" w:rsidRDefault="00F64A50" w:rsidP="00F64A50">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63521C">
        <w:rPr>
          <w:rFonts w:ascii="Times New Roman" w:eastAsia="Times New Roman" w:hAnsi="Times New Roman" w:cs="Times New Roman"/>
          <w:kern w:val="0"/>
          <w:lang w:eastAsia="bs-Latn-BA"/>
          <w14:ligatures w14:val="none"/>
        </w:rPr>
        <w:t xml:space="preserve">Public-private partnerships (PPP) have emerged as an indispensable instrument for mobilizing investments and disseminating innovative technologies within the energy sector. Collaboration models involving joint financing of infrastructure projects, pilot initiatives, and development programs significantly contribute to risk reduction for the private sector and facilitate the efficient implementation of new solutions </w:t>
      </w:r>
      <w:bookmarkStart w:id="1" w:name="_Hlk196623330"/>
      <w:r>
        <w:rPr>
          <w:rFonts w:ascii="Times New Roman" w:eastAsia="Times New Roman" w:hAnsi="Times New Roman" w:cs="Times New Roman"/>
          <w:kern w:val="0"/>
          <w:lang w:eastAsia="bs-Latn-BA"/>
          <w14:ligatures w14:val="none"/>
        </w:rPr>
        <w:t>[38]</w:t>
      </w:r>
      <w:r w:rsidRPr="0063521C">
        <w:rPr>
          <w:rFonts w:ascii="Times New Roman" w:eastAsia="Times New Roman" w:hAnsi="Times New Roman" w:cs="Times New Roman"/>
          <w:kern w:val="0"/>
          <w:lang w:eastAsia="bs-Latn-BA"/>
          <w14:ligatures w14:val="none"/>
        </w:rPr>
        <w:t xml:space="preserve">. </w:t>
      </w:r>
      <w:bookmarkEnd w:id="1"/>
      <w:r w:rsidRPr="0063521C">
        <w:rPr>
          <w:rFonts w:ascii="Times New Roman" w:eastAsia="Times New Roman" w:hAnsi="Times New Roman" w:cs="Times New Roman"/>
          <w:kern w:val="0"/>
          <w:lang w:eastAsia="bs-Latn-BA"/>
          <w14:ligatures w14:val="none"/>
        </w:rPr>
        <w:t>Particularly in the field of renewable energy, the combination of regulatory incentives and private sector innovations has demonstrated a high degree of success in transitioning from centralized to distributed production models.</w:t>
      </w:r>
    </w:p>
    <w:p w14:paraId="60D79E21" w14:textId="77777777" w:rsidR="00F64A50" w:rsidRPr="0024624C" w:rsidRDefault="00F64A50" w:rsidP="00F64A50">
      <w:pPr>
        <w:spacing w:before="100" w:beforeAutospacing="1" w:after="100" w:afterAutospacing="1" w:line="240" w:lineRule="auto"/>
        <w:jc w:val="both"/>
        <w:outlineLvl w:val="2"/>
        <w:rPr>
          <w:rFonts w:ascii="Times New Roman" w:eastAsia="Times New Roman" w:hAnsi="Times New Roman" w:cs="Times New Roman"/>
          <w:b/>
          <w:bCs/>
          <w:kern w:val="0"/>
          <w:sz w:val="20"/>
          <w:szCs w:val="20"/>
          <w:lang w:eastAsia="bs-Latn-BA"/>
          <w14:ligatures w14:val="none"/>
        </w:rPr>
      </w:pPr>
      <w:r w:rsidRPr="0024624C">
        <w:rPr>
          <w:rFonts w:ascii="Times New Roman" w:eastAsia="Times New Roman" w:hAnsi="Times New Roman" w:cs="Times New Roman"/>
          <w:b/>
          <w:bCs/>
          <w:kern w:val="0"/>
          <w:sz w:val="20"/>
          <w:szCs w:val="20"/>
          <w:lang w:eastAsia="bs-Latn-BA"/>
          <w14:ligatures w14:val="none"/>
        </w:rPr>
        <w:t>4.3. The Role of International Organizations and Global Initiatives</w:t>
      </w:r>
    </w:p>
    <w:p w14:paraId="4ADA42B0" w14:textId="77777777" w:rsidR="00F64A50" w:rsidRPr="0063521C" w:rsidRDefault="00F64A50" w:rsidP="00F64A50">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63521C">
        <w:rPr>
          <w:rFonts w:ascii="Times New Roman" w:eastAsia="Times New Roman" w:hAnsi="Times New Roman" w:cs="Times New Roman"/>
          <w:kern w:val="0"/>
          <w:lang w:eastAsia="bs-Latn-BA"/>
          <w14:ligatures w14:val="none"/>
        </w:rPr>
        <w:t xml:space="preserve">International institutions, including the International Energy Agency (IEA), the International Renewable Energy Agency (IRENA), and the framework of the United Nations Sustainable Development Goals (SDGs), provide normative guidelines, technical assistance, and financial support mechanisms for countries undergoing energy transition processes. Their activities enable the </w:t>
      </w:r>
      <w:r w:rsidRPr="0063521C">
        <w:rPr>
          <w:rFonts w:ascii="Times New Roman" w:eastAsia="Times New Roman" w:hAnsi="Times New Roman" w:cs="Times New Roman"/>
          <w:kern w:val="0"/>
          <w:lang w:eastAsia="bs-Latn-BA"/>
          <w14:ligatures w14:val="none"/>
        </w:rPr>
        <w:lastRenderedPageBreak/>
        <w:t xml:space="preserve">coordination of global efforts, the harmonization of regulatory frameworks, and the transfer of best practices among nations </w:t>
      </w:r>
      <w:r>
        <w:rPr>
          <w:rFonts w:ascii="Times New Roman" w:eastAsia="Times New Roman" w:hAnsi="Times New Roman" w:cs="Times New Roman"/>
          <w:kern w:val="0"/>
          <w:lang w:eastAsia="bs-Latn-BA"/>
          <w14:ligatures w14:val="none"/>
        </w:rPr>
        <w:t>[39]</w:t>
      </w:r>
      <w:r w:rsidRPr="0063521C">
        <w:rPr>
          <w:rFonts w:ascii="Times New Roman" w:eastAsia="Times New Roman" w:hAnsi="Times New Roman" w:cs="Times New Roman"/>
          <w:kern w:val="0"/>
          <w:lang w:eastAsia="bs-Latn-BA"/>
          <w14:ligatures w14:val="none"/>
        </w:rPr>
        <w:t>. Reports and recommendations issued by these bodies play a particularly significant role, serving as the foundation for the formulation of national energy policies and investment strategies.</w:t>
      </w:r>
    </w:p>
    <w:p w14:paraId="323D2697" w14:textId="77777777" w:rsidR="00F64A50" w:rsidRPr="0024624C" w:rsidRDefault="00F64A50" w:rsidP="00F64A50">
      <w:pPr>
        <w:spacing w:before="100" w:beforeAutospacing="1" w:after="100" w:afterAutospacing="1" w:line="240" w:lineRule="auto"/>
        <w:jc w:val="both"/>
        <w:outlineLvl w:val="2"/>
        <w:rPr>
          <w:rFonts w:ascii="Times New Roman" w:eastAsia="Times New Roman" w:hAnsi="Times New Roman" w:cs="Times New Roman"/>
          <w:b/>
          <w:bCs/>
          <w:kern w:val="0"/>
          <w:sz w:val="20"/>
          <w:szCs w:val="20"/>
          <w:lang w:eastAsia="bs-Latn-BA"/>
          <w14:ligatures w14:val="none"/>
        </w:rPr>
      </w:pPr>
      <w:r w:rsidRPr="0024624C">
        <w:rPr>
          <w:rFonts w:ascii="Times New Roman" w:eastAsia="Times New Roman" w:hAnsi="Times New Roman" w:cs="Times New Roman"/>
          <w:b/>
          <w:bCs/>
          <w:kern w:val="0"/>
          <w:sz w:val="20"/>
          <w:szCs w:val="20"/>
          <w:lang w:eastAsia="bs-Latn-BA"/>
          <w14:ligatures w14:val="none"/>
        </w:rPr>
        <w:t>4.4. Future Development Perspectives: Decentralization, Energy Communities, and Smart Cities</w:t>
      </w:r>
    </w:p>
    <w:p w14:paraId="6EFE41B9" w14:textId="77777777" w:rsidR="00F64A50" w:rsidRPr="0063521C" w:rsidRDefault="00F64A50" w:rsidP="00F64A50">
      <w:pPr>
        <w:spacing w:before="100" w:beforeAutospacing="1" w:after="100" w:afterAutospacing="1" w:line="240" w:lineRule="auto"/>
        <w:jc w:val="both"/>
        <w:rPr>
          <w:rFonts w:ascii="Times New Roman" w:eastAsia="Times New Roman" w:hAnsi="Times New Roman" w:cs="Times New Roman"/>
          <w:kern w:val="0"/>
          <w:lang w:eastAsia="bs-Latn-BA"/>
          <w14:ligatures w14:val="none"/>
        </w:rPr>
      </w:pPr>
      <w:r w:rsidRPr="0063521C">
        <w:rPr>
          <w:rFonts w:ascii="Times New Roman" w:eastAsia="Times New Roman" w:hAnsi="Times New Roman" w:cs="Times New Roman"/>
          <w:kern w:val="0"/>
          <w:lang w:eastAsia="bs-Latn-BA"/>
          <w14:ligatures w14:val="none"/>
        </w:rPr>
        <w:t xml:space="preserve">Future perspectives for sustainable energy transitions point towards increasing decentralization of energy production and distribution, based on principles of participatory governance and local autonomy. The development of energy communities enables citizens and small businesses to actively participate in energy generation and sharing, thereby strengthening system resilience and fostering social inclusion </w:t>
      </w:r>
      <w:r>
        <w:rPr>
          <w:rFonts w:ascii="Times New Roman" w:eastAsia="Times New Roman" w:hAnsi="Times New Roman" w:cs="Times New Roman"/>
          <w:kern w:val="0"/>
          <w:lang w:eastAsia="bs-Latn-BA"/>
          <w14:ligatures w14:val="none"/>
        </w:rPr>
        <w:t>[40]</w:t>
      </w:r>
      <w:r w:rsidRPr="0063521C">
        <w:rPr>
          <w:rFonts w:ascii="Times New Roman" w:eastAsia="Times New Roman" w:hAnsi="Times New Roman" w:cs="Times New Roman"/>
          <w:kern w:val="0"/>
          <w:lang w:eastAsia="bs-Latn-BA"/>
          <w14:ligatures w14:val="none"/>
        </w:rPr>
        <w:t xml:space="preserve">. Simultaneously, the concept of smart cities, grounded in the integration of information and communication technologies (ICT) into infrastructure, optimizes energy consumption management with the aim of reducing greenhouse gas emissions and improving efficiency </w:t>
      </w:r>
      <w:r>
        <w:rPr>
          <w:rFonts w:ascii="Times New Roman" w:eastAsia="Times New Roman" w:hAnsi="Times New Roman" w:cs="Times New Roman"/>
          <w:kern w:val="0"/>
          <w:lang w:eastAsia="bs-Latn-BA"/>
          <w14:ligatures w14:val="none"/>
        </w:rPr>
        <w:t>[41]</w:t>
      </w:r>
      <w:r w:rsidRPr="0063521C">
        <w:rPr>
          <w:rFonts w:ascii="Times New Roman" w:eastAsia="Times New Roman" w:hAnsi="Times New Roman" w:cs="Times New Roman"/>
          <w:kern w:val="0"/>
          <w:lang w:eastAsia="bs-Latn-BA"/>
          <w14:ligatures w14:val="none"/>
        </w:rPr>
        <w:t>. These approaches lay the foundations for the creation of sustainable urban environments capable of adapting to the challenges posed by climate change.</w:t>
      </w:r>
    </w:p>
    <w:p w14:paraId="21C145F8" w14:textId="6C40A687" w:rsidR="00012033" w:rsidRPr="00012033" w:rsidRDefault="00012033" w:rsidP="00012033">
      <w:pPr>
        <w:spacing w:before="100" w:beforeAutospacing="1" w:after="100" w:afterAutospacing="1" w:line="240" w:lineRule="auto"/>
        <w:rPr>
          <w:rFonts w:ascii="Times New Roman" w:eastAsia="Times New Roman" w:hAnsi="Times New Roman" w:cs="Times New Roman"/>
          <w:kern w:val="0"/>
          <w:lang w:eastAsia="bs-Latn-BA"/>
          <w14:ligatures w14:val="none"/>
        </w:rPr>
      </w:pPr>
      <w:r w:rsidRPr="00012033">
        <w:rPr>
          <w:rFonts w:ascii="Times New Roman" w:eastAsia="Times New Roman" w:hAnsi="Times New Roman" w:cs="Times New Roman"/>
          <w:b/>
          <w:bCs/>
          <w:kern w:val="0"/>
          <w:lang w:eastAsia="bs-Latn-BA"/>
          <w14:ligatures w14:val="none"/>
        </w:rPr>
        <w:t>5.CONCLUSION</w:t>
      </w:r>
    </w:p>
    <w:p w14:paraId="4E9F311A" w14:textId="0BF0BAA9" w:rsidR="00012033" w:rsidRPr="00012033" w:rsidRDefault="00012033" w:rsidP="00012033">
      <w:pPr>
        <w:spacing w:after="0" w:line="240" w:lineRule="auto"/>
        <w:jc w:val="both"/>
        <w:rPr>
          <w:rFonts w:ascii="Times New Roman" w:eastAsia="Times New Roman" w:hAnsi="Times New Roman" w:cs="Times New Roman"/>
          <w:kern w:val="0"/>
          <w:lang w:eastAsia="bs-Latn-BA"/>
          <w14:ligatures w14:val="none"/>
        </w:rPr>
      </w:pPr>
      <w:r w:rsidRPr="00012033">
        <w:rPr>
          <w:rFonts w:ascii="Times New Roman" w:eastAsia="Times New Roman" w:hAnsi="Times New Roman" w:cs="Times New Roman"/>
          <w:kern w:val="0"/>
          <w:lang w:eastAsia="bs-Latn-BA"/>
          <w14:ligatures w14:val="none"/>
        </w:rPr>
        <w:t>Solar energy has emerged as a critical pillar in the global transition towards sustainable development, offering a clean, renewable, and increasingly cost-effective solution to the challenges posed by climate change and resource depletion. The rapid advancements in photovoltaic technologies, coupled with reductions in production costs and enhanced efficiencies, have significantly expanded the potential of solar energy to replace fossil fuels across diverse sectors. These technological innovations, when combined with market mechanisms such as subsidies, tax incentives, and public-private partnerships, have created a dynamic ecosystem that accelerates the adoption of solar solutions globally.</w:t>
      </w:r>
      <w:r>
        <w:rPr>
          <w:rFonts w:ascii="Times New Roman" w:eastAsia="Times New Roman" w:hAnsi="Times New Roman" w:cs="Times New Roman"/>
          <w:kern w:val="0"/>
          <w:lang w:eastAsia="bs-Latn-BA"/>
          <w14:ligatures w14:val="none"/>
        </w:rPr>
        <w:t xml:space="preserve"> </w:t>
      </w:r>
      <w:r w:rsidRPr="00012033">
        <w:rPr>
          <w:rFonts w:ascii="Times New Roman" w:eastAsia="Times New Roman" w:hAnsi="Times New Roman" w:cs="Times New Roman"/>
          <w:kern w:val="0"/>
          <w:lang w:eastAsia="bs-Latn-BA"/>
          <w14:ligatures w14:val="none"/>
        </w:rPr>
        <w:t>The integration of smart grids and energy storage systems further strengthens solar energy's role by enhancing grid stability and enabling the efficient management of decentralized energy generation. As a result, solar energy not only contributes to reducing greenhouse gas emissions but also promotes energy sovereignty, reduces dependence on fossil fuel imports, and creates new economic opportunities through job creation in manufacturing, installation, and maintenance. These economic benefits extend to both rural and urban communities, highlighting solar energy’s potential to foster inclusive economic growth and social equity.</w:t>
      </w:r>
      <w:r>
        <w:rPr>
          <w:rFonts w:ascii="Times New Roman" w:eastAsia="Times New Roman" w:hAnsi="Times New Roman" w:cs="Times New Roman"/>
          <w:kern w:val="0"/>
          <w:lang w:eastAsia="bs-Latn-BA"/>
          <w14:ligatures w14:val="none"/>
        </w:rPr>
        <w:t xml:space="preserve"> </w:t>
      </w:r>
      <w:r w:rsidRPr="00012033">
        <w:rPr>
          <w:rFonts w:ascii="Times New Roman" w:eastAsia="Times New Roman" w:hAnsi="Times New Roman" w:cs="Times New Roman"/>
          <w:kern w:val="0"/>
          <w:lang w:eastAsia="bs-Latn-BA"/>
          <w14:ligatures w14:val="none"/>
        </w:rPr>
        <w:t>Despite the substantial progress, several challenges remain, including high upfront investment costs, energy intermittency, and the need for skilled labor. Overcoming these barriers requires coordinated efforts between technological innovators, market stakeholders, and policymakers. The role of public policy and international cooperation, alongside proactive government involvement, is paramount in accelerating the transition to solar energy and achieving long-term sustainability goals.</w:t>
      </w:r>
      <w:r>
        <w:rPr>
          <w:rFonts w:ascii="Times New Roman" w:eastAsia="Times New Roman" w:hAnsi="Times New Roman" w:cs="Times New Roman"/>
          <w:kern w:val="0"/>
          <w:lang w:eastAsia="bs-Latn-BA"/>
          <w14:ligatures w14:val="none"/>
        </w:rPr>
        <w:t xml:space="preserve"> </w:t>
      </w:r>
      <w:r w:rsidRPr="00012033">
        <w:rPr>
          <w:rFonts w:ascii="Times New Roman" w:eastAsia="Times New Roman" w:hAnsi="Times New Roman" w:cs="Times New Roman"/>
          <w:kern w:val="0"/>
          <w:lang w:eastAsia="bs-Latn-BA"/>
          <w14:ligatures w14:val="none"/>
        </w:rPr>
        <w:t>In conclusion, solar energy’s growing importance in the global energy mix is not only driven by its environmental and economic benefits but also by its potential to underpin a resilient, equitable, and decarbonized energy future. By harnessing the synergies between technological advancements and market dynamics, solar energy can serve as a foundational element of the green transition, leading to a more sustainable and prosperous global society.</w:t>
      </w:r>
    </w:p>
    <w:p w14:paraId="32FC05C1" w14:textId="62701725" w:rsidR="00C65179" w:rsidRPr="00925477" w:rsidRDefault="00C65179" w:rsidP="00C65179">
      <w:pPr>
        <w:spacing w:before="100" w:beforeAutospacing="1" w:after="100" w:afterAutospacing="1" w:line="240" w:lineRule="auto"/>
        <w:rPr>
          <w:rFonts w:ascii="Times New Roman" w:eastAsia="Times New Roman" w:hAnsi="Times New Roman" w:cs="Times New Roman"/>
          <w:kern w:val="0"/>
          <w:sz w:val="24"/>
          <w:szCs w:val="24"/>
          <w:lang w:eastAsia="bs-Latn-BA"/>
          <w14:ligatures w14:val="none"/>
        </w:rPr>
      </w:pPr>
      <w:r w:rsidRPr="00925477">
        <w:rPr>
          <w:rFonts w:ascii="Times New Roman" w:eastAsia="Times New Roman" w:hAnsi="Times New Roman" w:cs="Times New Roman"/>
          <w:b/>
          <w:bCs/>
          <w:kern w:val="0"/>
          <w:sz w:val="24"/>
          <w:szCs w:val="24"/>
          <w:lang w:eastAsia="bs-Latn-BA"/>
          <w14:ligatures w14:val="none"/>
        </w:rPr>
        <w:t>References: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312"/>
      </w:tblGrid>
      <w:tr w:rsidR="00D4770E" w14:paraId="2A6EEF6A" w14:textId="77777777" w:rsidTr="007D196D">
        <w:tc>
          <w:tcPr>
            <w:tcW w:w="704" w:type="dxa"/>
          </w:tcPr>
          <w:p w14:paraId="4A1A5671" w14:textId="1362BBA8" w:rsidR="00D4770E" w:rsidRPr="00F64B46" w:rsidRDefault="0026675C" w:rsidP="00F64B46">
            <w:pPr>
              <w:spacing w:before="100" w:beforeAutospacing="1" w:after="100" w:afterAutospacing="1"/>
              <w:jc w:val="right"/>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w:t>
            </w:r>
          </w:p>
        </w:tc>
        <w:tc>
          <w:tcPr>
            <w:tcW w:w="8312" w:type="dxa"/>
          </w:tcPr>
          <w:p w14:paraId="6F73040A" w14:textId="5A58A534" w:rsidR="00D4770E" w:rsidRPr="00EB2BDF" w:rsidRDefault="00D4770E" w:rsidP="00D4770E">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04790F">
              <w:rPr>
                <w:rFonts w:ascii="Times New Roman" w:eastAsia="Times New Roman" w:hAnsi="Times New Roman" w:cs="Times New Roman"/>
                <w:kern w:val="0"/>
                <w:sz w:val="20"/>
                <w:szCs w:val="20"/>
                <w:lang w:eastAsia="bs-Latn-BA"/>
                <w14:ligatures w14:val="none"/>
              </w:rPr>
              <w:t xml:space="preserve">IEA (2022). </w:t>
            </w:r>
            <w:r w:rsidRPr="0004790F">
              <w:rPr>
                <w:rFonts w:ascii="Times New Roman" w:eastAsia="Times New Roman" w:hAnsi="Times New Roman" w:cs="Times New Roman"/>
                <w:i/>
                <w:iCs/>
                <w:kern w:val="0"/>
                <w:sz w:val="20"/>
                <w:szCs w:val="20"/>
                <w:lang w:eastAsia="bs-Latn-BA"/>
                <w14:ligatures w14:val="none"/>
              </w:rPr>
              <w:t>World Energy Outlook 2022</w:t>
            </w:r>
            <w:r w:rsidRPr="0004790F">
              <w:rPr>
                <w:rFonts w:ascii="Times New Roman" w:eastAsia="Times New Roman" w:hAnsi="Times New Roman" w:cs="Times New Roman"/>
                <w:kern w:val="0"/>
                <w:sz w:val="20"/>
                <w:szCs w:val="20"/>
                <w:lang w:eastAsia="bs-Latn-BA"/>
                <w14:ligatures w14:val="none"/>
              </w:rPr>
              <w:t xml:space="preserve">. International Energy Agency.; </w:t>
            </w:r>
            <w:r>
              <w:fldChar w:fldCharType="begin"/>
            </w:r>
            <w:r>
              <w:instrText>HYPERLINK "https://www.iea.org/"</w:instrText>
            </w:r>
            <w:r>
              <w:fldChar w:fldCharType="separate"/>
            </w:r>
            <w:r w:rsidRPr="0004790F">
              <w:rPr>
                <w:rStyle w:val="Hyperlink"/>
                <w:rFonts w:ascii="Times New Roman" w:eastAsia="Times New Roman" w:hAnsi="Times New Roman" w:cs="Times New Roman"/>
                <w:kern w:val="0"/>
                <w:sz w:val="20"/>
                <w:szCs w:val="20"/>
                <w:lang w:eastAsia="bs-Latn-BA"/>
                <w14:ligatures w14:val="none"/>
              </w:rPr>
              <w:t>https://www.iea.org/</w:t>
            </w:r>
            <w:r>
              <w:fldChar w:fldCharType="end"/>
            </w:r>
          </w:p>
        </w:tc>
      </w:tr>
      <w:tr w:rsidR="00D4770E" w14:paraId="20BCA287" w14:textId="77777777" w:rsidTr="007D196D">
        <w:tc>
          <w:tcPr>
            <w:tcW w:w="704" w:type="dxa"/>
          </w:tcPr>
          <w:p w14:paraId="78840E1F" w14:textId="3C893BF2" w:rsidR="00D4770E" w:rsidRPr="00F64B46" w:rsidRDefault="0026675C"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w:t>
            </w:r>
          </w:p>
        </w:tc>
        <w:tc>
          <w:tcPr>
            <w:tcW w:w="8312" w:type="dxa"/>
          </w:tcPr>
          <w:p w14:paraId="7D1EC6C6" w14:textId="713549AE" w:rsidR="00D4770E" w:rsidRPr="0004790F" w:rsidRDefault="00D4770E" w:rsidP="00D4770E">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AA797A">
              <w:rPr>
                <w:rFonts w:ascii="Times New Roman" w:hAnsi="Times New Roman" w:cs="Times New Roman"/>
                <w:color w:val="333333"/>
                <w:sz w:val="20"/>
                <w:szCs w:val="20"/>
                <w:shd w:val="clear" w:color="auto" w:fill="FFFFFF"/>
              </w:rPr>
              <w:t>Abd Aziz AJ, Baharuddin NA, Khalid RMd, Kamarudin SK. Review of the policies and development programs for renewable energy in Malaysia: Progress, achievements and challenges. </w:t>
            </w:r>
            <w:r w:rsidRPr="00AA797A">
              <w:rPr>
                <w:rFonts w:ascii="Times New Roman" w:hAnsi="Times New Roman" w:cs="Times New Roman"/>
                <w:i/>
                <w:iCs/>
                <w:color w:val="333333"/>
                <w:sz w:val="20"/>
                <w:szCs w:val="20"/>
                <w:shd w:val="clear" w:color="auto" w:fill="FFFFFF"/>
              </w:rPr>
              <w:t>Energy Exploration &amp; Exploitation</w:t>
            </w:r>
            <w:r w:rsidRPr="00AA797A">
              <w:rPr>
                <w:rFonts w:ascii="Times New Roman" w:hAnsi="Times New Roman" w:cs="Times New Roman"/>
                <w:color w:val="333333"/>
                <w:sz w:val="20"/>
                <w:szCs w:val="20"/>
                <w:shd w:val="clear" w:color="auto" w:fill="FFFFFF"/>
              </w:rPr>
              <w:t>. 2024;42(4):1472-1501. doi:</w:t>
            </w:r>
            <w:hyperlink r:id="rId14" w:history="1">
              <w:r w:rsidRPr="00AA797A">
                <w:rPr>
                  <w:rFonts w:ascii="Times New Roman" w:hAnsi="Times New Roman" w:cs="Times New Roman"/>
                  <w:color w:val="046FF8"/>
                  <w:sz w:val="20"/>
                  <w:szCs w:val="20"/>
                  <w:u w:val="single"/>
                  <w:shd w:val="clear" w:color="auto" w:fill="FFFFFF"/>
                </w:rPr>
                <w:t>10.1177/01445987241227509</w:t>
              </w:r>
            </w:hyperlink>
          </w:p>
        </w:tc>
      </w:tr>
      <w:tr w:rsidR="00D4770E" w14:paraId="48642044" w14:textId="77777777" w:rsidTr="007D196D">
        <w:tc>
          <w:tcPr>
            <w:tcW w:w="704" w:type="dxa"/>
          </w:tcPr>
          <w:p w14:paraId="5A0FABB5" w14:textId="43AE4980" w:rsidR="00D4770E" w:rsidRPr="00F64B46" w:rsidRDefault="0026675C"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w:t>
            </w:r>
          </w:p>
        </w:tc>
        <w:tc>
          <w:tcPr>
            <w:tcW w:w="8312" w:type="dxa"/>
          </w:tcPr>
          <w:p w14:paraId="263B34C5" w14:textId="68059E37" w:rsidR="00D4770E" w:rsidRPr="00AA797A" w:rsidRDefault="00D4770E" w:rsidP="00D4770E">
            <w:pPr>
              <w:spacing w:before="100" w:beforeAutospacing="1" w:after="100" w:afterAutospacing="1"/>
              <w:rPr>
                <w:rFonts w:ascii="Times New Roman" w:hAnsi="Times New Roman" w:cs="Times New Roman"/>
                <w:color w:val="333333"/>
                <w:sz w:val="20"/>
                <w:szCs w:val="20"/>
                <w:shd w:val="clear" w:color="auto" w:fill="FFFFFF"/>
              </w:rPr>
            </w:pPr>
            <w:r w:rsidRPr="00EB2BDF">
              <w:rPr>
                <w:rFonts w:ascii="Times New Roman" w:eastAsia="Times New Roman" w:hAnsi="Times New Roman" w:cs="Times New Roman"/>
                <w:kern w:val="0"/>
                <w:sz w:val="20"/>
                <w:szCs w:val="20"/>
                <w:lang w:eastAsia="bs-Latn-BA"/>
                <w14:ligatures w14:val="none"/>
              </w:rPr>
              <w:t xml:space="preserve">Breyer, C., et al. (2021). </w:t>
            </w:r>
            <w:r w:rsidRPr="00EB2BDF">
              <w:rPr>
                <w:rFonts w:ascii="Times New Roman" w:eastAsia="Times New Roman" w:hAnsi="Times New Roman" w:cs="Times New Roman"/>
                <w:i/>
                <w:iCs/>
                <w:kern w:val="0"/>
                <w:sz w:val="20"/>
                <w:szCs w:val="20"/>
                <w:lang w:eastAsia="bs-Latn-BA"/>
                <w14:ligatures w14:val="none"/>
              </w:rPr>
              <w:t>On the role of solar photovoltaics in global energy transition scenarios</w:t>
            </w:r>
            <w:r w:rsidRPr="00EB2BDF">
              <w:rPr>
                <w:rFonts w:ascii="Times New Roman" w:eastAsia="Times New Roman" w:hAnsi="Times New Roman" w:cs="Times New Roman"/>
                <w:kern w:val="0"/>
                <w:sz w:val="20"/>
                <w:szCs w:val="20"/>
                <w:lang w:eastAsia="bs-Latn-BA"/>
                <w14:ligatures w14:val="none"/>
              </w:rPr>
              <w:t xml:space="preserve">. </w:t>
            </w:r>
            <w:r w:rsidRPr="00EB2BDF">
              <w:rPr>
                <w:rFonts w:ascii="Times New Roman" w:eastAsia="Times New Roman" w:hAnsi="Times New Roman" w:cs="Times New Roman"/>
                <w:i/>
                <w:iCs/>
                <w:kern w:val="0"/>
                <w:sz w:val="20"/>
                <w:szCs w:val="20"/>
                <w:lang w:eastAsia="bs-Latn-BA"/>
                <w14:ligatures w14:val="none"/>
              </w:rPr>
              <w:t>Progress in Photovoltaics: Research and Applications</w:t>
            </w:r>
            <w:r w:rsidRPr="00EB2BDF">
              <w:rPr>
                <w:rFonts w:ascii="Times New Roman" w:eastAsia="Times New Roman" w:hAnsi="Times New Roman" w:cs="Times New Roman"/>
                <w:kern w:val="0"/>
                <w:sz w:val="20"/>
                <w:szCs w:val="20"/>
                <w:lang w:eastAsia="bs-Latn-BA"/>
                <w14:ligatures w14:val="none"/>
              </w:rPr>
              <w:t>, 29(6), 505–523.</w:t>
            </w:r>
            <w:hyperlink r:id="rId15" w:history="1">
              <w:r w:rsidRPr="00EB2BDF">
                <w:rPr>
                  <w:rStyle w:val="Hyperlink"/>
                  <w:rFonts w:ascii="Times New Roman" w:eastAsia="Times New Roman" w:hAnsi="Times New Roman" w:cs="Times New Roman"/>
                  <w:kern w:val="0"/>
                  <w:sz w:val="20"/>
                  <w:szCs w:val="20"/>
                  <w:lang w:eastAsia="bs-Latn-BA"/>
                  <w14:ligatures w14:val="none"/>
                </w:rPr>
                <w:t>https://doi.org/10.1002/pip.2885</w:t>
              </w:r>
            </w:hyperlink>
          </w:p>
        </w:tc>
      </w:tr>
      <w:tr w:rsidR="00D4770E" w14:paraId="04883A4B" w14:textId="77777777" w:rsidTr="007D196D">
        <w:tc>
          <w:tcPr>
            <w:tcW w:w="704" w:type="dxa"/>
          </w:tcPr>
          <w:p w14:paraId="3B8DEF7D" w14:textId="67806BEC" w:rsidR="00D4770E" w:rsidRPr="00F64B46" w:rsidRDefault="0026675C"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[4]</w:t>
            </w:r>
          </w:p>
        </w:tc>
        <w:tc>
          <w:tcPr>
            <w:tcW w:w="8312" w:type="dxa"/>
          </w:tcPr>
          <w:p w14:paraId="4F29755C" w14:textId="77777777" w:rsidR="00D4770E" w:rsidRPr="00314F39" w:rsidRDefault="00D4770E" w:rsidP="00D4770E">
            <w:pPr>
              <w:jc w:val="both"/>
              <w:rPr>
                <w:rFonts w:ascii="Times New Roman" w:hAnsi="Times New Roman" w:cs="Times New Roman"/>
                <w:sz w:val="20"/>
                <w:szCs w:val="20"/>
                <w:shd w:val="clear" w:color="auto" w:fill="FFFFFF"/>
              </w:rPr>
            </w:pPr>
            <w:r w:rsidRPr="00314F39">
              <w:rPr>
                <w:rFonts w:ascii="Times New Roman" w:hAnsi="Times New Roman" w:cs="Times New Roman"/>
                <w:sz w:val="20"/>
                <w:szCs w:val="20"/>
                <w:shd w:val="clear" w:color="auto" w:fill="FFFFFF"/>
              </w:rPr>
              <w:t xml:space="preserve">Haegel, N., Feldman, D., Kroposki, B., Margolis, R., Tumas, W., Woodhouse, M., Kurtz, S., Buonassisi, T., Frotzheim, A., Garabedian, R., Green, M., Glunz, S., Henning, H.-M., Holder, B., </w:t>
            </w:r>
            <w:r w:rsidRPr="00314F39">
              <w:rPr>
                <w:rFonts w:ascii="Times New Roman" w:hAnsi="Times New Roman" w:cs="Times New Roman"/>
                <w:sz w:val="20"/>
                <w:szCs w:val="20"/>
                <w:shd w:val="clear" w:color="auto" w:fill="FFFFFF"/>
              </w:rPr>
              <w:lastRenderedPageBreak/>
              <w:t>Kaizuka, I., Matshubara, K., Niki, S., Sakurai, K., Schindler, R., ... Wilson, G. (2017). Terawatt-Scale Photovoltaics: Trajectories and Challenges. </w:t>
            </w:r>
            <w:r w:rsidRPr="00314F39">
              <w:rPr>
                <w:rStyle w:val="Emphasis"/>
                <w:rFonts w:ascii="Times New Roman" w:hAnsi="Times New Roman" w:cs="Times New Roman"/>
                <w:sz w:val="20"/>
                <w:szCs w:val="20"/>
                <w:shd w:val="clear" w:color="auto" w:fill="FFFFFF"/>
              </w:rPr>
              <w:t>Science</w:t>
            </w:r>
            <w:r w:rsidRPr="00314F39">
              <w:rPr>
                <w:rFonts w:ascii="Times New Roman" w:hAnsi="Times New Roman" w:cs="Times New Roman"/>
                <w:sz w:val="20"/>
                <w:szCs w:val="20"/>
                <w:shd w:val="clear" w:color="auto" w:fill="FFFFFF"/>
              </w:rPr>
              <w:t>, </w:t>
            </w:r>
            <w:r w:rsidRPr="00314F39">
              <w:rPr>
                <w:rStyle w:val="Emphasis"/>
                <w:rFonts w:ascii="Times New Roman" w:hAnsi="Times New Roman" w:cs="Times New Roman"/>
                <w:sz w:val="20"/>
                <w:szCs w:val="20"/>
                <w:shd w:val="clear" w:color="auto" w:fill="FFFFFF"/>
              </w:rPr>
              <w:t>356</w:t>
            </w:r>
            <w:r w:rsidRPr="00314F39">
              <w:rPr>
                <w:rFonts w:ascii="Times New Roman" w:hAnsi="Times New Roman" w:cs="Times New Roman"/>
                <w:sz w:val="20"/>
                <w:szCs w:val="20"/>
                <w:shd w:val="clear" w:color="auto" w:fill="FFFFFF"/>
              </w:rPr>
              <w:t>(6334), 141-143. </w:t>
            </w:r>
            <w:hyperlink r:id="rId16" w:history="1">
              <w:r w:rsidRPr="009C0360">
                <w:rPr>
                  <w:rStyle w:val="Hyperlink"/>
                  <w:rFonts w:ascii="Times New Roman" w:hAnsi="Times New Roman" w:cs="Times New Roman"/>
                  <w:sz w:val="20"/>
                  <w:szCs w:val="20"/>
                  <w:shd w:val="clear" w:color="auto" w:fill="FFFFFF"/>
                </w:rPr>
                <w:t>https://doi.org/10.1126/science.aal1288</w:t>
              </w:r>
            </w:hyperlink>
          </w:p>
        </w:tc>
      </w:tr>
      <w:tr w:rsidR="00D4770E" w14:paraId="0FC26552" w14:textId="77777777" w:rsidTr="007D196D">
        <w:tc>
          <w:tcPr>
            <w:tcW w:w="704" w:type="dxa"/>
          </w:tcPr>
          <w:p w14:paraId="536D42AA" w14:textId="77777777" w:rsidR="00D4770E" w:rsidRPr="00F64B46" w:rsidRDefault="00D4770E" w:rsidP="00F64B46">
            <w:pPr>
              <w:spacing w:before="100" w:beforeAutospacing="1" w:after="100" w:afterAutospacing="1"/>
              <w:jc w:val="right"/>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lastRenderedPageBreak/>
              <w:t>[5]</w:t>
            </w:r>
          </w:p>
        </w:tc>
        <w:tc>
          <w:tcPr>
            <w:tcW w:w="8312" w:type="dxa"/>
          </w:tcPr>
          <w:p w14:paraId="21A34608" w14:textId="77777777" w:rsidR="00D4770E" w:rsidRPr="0004790F" w:rsidRDefault="00D4770E" w:rsidP="00D4770E">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04790F">
              <w:rPr>
                <w:rFonts w:ascii="Times New Roman" w:eastAsia="Times New Roman" w:hAnsi="Times New Roman" w:cs="Times New Roman"/>
                <w:kern w:val="0"/>
                <w:sz w:val="20"/>
                <w:szCs w:val="20"/>
                <w:lang w:eastAsia="bs-Latn-BA"/>
                <w14:ligatures w14:val="none"/>
              </w:rPr>
              <w:t xml:space="preserve">IRENA (2021). </w:t>
            </w:r>
            <w:r w:rsidRPr="0004790F">
              <w:rPr>
                <w:rFonts w:ascii="Times New Roman" w:eastAsia="Times New Roman" w:hAnsi="Times New Roman" w:cs="Times New Roman"/>
                <w:i/>
                <w:iCs/>
                <w:kern w:val="0"/>
                <w:sz w:val="20"/>
                <w:szCs w:val="20"/>
                <w:lang w:eastAsia="bs-Latn-BA"/>
                <w14:ligatures w14:val="none"/>
              </w:rPr>
              <w:t>Renewable Energy Market Analysis: Southeast Asia</w:t>
            </w:r>
            <w:r w:rsidRPr="0004790F">
              <w:rPr>
                <w:rFonts w:ascii="Times New Roman" w:eastAsia="Times New Roman" w:hAnsi="Times New Roman" w:cs="Times New Roman"/>
                <w:kern w:val="0"/>
                <w:sz w:val="20"/>
                <w:szCs w:val="20"/>
                <w:lang w:eastAsia="bs-Latn-BA"/>
                <w14:ligatures w14:val="none"/>
              </w:rPr>
              <w:t xml:space="preserve">. International Renewable Energy Agency.; </w:t>
            </w:r>
            <w:r>
              <w:fldChar w:fldCharType="begin"/>
            </w:r>
            <w:r>
              <w:instrText>HYPERLINK "https://www.irena.org/"</w:instrText>
            </w:r>
            <w:r>
              <w:fldChar w:fldCharType="separate"/>
            </w:r>
            <w:r w:rsidRPr="0004790F">
              <w:rPr>
                <w:rStyle w:val="Hyperlink"/>
                <w:rFonts w:ascii="Times New Roman" w:eastAsia="Times New Roman" w:hAnsi="Times New Roman" w:cs="Times New Roman"/>
                <w:kern w:val="0"/>
                <w:sz w:val="20"/>
                <w:szCs w:val="20"/>
                <w:lang w:eastAsia="bs-Latn-BA"/>
                <w14:ligatures w14:val="none"/>
              </w:rPr>
              <w:t>https://www.irena.org/</w:t>
            </w:r>
            <w:r>
              <w:fldChar w:fldCharType="end"/>
            </w:r>
          </w:p>
        </w:tc>
      </w:tr>
      <w:tr w:rsidR="00D4770E" w14:paraId="050A3F58" w14:textId="77777777" w:rsidTr="007D196D">
        <w:tc>
          <w:tcPr>
            <w:tcW w:w="704" w:type="dxa"/>
          </w:tcPr>
          <w:p w14:paraId="2FB5A80C" w14:textId="77777777" w:rsidR="00D4770E" w:rsidRPr="00F64B46" w:rsidRDefault="00D4770E" w:rsidP="00F64B46">
            <w:pPr>
              <w:spacing w:before="100" w:beforeAutospacing="1" w:after="100" w:afterAutospacing="1"/>
              <w:jc w:val="right"/>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[6]</w:t>
            </w:r>
          </w:p>
        </w:tc>
        <w:tc>
          <w:tcPr>
            <w:tcW w:w="8312" w:type="dxa"/>
          </w:tcPr>
          <w:p w14:paraId="66FCA31B" w14:textId="77777777" w:rsidR="00D4770E" w:rsidRPr="0004790F" w:rsidRDefault="00D4770E" w:rsidP="00D4770E">
            <w:pPr>
              <w:rPr>
                <w:rFonts w:ascii="Times New Roman" w:eastAsia="Times New Roman" w:hAnsi="Times New Roman" w:cs="Times New Roman"/>
                <w:kern w:val="0"/>
                <w:sz w:val="20"/>
                <w:szCs w:val="20"/>
                <w:lang w:eastAsia="bs-Latn-BA"/>
                <w14:ligatures w14:val="none"/>
              </w:rPr>
            </w:pPr>
            <w:r w:rsidRPr="0004790F">
              <w:rPr>
                <w:rFonts w:ascii="Times New Roman" w:eastAsia="Times New Roman" w:hAnsi="Times New Roman" w:cs="Times New Roman"/>
                <w:kern w:val="0"/>
                <w:sz w:val="20"/>
                <w:szCs w:val="20"/>
                <w:lang w:eastAsia="bs-Latn-BA"/>
                <w14:ligatures w14:val="none"/>
              </w:rPr>
              <w:t xml:space="preserve">IRENA (2022). </w:t>
            </w:r>
            <w:r w:rsidRPr="0004790F">
              <w:rPr>
                <w:rFonts w:ascii="Times New Roman" w:eastAsia="Times New Roman" w:hAnsi="Times New Roman" w:cs="Times New Roman"/>
                <w:i/>
                <w:iCs/>
                <w:kern w:val="0"/>
                <w:sz w:val="20"/>
                <w:szCs w:val="20"/>
                <w:lang w:eastAsia="bs-Latn-BA"/>
                <w14:ligatures w14:val="none"/>
              </w:rPr>
              <w:t>Renewable Energy and Jobs – Annual Review 2022</w:t>
            </w:r>
            <w:r w:rsidRPr="0004790F">
              <w:rPr>
                <w:rFonts w:ascii="Times New Roman" w:eastAsia="Times New Roman" w:hAnsi="Times New Roman" w:cs="Times New Roman"/>
                <w:kern w:val="0"/>
                <w:sz w:val="20"/>
                <w:szCs w:val="20"/>
                <w:lang w:eastAsia="bs-Latn-BA"/>
                <w14:ligatures w14:val="none"/>
              </w:rPr>
              <w:t>. Abu Dhabi.</w:t>
            </w:r>
            <w:hyperlink r:id="rId17" w:history="1">
              <w:r w:rsidRPr="0004790F">
                <w:rPr>
                  <w:rStyle w:val="Hyperlink"/>
                  <w:rFonts w:ascii="Times New Roman" w:eastAsia="Times New Roman" w:hAnsi="Times New Roman" w:cs="Times New Roman"/>
                  <w:kern w:val="0"/>
                  <w:sz w:val="20"/>
                  <w:szCs w:val="20"/>
                  <w:lang w:eastAsia="bs-Latn-BA"/>
                  <w14:ligatures w14:val="none"/>
                </w:rPr>
                <w:t>https://www.irena.org/</w:t>
              </w:r>
            </w:hyperlink>
          </w:p>
        </w:tc>
      </w:tr>
      <w:tr w:rsidR="00D4770E" w14:paraId="319888B9" w14:textId="77777777" w:rsidTr="007D196D">
        <w:tc>
          <w:tcPr>
            <w:tcW w:w="704" w:type="dxa"/>
          </w:tcPr>
          <w:p w14:paraId="752CC219"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[7]</w:t>
            </w:r>
          </w:p>
        </w:tc>
        <w:tc>
          <w:tcPr>
            <w:tcW w:w="8312" w:type="dxa"/>
          </w:tcPr>
          <w:p w14:paraId="511F1C96" w14:textId="77777777" w:rsidR="00D4770E" w:rsidRPr="00086C90" w:rsidRDefault="00D4770E" w:rsidP="00D4770E">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404E80">
              <w:rPr>
                <w:rFonts w:ascii="Times New Roman" w:eastAsia="Times New Roman" w:hAnsi="Times New Roman" w:cs="Times New Roman"/>
                <w:kern w:val="0"/>
                <w:sz w:val="20"/>
                <w:szCs w:val="20"/>
                <w:lang w:eastAsia="bs-Latn-BA"/>
                <w14:ligatures w14:val="none"/>
              </w:rPr>
              <w:t xml:space="preserve">Kabir, E., et al. (2018). </w:t>
            </w:r>
            <w:r w:rsidRPr="00404E80">
              <w:rPr>
                <w:rFonts w:ascii="Times New Roman" w:eastAsia="Times New Roman" w:hAnsi="Times New Roman" w:cs="Times New Roman"/>
                <w:i/>
                <w:iCs/>
                <w:kern w:val="0"/>
                <w:sz w:val="20"/>
                <w:szCs w:val="20"/>
                <w:lang w:eastAsia="bs-Latn-BA"/>
                <w14:ligatures w14:val="none"/>
              </w:rPr>
              <w:t>Solar energy: Potential and future prospects</w:t>
            </w:r>
            <w:r w:rsidRPr="00404E80">
              <w:rPr>
                <w:rFonts w:ascii="Times New Roman" w:eastAsia="Times New Roman" w:hAnsi="Times New Roman" w:cs="Times New Roman"/>
                <w:kern w:val="0"/>
                <w:sz w:val="20"/>
                <w:szCs w:val="20"/>
                <w:lang w:eastAsia="bs-Latn-BA"/>
                <w14:ligatures w14:val="none"/>
              </w:rPr>
              <w:t xml:space="preserve">. </w:t>
            </w:r>
            <w:r w:rsidRPr="00404E80">
              <w:rPr>
                <w:rFonts w:ascii="Times New Roman" w:eastAsia="Times New Roman" w:hAnsi="Times New Roman" w:cs="Times New Roman"/>
                <w:i/>
                <w:iCs/>
                <w:kern w:val="0"/>
                <w:sz w:val="20"/>
                <w:szCs w:val="20"/>
                <w:lang w:eastAsia="bs-Latn-BA"/>
                <w14:ligatures w14:val="none"/>
              </w:rPr>
              <w:t>Renewable and Sustainable Energy Reviews</w:t>
            </w:r>
            <w:r w:rsidRPr="00404E80">
              <w:rPr>
                <w:rFonts w:ascii="Times New Roman" w:eastAsia="Times New Roman" w:hAnsi="Times New Roman" w:cs="Times New Roman"/>
                <w:kern w:val="0"/>
                <w:sz w:val="20"/>
                <w:szCs w:val="20"/>
                <w:lang w:eastAsia="bs-Latn-BA"/>
                <w14:ligatures w14:val="none"/>
              </w:rPr>
              <w:t>, 82(1), 894–900.</w:t>
            </w:r>
            <w:r>
              <w:rPr>
                <w:rFonts w:ascii="Times New Roman" w:eastAsia="Times New Roman" w:hAnsi="Times New Roman" w:cs="Times New Roman"/>
                <w:kern w:val="0"/>
                <w:sz w:val="20"/>
                <w:szCs w:val="20"/>
                <w:lang w:eastAsia="bs-Latn-BA"/>
                <w14:ligatures w14:val="none"/>
              </w:rPr>
              <w:t xml:space="preserve"> </w:t>
            </w:r>
            <w:hyperlink r:id="rId18" w:history="1">
              <w:r w:rsidRPr="009C0360">
                <w:rPr>
                  <w:rStyle w:val="Hyperlink"/>
                  <w:rFonts w:ascii="Times New Roman" w:hAnsi="Times New Roman" w:cs="Times New Roman"/>
                  <w:sz w:val="20"/>
                  <w:szCs w:val="20"/>
                </w:rPr>
                <w:t>https://doi.org/10.1016/j.rser.2017.09.094</w:t>
              </w:r>
            </w:hyperlink>
          </w:p>
        </w:tc>
      </w:tr>
      <w:tr w:rsidR="00D4770E" w14:paraId="25DC3BF9" w14:textId="77777777" w:rsidTr="007D196D">
        <w:tc>
          <w:tcPr>
            <w:tcW w:w="704" w:type="dxa"/>
          </w:tcPr>
          <w:p w14:paraId="43C20011"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[8]</w:t>
            </w:r>
          </w:p>
        </w:tc>
        <w:tc>
          <w:tcPr>
            <w:tcW w:w="8312" w:type="dxa"/>
          </w:tcPr>
          <w:p w14:paraId="0489645F" w14:textId="77777777" w:rsidR="00D4770E" w:rsidRPr="00A65E39" w:rsidRDefault="00D4770E" w:rsidP="00D4770E">
            <w:pPr>
              <w:autoSpaceDE w:val="0"/>
              <w:autoSpaceDN w:val="0"/>
              <w:adjustRightInd w:val="0"/>
              <w:contextualSpacing/>
              <w:jc w:val="both"/>
              <w:rPr>
                <w:rFonts w:ascii="Times New Roman" w:hAnsi="Times New Roman" w:cs="Times New Roman"/>
                <w:sz w:val="20"/>
                <w:szCs w:val="20"/>
              </w:rPr>
            </w:pPr>
            <w:r w:rsidRPr="00A65E39">
              <w:rPr>
                <w:rFonts w:ascii="Times New Roman" w:hAnsi="Times New Roman" w:cs="Times New Roman"/>
                <w:sz w:val="20"/>
                <w:szCs w:val="20"/>
              </w:rPr>
              <w:t xml:space="preserve">Karabegović, I., </w:t>
            </w:r>
            <w:r>
              <w:rPr>
                <w:rFonts w:ascii="Times New Roman" w:hAnsi="Times New Roman" w:cs="Times New Roman"/>
                <w:sz w:val="20"/>
                <w:szCs w:val="20"/>
              </w:rPr>
              <w:t>(</w:t>
            </w:r>
            <w:r w:rsidRPr="00A65E39">
              <w:rPr>
                <w:rFonts w:ascii="Times New Roman" w:hAnsi="Times New Roman" w:cs="Times New Roman"/>
                <w:sz w:val="20"/>
                <w:szCs w:val="20"/>
              </w:rPr>
              <w:t>2016</w:t>
            </w:r>
            <w:r>
              <w:rPr>
                <w:rFonts w:ascii="Times New Roman" w:hAnsi="Times New Roman" w:cs="Times New Roman"/>
                <w:sz w:val="20"/>
                <w:szCs w:val="20"/>
              </w:rPr>
              <w:t xml:space="preserve">). </w:t>
            </w:r>
            <w:r w:rsidRPr="00A65E39">
              <w:rPr>
                <w:rFonts w:ascii="Times New Roman" w:hAnsi="Times New Roman" w:cs="Times New Roman"/>
                <w:sz w:val="20"/>
                <w:szCs w:val="20"/>
              </w:rPr>
              <w:t xml:space="preserve">Applications of Renewable Energy Sources in the World and the EU wirt a Particular Focus on Solar Energy, </w:t>
            </w:r>
            <w:r w:rsidRPr="00A65E39">
              <w:rPr>
                <w:rFonts w:ascii="Times New Roman" w:hAnsi="Times New Roman" w:cs="Times New Roman"/>
                <w:i/>
                <w:sz w:val="20"/>
                <w:szCs w:val="20"/>
              </w:rPr>
              <w:t xml:space="preserve">International Journal of Advanced Engineering Research and Science, </w:t>
            </w:r>
            <w:r w:rsidRPr="00A65E39">
              <w:rPr>
                <w:rFonts w:ascii="Times New Roman" w:hAnsi="Times New Roman" w:cs="Times New Roman"/>
                <w:iCs/>
                <w:sz w:val="20"/>
                <w:szCs w:val="20"/>
              </w:rPr>
              <w:t>Vol.3., Iss.11.,</w:t>
            </w:r>
            <w:r w:rsidRPr="00A65E39">
              <w:rPr>
                <w:rFonts w:ascii="Times New Roman" w:hAnsi="Times New Roman" w:cs="Times New Roman"/>
                <w:i/>
                <w:sz w:val="20"/>
                <w:szCs w:val="20"/>
              </w:rPr>
              <w:t xml:space="preserve"> </w:t>
            </w:r>
            <w:r w:rsidRPr="00A65E39">
              <w:rPr>
                <w:rFonts w:ascii="Times New Roman" w:hAnsi="Times New Roman" w:cs="Times New Roman"/>
                <w:sz w:val="20"/>
                <w:szCs w:val="20"/>
              </w:rPr>
              <w:t xml:space="preserve">pp.224-228. </w:t>
            </w:r>
            <w:r>
              <w:rPr>
                <w:rFonts w:ascii="Times New Roman" w:hAnsi="Times New Roman" w:cs="Times New Roman"/>
                <w:sz w:val="20"/>
                <w:szCs w:val="20"/>
              </w:rPr>
              <w:t>;</w:t>
            </w:r>
            <w:hyperlink r:id="rId19" w:history="1">
              <w:r w:rsidRPr="00A65E39">
                <w:rPr>
                  <w:rStyle w:val="Hyperlink"/>
                  <w:rFonts w:ascii="Times New Roman" w:hAnsi="Times New Roman" w:cs="Times New Roman"/>
                  <w:sz w:val="20"/>
                  <w:szCs w:val="20"/>
                </w:rPr>
                <w:t>https://dx.doi.org/10.22161/ijaers/3.11.34</w:t>
              </w:r>
            </w:hyperlink>
            <w:r w:rsidRPr="00A65E39">
              <w:rPr>
                <w:rFonts w:ascii="Times New Roman" w:hAnsi="Times New Roman" w:cs="Times New Roman"/>
                <w:sz w:val="20"/>
                <w:szCs w:val="20"/>
              </w:rPr>
              <w:t xml:space="preserve">. </w:t>
            </w:r>
          </w:p>
        </w:tc>
      </w:tr>
      <w:tr w:rsidR="00D4770E" w14:paraId="2D39B1D9" w14:textId="77777777" w:rsidTr="007D196D">
        <w:tc>
          <w:tcPr>
            <w:tcW w:w="704" w:type="dxa"/>
          </w:tcPr>
          <w:p w14:paraId="0CF5806C"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[9]</w:t>
            </w:r>
          </w:p>
        </w:tc>
        <w:tc>
          <w:tcPr>
            <w:tcW w:w="8312" w:type="dxa"/>
          </w:tcPr>
          <w:p w14:paraId="414C7538" w14:textId="77777777" w:rsidR="00D4770E" w:rsidRPr="00241784" w:rsidRDefault="00D4770E" w:rsidP="00D4770E">
            <w:pPr>
              <w:rPr>
                <w:rFonts w:ascii="Times New Roman" w:hAnsi="Times New Roman" w:cs="Times New Roman"/>
                <w:color w:val="222222"/>
                <w:sz w:val="20"/>
                <w:szCs w:val="20"/>
                <w:shd w:val="clear" w:color="auto" w:fill="FFFFFF"/>
              </w:rPr>
            </w:pPr>
            <w:r w:rsidRPr="00170EC6">
              <w:rPr>
                <w:rFonts w:ascii="Times New Roman" w:hAnsi="Times New Roman" w:cs="Times New Roman"/>
                <w:color w:val="222222"/>
                <w:sz w:val="20"/>
                <w:szCs w:val="20"/>
                <w:shd w:val="clear" w:color="auto" w:fill="FFFFFF"/>
              </w:rPr>
              <w:t>Güler, İ., Atan, M. &amp; Adalı, Z.</w:t>
            </w:r>
            <w:r>
              <w:rPr>
                <w:rFonts w:ascii="Times New Roman" w:hAnsi="Times New Roman" w:cs="Times New Roman"/>
                <w:color w:val="222222"/>
                <w:sz w:val="20"/>
                <w:szCs w:val="20"/>
                <w:shd w:val="clear" w:color="auto" w:fill="FFFFFF"/>
              </w:rPr>
              <w:t>,(2024).</w:t>
            </w:r>
            <w:r w:rsidRPr="00170EC6">
              <w:rPr>
                <w:rFonts w:ascii="Times New Roman" w:hAnsi="Times New Roman" w:cs="Times New Roman"/>
                <w:color w:val="222222"/>
                <w:sz w:val="20"/>
                <w:szCs w:val="20"/>
                <w:shd w:val="clear" w:color="auto" w:fill="FFFFFF"/>
              </w:rPr>
              <w:t xml:space="preserve"> The effect of economic growth, investment, and unemployment on renewable energy transition: evidence from OECD countries. </w:t>
            </w:r>
            <w:r w:rsidRPr="00170EC6">
              <w:rPr>
                <w:rFonts w:ascii="Times New Roman" w:hAnsi="Times New Roman" w:cs="Times New Roman"/>
                <w:i/>
                <w:iCs/>
                <w:color w:val="222222"/>
                <w:sz w:val="20"/>
                <w:szCs w:val="20"/>
                <w:shd w:val="clear" w:color="auto" w:fill="FFFFFF"/>
              </w:rPr>
              <w:t>Environ Sci Pollut Res</w:t>
            </w:r>
            <w:r w:rsidRPr="00170EC6">
              <w:rPr>
                <w:rFonts w:ascii="Times New Roman" w:hAnsi="Times New Roman" w:cs="Times New Roman"/>
                <w:color w:val="222222"/>
                <w:sz w:val="20"/>
                <w:szCs w:val="20"/>
                <w:shd w:val="clear" w:color="auto" w:fill="FFFFFF"/>
              </w:rPr>
              <w:t xml:space="preserve"> 31, 52001–52016 . </w:t>
            </w:r>
            <w:r>
              <w:rPr>
                <w:rFonts w:ascii="Times New Roman" w:hAnsi="Times New Roman" w:cs="Times New Roman"/>
                <w:color w:val="222222"/>
                <w:sz w:val="20"/>
                <w:szCs w:val="20"/>
                <w:shd w:val="clear" w:color="auto" w:fill="FFFFFF"/>
              </w:rPr>
              <w:t xml:space="preserve"> </w:t>
            </w:r>
            <w:hyperlink r:id="rId20" w:history="1">
              <w:r w:rsidRPr="009C0360">
                <w:rPr>
                  <w:rStyle w:val="Hyperlink"/>
                  <w:rFonts w:ascii="Times New Roman" w:hAnsi="Times New Roman" w:cs="Times New Roman"/>
                  <w:sz w:val="20"/>
                  <w:szCs w:val="20"/>
                  <w:shd w:val="clear" w:color="auto" w:fill="FFFFFF"/>
                </w:rPr>
                <w:t>https://doi.org/10.1007/s11356-024-34143-7</w:t>
              </w:r>
            </w:hyperlink>
          </w:p>
        </w:tc>
      </w:tr>
      <w:tr w:rsidR="00D4770E" w14:paraId="5257EB6D" w14:textId="77777777" w:rsidTr="007D196D">
        <w:tc>
          <w:tcPr>
            <w:tcW w:w="704" w:type="dxa"/>
          </w:tcPr>
          <w:p w14:paraId="196896C5"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[10]</w:t>
            </w:r>
          </w:p>
        </w:tc>
        <w:tc>
          <w:tcPr>
            <w:tcW w:w="8312" w:type="dxa"/>
          </w:tcPr>
          <w:p w14:paraId="5C6CBB3D" w14:textId="77777777" w:rsidR="00D4770E" w:rsidRPr="00DE2A24" w:rsidRDefault="00D4770E" w:rsidP="00D4770E">
            <w:pPr>
              <w:shd w:val="clear" w:color="auto" w:fill="FFFFFF"/>
              <w:spacing w:beforeAutospacing="1" w:afterAutospacing="1"/>
              <w:rPr>
                <w:rFonts w:ascii="Times New Roman" w:eastAsia="Times New Roman" w:hAnsi="Times New Roman" w:cs="Times New Roman"/>
                <w:i/>
                <w:iCs/>
                <w:kern w:val="0"/>
                <w:sz w:val="20"/>
                <w:szCs w:val="20"/>
                <w:lang w:eastAsia="bs-Latn-BA"/>
                <w14:ligatures w14:val="none"/>
              </w:rPr>
            </w:pPr>
            <w:hyperlink r:id="rId21" w:history="1">
              <w:r w:rsidRPr="006B1E98">
                <w:rPr>
                  <w:rFonts w:ascii="Times New Roman" w:eastAsia="Times New Roman" w:hAnsi="Times New Roman" w:cs="Times New Roman"/>
                  <w:kern w:val="0"/>
                  <w:sz w:val="20"/>
                  <w:szCs w:val="20"/>
                  <w:bdr w:val="none" w:sz="0" w:space="0" w:color="auto" w:frame="1"/>
                  <w:lang w:eastAsia="bs-Latn-BA"/>
                  <w14:ligatures w14:val="none"/>
                </w:rPr>
                <w:t>Rajesh</w:t>
              </w:r>
            </w:hyperlink>
            <w:r w:rsidRPr="003808D2">
              <w:rPr>
                <w:rFonts w:ascii="Times New Roman" w:eastAsia="Times New Roman" w:hAnsi="Times New Roman" w:cs="Times New Roman"/>
                <w:kern w:val="0"/>
                <w:sz w:val="20"/>
                <w:szCs w:val="20"/>
                <w:lang w:eastAsia="bs-Latn-BA"/>
                <w14:ligatures w14:val="none"/>
              </w:rPr>
              <w:t>,</w:t>
            </w:r>
            <w:r w:rsidRPr="003808D2">
              <w:rPr>
                <w:rFonts w:ascii="Times New Roman" w:hAnsi="Times New Roman" w:cs="Times New Roman"/>
                <w:sz w:val="20"/>
                <w:szCs w:val="20"/>
                <w:lang w:eastAsia="bs-Latn-BA"/>
              </w:rPr>
              <w:t xml:space="preserve"> </w:t>
            </w:r>
            <w:r w:rsidRPr="006B1E98">
              <w:rPr>
                <w:rFonts w:ascii="Times New Roman" w:eastAsia="Times New Roman" w:hAnsi="Times New Roman" w:cs="Times New Roman"/>
                <w:kern w:val="0"/>
                <w:sz w:val="20"/>
                <w:szCs w:val="20"/>
                <w:lang w:eastAsia="bs-Latn-BA"/>
                <w14:ligatures w14:val="none"/>
              </w:rPr>
              <w:t>C</w:t>
            </w:r>
            <w:r w:rsidRPr="003808D2">
              <w:rPr>
                <w:rFonts w:ascii="Times New Roman" w:eastAsia="Times New Roman" w:hAnsi="Times New Roman" w:cs="Times New Roman"/>
                <w:kern w:val="0"/>
                <w:sz w:val="20"/>
                <w:szCs w:val="20"/>
                <w:lang w:eastAsia="bs-Latn-BA"/>
                <w14:ligatures w14:val="none"/>
              </w:rPr>
              <w:t>.</w:t>
            </w:r>
            <w:hyperlink r:id="rId22" w:history="1">
              <w:r w:rsidRPr="006B1E98">
                <w:rPr>
                  <w:rFonts w:ascii="Times New Roman" w:eastAsia="Times New Roman" w:hAnsi="Times New Roman" w:cs="Times New Roman"/>
                  <w:kern w:val="0"/>
                  <w:sz w:val="20"/>
                  <w:szCs w:val="20"/>
                  <w:bdr w:val="none" w:sz="0" w:space="0" w:color="auto" w:frame="1"/>
                  <w:lang w:eastAsia="bs-Latn-BA"/>
                  <w14:ligatures w14:val="none"/>
                </w:rPr>
                <w:t xml:space="preserve"> Majid</w:t>
              </w:r>
            </w:hyperlink>
            <w:r w:rsidRPr="003808D2">
              <w:rPr>
                <w:rFonts w:ascii="Times New Roman" w:eastAsia="Times New Roman" w:hAnsi="Times New Roman" w:cs="Times New Roman"/>
                <w:kern w:val="0"/>
                <w:sz w:val="20"/>
                <w:szCs w:val="20"/>
                <w:lang w:eastAsia="bs-Latn-BA"/>
                <w14:ligatures w14:val="none"/>
              </w:rPr>
              <w:t>, A.M.,</w:t>
            </w:r>
            <w:r>
              <w:rPr>
                <w:rFonts w:ascii="Times New Roman" w:eastAsia="Times New Roman" w:hAnsi="Times New Roman" w:cs="Times New Roman"/>
                <w:kern w:val="0"/>
                <w:sz w:val="20"/>
                <w:szCs w:val="20"/>
                <w:lang w:eastAsia="bs-Latn-BA"/>
                <w14:ligatures w14:val="none"/>
              </w:rPr>
              <w:t xml:space="preserve"> </w:t>
            </w:r>
            <w:r w:rsidRPr="005C555C">
              <w:rPr>
                <w:rFonts w:ascii="Times New Roman" w:hAnsi="Times New Roman" w:cs="Times New Roman"/>
                <w:color w:val="131314"/>
                <w:sz w:val="20"/>
                <w:szCs w:val="20"/>
                <w:shd w:val="clear" w:color="auto" w:fill="FFFFFF"/>
              </w:rPr>
              <w:t>Renewable energy for sustainable development in India: current status, future prospects, challenges, employment, and investment opportunities</w:t>
            </w:r>
            <w:r>
              <w:rPr>
                <w:rFonts w:ascii="Times New Roman" w:hAnsi="Times New Roman" w:cs="Times New Roman"/>
                <w:color w:val="131314"/>
                <w:sz w:val="20"/>
                <w:szCs w:val="20"/>
                <w:shd w:val="clear" w:color="auto" w:fill="FFFFFF"/>
              </w:rPr>
              <w:t>,</w:t>
            </w:r>
            <w:r w:rsidRPr="008B5F45">
              <w:rPr>
                <w:rFonts w:ascii="Roboto" w:eastAsia="Times New Roman" w:hAnsi="Roboto" w:cs="Times New Roman"/>
                <w:color w:val="525254"/>
                <w:kern w:val="0"/>
                <w:sz w:val="21"/>
                <w:szCs w:val="21"/>
                <w:lang w:eastAsia="bs-Latn-BA"/>
                <w14:ligatures w14:val="none"/>
              </w:rPr>
              <w:t xml:space="preserve"> </w:t>
            </w:r>
            <w:hyperlink r:id="rId23" w:history="1">
              <w:r w:rsidRPr="008B5F45">
                <w:rPr>
                  <w:rFonts w:ascii="Times New Roman" w:eastAsia="Times New Roman" w:hAnsi="Times New Roman" w:cs="Times New Roman"/>
                  <w:i/>
                  <w:iCs/>
                  <w:kern w:val="0"/>
                  <w:sz w:val="20"/>
                  <w:szCs w:val="20"/>
                  <w:bdr w:val="none" w:sz="0" w:space="0" w:color="auto" w:frame="1"/>
                  <w:lang w:eastAsia="bs-Latn-BA"/>
                  <w14:ligatures w14:val="none"/>
                </w:rPr>
                <w:t>Energy, Sustainability and Society</w:t>
              </w:r>
            </w:hyperlink>
            <w:r>
              <w:rPr>
                <w:rFonts w:ascii="Times New Roman" w:eastAsia="Times New Roman" w:hAnsi="Times New Roman" w:cs="Times New Roman"/>
                <w:i/>
                <w:iCs/>
                <w:kern w:val="0"/>
                <w:sz w:val="20"/>
                <w:szCs w:val="20"/>
                <w:lang w:eastAsia="bs-Latn-BA"/>
                <w14:ligatures w14:val="none"/>
              </w:rPr>
              <w:t xml:space="preserve">, </w:t>
            </w:r>
            <w:r w:rsidRPr="00401994">
              <w:rPr>
                <w:rFonts w:ascii="Times New Roman" w:hAnsi="Times New Roman" w:cs="Times New Roman"/>
                <w:color w:val="525254"/>
                <w:sz w:val="20"/>
                <w:szCs w:val="20"/>
              </w:rPr>
              <w:t>10(2), :1-36.</w:t>
            </w:r>
            <w:r>
              <w:rPr>
                <w:rFonts w:ascii="Times New Roman" w:hAnsi="Times New Roman" w:cs="Times New Roman"/>
                <w:color w:val="525254"/>
                <w:sz w:val="20"/>
                <w:szCs w:val="20"/>
              </w:rPr>
              <w:t xml:space="preserve">; </w:t>
            </w:r>
            <w:r w:rsidRPr="0034400F">
              <w:rPr>
                <w:rFonts w:ascii="Times New Roman" w:eastAsia="Times New Roman" w:hAnsi="Times New Roman" w:cs="Times New Roman"/>
                <w:color w:val="525254"/>
                <w:kern w:val="0"/>
                <w:sz w:val="20"/>
                <w:szCs w:val="20"/>
                <w:lang w:eastAsia="bs-Latn-BA"/>
                <w14:ligatures w14:val="none"/>
              </w:rPr>
              <w:t>DOI:</w:t>
            </w:r>
            <w:hyperlink r:id="rId24" w:tgtFrame="_blank" w:history="1">
              <w:r w:rsidRPr="0034400F">
                <w:rPr>
                  <w:rFonts w:ascii="Times New Roman" w:eastAsia="Times New Roman" w:hAnsi="Times New Roman" w:cs="Times New Roman"/>
                  <w:color w:val="0000FF"/>
                  <w:kern w:val="0"/>
                  <w:sz w:val="20"/>
                  <w:szCs w:val="20"/>
                  <w:bdr w:val="none" w:sz="0" w:space="0" w:color="auto" w:frame="1"/>
                  <w:lang w:eastAsia="bs-Latn-BA"/>
                  <w14:ligatures w14:val="none"/>
                </w:rPr>
                <w:t>10.1186/s13705-019-0232-1</w:t>
              </w:r>
            </w:hyperlink>
          </w:p>
        </w:tc>
      </w:tr>
      <w:tr w:rsidR="00D4770E" w14:paraId="34CA4858" w14:textId="77777777" w:rsidTr="007D196D">
        <w:tc>
          <w:tcPr>
            <w:tcW w:w="704" w:type="dxa"/>
          </w:tcPr>
          <w:p w14:paraId="11EF8D64"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[11]</w:t>
            </w:r>
          </w:p>
        </w:tc>
        <w:tc>
          <w:tcPr>
            <w:tcW w:w="8312" w:type="dxa"/>
          </w:tcPr>
          <w:p w14:paraId="2E0FF22C" w14:textId="77777777" w:rsidR="00D4770E" w:rsidRPr="00542BDF" w:rsidRDefault="00D4770E" w:rsidP="00D4770E">
            <w:pPr>
              <w:rPr>
                <w:rFonts w:ascii="Times New Roman" w:hAnsi="Times New Roman" w:cs="Times New Roman"/>
                <w:sz w:val="20"/>
                <w:szCs w:val="20"/>
              </w:rPr>
            </w:pPr>
            <w:bookmarkStart w:id="2" w:name="_Hlk196543401"/>
            <w:r w:rsidRPr="00DE2A24">
              <w:rPr>
                <w:rFonts w:ascii="Times New Roman" w:hAnsi="Times New Roman" w:cs="Times New Roman"/>
                <w:sz w:val="20"/>
                <w:szCs w:val="20"/>
              </w:rPr>
              <w:t>Padhan</w:t>
            </w:r>
            <w:bookmarkEnd w:id="2"/>
            <w:r w:rsidRPr="00DE2A24">
              <w:rPr>
                <w:rFonts w:ascii="Times New Roman" w:hAnsi="Times New Roman" w:cs="Times New Roman"/>
                <w:sz w:val="20"/>
                <w:szCs w:val="20"/>
              </w:rPr>
              <w:t xml:space="preserve">, L., &amp; Bhat, S. (2025). The relevance of renewable energy and green innovation in environmental sustainability: Evidence from BRICS countries. </w:t>
            </w:r>
            <w:r w:rsidRPr="00DE2A24">
              <w:rPr>
                <w:rStyle w:val="Emphasis"/>
                <w:rFonts w:ascii="Times New Roman" w:hAnsi="Times New Roman" w:cs="Times New Roman"/>
                <w:sz w:val="20"/>
                <w:szCs w:val="20"/>
              </w:rPr>
              <w:t>International Journal of Sustainable Economy</w:t>
            </w:r>
            <w:r w:rsidRPr="00DE2A24">
              <w:rPr>
                <w:rFonts w:ascii="Times New Roman" w:hAnsi="Times New Roman" w:cs="Times New Roman"/>
                <w:sz w:val="20"/>
                <w:szCs w:val="20"/>
              </w:rPr>
              <w:t>, 17(1), 52–74.</w:t>
            </w:r>
            <w:r>
              <w:rPr>
                <w:rFonts w:ascii="Times New Roman" w:hAnsi="Times New Roman" w:cs="Times New Roman"/>
                <w:sz w:val="20"/>
                <w:szCs w:val="20"/>
              </w:rPr>
              <w:t xml:space="preserve">; </w:t>
            </w:r>
            <w:r w:rsidRPr="00822BF1">
              <w:rPr>
                <w:rFonts w:ascii="Times New Roman" w:hAnsi="Times New Roman" w:cs="Times New Roman"/>
                <w:color w:val="212529"/>
                <w:sz w:val="20"/>
                <w:szCs w:val="20"/>
                <w:shd w:val="clear" w:color="auto" w:fill="FFFFFF"/>
              </w:rPr>
              <w:t>DOI: </w:t>
            </w:r>
            <w:hyperlink r:id="rId25" w:history="1">
              <w:r w:rsidRPr="00822BF1">
                <w:rPr>
                  <w:rFonts w:ascii="Times New Roman" w:hAnsi="Times New Roman" w:cs="Times New Roman"/>
                  <w:color w:val="001A4D"/>
                  <w:sz w:val="20"/>
                  <w:szCs w:val="20"/>
                  <w:u w:val="single"/>
                  <w:shd w:val="clear" w:color="auto" w:fill="FFFFFF"/>
                </w:rPr>
                <w:t>10.1504/IJSE.2025.142926</w:t>
              </w:r>
            </w:hyperlink>
          </w:p>
        </w:tc>
      </w:tr>
      <w:tr w:rsidR="00D4770E" w14:paraId="2F456A01" w14:textId="77777777" w:rsidTr="007D196D">
        <w:tc>
          <w:tcPr>
            <w:tcW w:w="704" w:type="dxa"/>
          </w:tcPr>
          <w:p w14:paraId="4F4620F3"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[12]</w:t>
            </w:r>
          </w:p>
        </w:tc>
        <w:tc>
          <w:tcPr>
            <w:tcW w:w="8312" w:type="dxa"/>
          </w:tcPr>
          <w:p w14:paraId="506AE0F8" w14:textId="77777777" w:rsidR="00D4770E" w:rsidRPr="00CE3DA4" w:rsidRDefault="00D4770E" w:rsidP="00D4770E">
            <w:pPr>
              <w:rPr>
                <w:rFonts w:ascii="Times New Roman" w:hAnsi="Times New Roman" w:cs="Times New Roman"/>
                <w:sz w:val="20"/>
                <w:szCs w:val="20"/>
              </w:rPr>
            </w:pPr>
            <w:r w:rsidRPr="005E39EC">
              <w:rPr>
                <w:rFonts w:ascii="Times New Roman" w:hAnsi="Times New Roman" w:cs="Times New Roman"/>
                <w:sz w:val="20"/>
                <w:szCs w:val="20"/>
              </w:rPr>
              <w:t xml:space="preserve">Ismail, A. M., Ramirez-Iniguez, R., Asif, M., Munir, A. B., &amp; Muhammad-Sukki, F. (2015). Progress of solar photovoltaic in ASEAN countries: A review. </w:t>
            </w:r>
            <w:r w:rsidRPr="005E39EC">
              <w:rPr>
                <w:rStyle w:val="Emphasis"/>
                <w:rFonts w:ascii="Times New Roman" w:hAnsi="Times New Roman" w:cs="Times New Roman"/>
                <w:sz w:val="20"/>
                <w:szCs w:val="20"/>
              </w:rPr>
              <w:t>Renewable and Sustainable Energy Reviews</w:t>
            </w:r>
            <w:r w:rsidRPr="005E39EC">
              <w:rPr>
                <w:rFonts w:ascii="Times New Roman" w:hAnsi="Times New Roman" w:cs="Times New Roman"/>
                <w:sz w:val="20"/>
                <w:szCs w:val="20"/>
              </w:rPr>
              <w:t>, 48, 399–412.</w:t>
            </w:r>
            <w:r>
              <w:rPr>
                <w:rFonts w:ascii="Times New Roman" w:hAnsi="Times New Roman" w:cs="Times New Roman"/>
                <w:sz w:val="20"/>
                <w:szCs w:val="20"/>
              </w:rPr>
              <w:t xml:space="preserve">; </w:t>
            </w:r>
            <w:r>
              <w:fldChar w:fldCharType="begin"/>
            </w:r>
            <w:r>
              <w:instrText>HYPERLINK "https://doi.org/10.1016/j.rser.2015.04.010" \t "_blank" \o "Persistent link using digital object identifier"</w:instrText>
            </w:r>
            <w:r>
              <w:fldChar w:fldCharType="separate"/>
            </w:r>
            <w:r w:rsidRPr="00CE3DA4">
              <w:rPr>
                <w:rStyle w:val="anchor-text"/>
                <w:rFonts w:ascii="Times New Roman" w:hAnsi="Times New Roman" w:cs="Times New Roman"/>
                <w:color w:val="0272B1"/>
                <w:sz w:val="20"/>
                <w:szCs w:val="20"/>
              </w:rPr>
              <w:t>https://doi.org/10.1016/j.rser.2015.04.010</w:t>
            </w:r>
            <w:r>
              <w:fldChar w:fldCharType="end"/>
            </w:r>
          </w:p>
        </w:tc>
      </w:tr>
      <w:tr w:rsidR="00D4770E" w14:paraId="15BD47B2" w14:textId="77777777" w:rsidTr="007D196D">
        <w:tc>
          <w:tcPr>
            <w:tcW w:w="704" w:type="dxa"/>
          </w:tcPr>
          <w:p w14:paraId="15006F06"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[13]</w:t>
            </w:r>
          </w:p>
        </w:tc>
        <w:tc>
          <w:tcPr>
            <w:tcW w:w="8312" w:type="dxa"/>
          </w:tcPr>
          <w:p w14:paraId="4CAFF7AB" w14:textId="77777777" w:rsidR="00D4770E" w:rsidRPr="00241784" w:rsidRDefault="00D4770E" w:rsidP="00D4770E">
            <w:pPr>
              <w:rPr>
                <w:rFonts w:ascii="Times New Roman" w:hAnsi="Times New Roman" w:cs="Times New Roman"/>
                <w:color w:val="222222"/>
                <w:sz w:val="20"/>
                <w:szCs w:val="20"/>
                <w:shd w:val="clear" w:color="auto" w:fill="FFFFFF"/>
              </w:rPr>
            </w:pPr>
            <w:r w:rsidRPr="008D0A0C">
              <w:rPr>
                <w:rFonts w:ascii="Times New Roman" w:hAnsi="Times New Roman" w:cs="Times New Roman"/>
                <w:color w:val="222222"/>
                <w:sz w:val="20"/>
                <w:szCs w:val="20"/>
                <w:shd w:val="clear" w:color="auto" w:fill="FFFFFF"/>
              </w:rPr>
              <w:t>Bölük, G., Kaplan, R. Effectiveness of renewable energy incentives on sustainability: evidence from dynamic panel data analysis for the EU countries and Turkey. </w:t>
            </w:r>
            <w:r w:rsidRPr="008D0A0C">
              <w:rPr>
                <w:rFonts w:ascii="Times New Roman" w:hAnsi="Times New Roman" w:cs="Times New Roman"/>
                <w:i/>
                <w:iCs/>
                <w:color w:val="222222"/>
                <w:sz w:val="20"/>
                <w:szCs w:val="20"/>
                <w:shd w:val="clear" w:color="auto" w:fill="FFFFFF"/>
              </w:rPr>
              <w:t>Environ Sci Pollut Res</w:t>
            </w:r>
            <w:r w:rsidRPr="008D0A0C">
              <w:rPr>
                <w:rFonts w:ascii="Times New Roman" w:hAnsi="Times New Roman" w:cs="Times New Roman"/>
                <w:color w:val="222222"/>
                <w:sz w:val="20"/>
                <w:szCs w:val="20"/>
                <w:shd w:val="clear" w:color="auto" w:fill="FFFFFF"/>
              </w:rPr>
              <w:t xml:space="preserve"> 29, 26613–26630 (2022). </w:t>
            </w:r>
            <w:hyperlink r:id="rId26" w:history="1">
              <w:r w:rsidRPr="009C0360">
                <w:rPr>
                  <w:rStyle w:val="Hyperlink"/>
                  <w:rFonts w:ascii="Times New Roman" w:hAnsi="Times New Roman" w:cs="Times New Roman"/>
                  <w:sz w:val="20"/>
                  <w:szCs w:val="20"/>
                  <w:shd w:val="clear" w:color="auto" w:fill="FFFFFF"/>
                </w:rPr>
                <w:t>https://doi.org/10.1007/s11356-021-17801-y</w:t>
              </w:r>
            </w:hyperlink>
          </w:p>
        </w:tc>
      </w:tr>
      <w:tr w:rsidR="00D4770E" w14:paraId="22EDD7C9" w14:textId="77777777" w:rsidTr="007D196D">
        <w:tc>
          <w:tcPr>
            <w:tcW w:w="704" w:type="dxa"/>
          </w:tcPr>
          <w:p w14:paraId="197432B6" w14:textId="77777777" w:rsidR="00D4770E" w:rsidRPr="00F64B46" w:rsidRDefault="00D4770E" w:rsidP="00F64B46">
            <w:pPr>
              <w:spacing w:before="100" w:beforeAutospacing="1" w:after="100" w:afterAutospacing="1"/>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[14]</w:t>
            </w:r>
          </w:p>
        </w:tc>
        <w:tc>
          <w:tcPr>
            <w:tcW w:w="8312" w:type="dxa"/>
          </w:tcPr>
          <w:p w14:paraId="19CA28B1" w14:textId="77777777" w:rsidR="00D4770E" w:rsidRPr="00241784" w:rsidRDefault="00D4770E" w:rsidP="00D4770E">
            <w:pPr>
              <w:autoSpaceDE w:val="0"/>
              <w:autoSpaceDN w:val="0"/>
              <w:adjustRightInd w:val="0"/>
              <w:contextualSpacing/>
              <w:jc w:val="both"/>
              <w:rPr>
                <w:rFonts w:ascii="Times New Roman" w:hAnsi="Times New Roman"/>
                <w:bCs/>
                <w:color w:val="1F497D"/>
                <w:sz w:val="20"/>
                <w:szCs w:val="20"/>
              </w:rPr>
            </w:pPr>
            <w:r w:rsidRPr="00241784">
              <w:rPr>
                <w:rFonts w:ascii="Times New Roman" w:hAnsi="Times New Roman"/>
                <w:sz w:val="20"/>
                <w:szCs w:val="20"/>
                <w:lang w:val="en-GB"/>
              </w:rPr>
              <w:t>Karabegović, I., and</w:t>
            </w:r>
            <w:r w:rsidRPr="00241784">
              <w:rPr>
                <w:rFonts w:ascii="Times New Roman" w:hAnsi="Times New Roman"/>
                <w:b/>
                <w:sz w:val="20"/>
                <w:szCs w:val="20"/>
                <w:lang w:val="en-GB"/>
              </w:rPr>
              <w:t xml:space="preserve"> </w:t>
            </w:r>
            <w:r w:rsidRPr="00241784">
              <w:rPr>
                <w:rFonts w:ascii="Times New Roman" w:hAnsi="Times New Roman"/>
                <w:bCs/>
                <w:sz w:val="20"/>
                <w:szCs w:val="20"/>
              </w:rPr>
              <w:t>Doleček</w:t>
            </w:r>
            <w:r w:rsidRPr="00241784">
              <w:rPr>
                <w:rFonts w:ascii="Times New Roman" w:hAnsi="Times New Roman"/>
                <w:bCs/>
                <w:sz w:val="20"/>
                <w:szCs w:val="20"/>
                <w:lang w:val="en-GB"/>
              </w:rPr>
              <w:t xml:space="preserve">, </w:t>
            </w:r>
            <w:proofErr w:type="gramStart"/>
            <w:r w:rsidRPr="00241784">
              <w:rPr>
                <w:rFonts w:ascii="Times New Roman" w:hAnsi="Times New Roman"/>
                <w:bCs/>
                <w:sz w:val="20"/>
                <w:szCs w:val="20"/>
              </w:rPr>
              <w:t>V.,(</w:t>
            </w:r>
            <w:proofErr w:type="gramEnd"/>
            <w:r w:rsidRPr="00241784">
              <w:rPr>
                <w:rFonts w:ascii="Times New Roman" w:hAnsi="Times New Roman"/>
                <w:bCs/>
                <w:sz w:val="20"/>
                <w:szCs w:val="20"/>
                <w:lang w:val="en-GB"/>
              </w:rPr>
              <w:t>2013).</w:t>
            </w:r>
            <w:r w:rsidRPr="00241784">
              <w:rPr>
                <w:rFonts w:ascii="Times New Roman" w:hAnsi="Times New Roman"/>
                <w:sz w:val="20"/>
                <w:szCs w:val="20"/>
                <w:lang w:val="hr-BA"/>
              </w:rPr>
              <w:t xml:space="preserve"> Current state and prospects for renewable energy sources with a special emphasis on potential of solar energy in the World, Europe and Bosnia and Herzegovina, </w:t>
            </w:r>
            <w:r w:rsidRPr="00241784">
              <w:rPr>
                <w:rFonts w:ascii="Times New Roman" w:hAnsi="Times New Roman"/>
                <w:i/>
                <w:sz w:val="20"/>
                <w:szCs w:val="20"/>
                <w:lang w:val="hr-BA"/>
              </w:rPr>
              <w:t>Contemporary Materials (Renewable Energy Sources),</w:t>
            </w:r>
            <w:r w:rsidRPr="00241784">
              <w:rPr>
                <w:rFonts w:ascii="Times New Roman" w:hAnsi="Times New Roman"/>
                <w:bCs/>
                <w:i/>
                <w:sz w:val="20"/>
                <w:szCs w:val="20"/>
              </w:rPr>
              <w:t xml:space="preserve"> Vol. IV.  No. 2.</w:t>
            </w:r>
            <w:r w:rsidRPr="00241784">
              <w:rPr>
                <w:rFonts w:ascii="Times New Roman" w:hAnsi="Times New Roman"/>
                <w:bCs/>
                <w:i/>
                <w:sz w:val="20"/>
                <w:szCs w:val="20"/>
                <w:lang w:val="en-GB"/>
              </w:rPr>
              <w:t xml:space="preserve"> </w:t>
            </w:r>
            <w:r w:rsidRPr="00241784">
              <w:rPr>
                <w:rFonts w:ascii="Times New Roman" w:hAnsi="Times New Roman"/>
                <w:bCs/>
                <w:sz w:val="20"/>
                <w:szCs w:val="20"/>
              </w:rPr>
              <w:t>pp. 171-179</w:t>
            </w:r>
            <w:r w:rsidRPr="00241784">
              <w:rPr>
                <w:rFonts w:ascii="Times New Roman" w:hAnsi="Times New Roman"/>
                <w:bCs/>
                <w:color w:val="1F497D"/>
                <w:sz w:val="20"/>
                <w:szCs w:val="20"/>
                <w:lang w:val="en-GB"/>
              </w:rPr>
              <w:t>.</w:t>
            </w:r>
          </w:p>
          <w:p w14:paraId="7B87C718" w14:textId="77777777" w:rsidR="00D4770E" w:rsidRPr="00241784" w:rsidRDefault="00D4770E" w:rsidP="00D4770E">
            <w:pPr>
              <w:autoSpaceDE w:val="0"/>
              <w:autoSpaceDN w:val="0"/>
              <w:adjustRightInd w:val="0"/>
              <w:contextualSpacing/>
              <w:jc w:val="both"/>
              <w:rPr>
                <w:rFonts w:ascii="Times New Roman" w:hAnsi="Times New Roman"/>
                <w:bCs/>
                <w:color w:val="1F497D"/>
                <w:sz w:val="20"/>
                <w:szCs w:val="20"/>
                <w:lang w:val="en-GB"/>
              </w:rPr>
            </w:pPr>
            <w:hyperlink r:id="rId27" w:history="1">
              <w:r w:rsidRPr="00241784">
                <w:rPr>
                  <w:rStyle w:val="Hyperlink"/>
                  <w:rFonts w:ascii="Times New Roman" w:hAnsi="Times New Roman"/>
                  <w:bCs/>
                  <w:sz w:val="20"/>
                  <w:szCs w:val="20"/>
                  <w:lang w:val="en-GB"/>
                </w:rPr>
                <w:t>http://www.savremenimaterijali.info/index.php?idsek=28</w:t>
              </w:r>
            </w:hyperlink>
          </w:p>
        </w:tc>
      </w:tr>
      <w:tr w:rsidR="006A3696" w14:paraId="5F43671E" w14:textId="77777777" w:rsidTr="007D196D">
        <w:tc>
          <w:tcPr>
            <w:tcW w:w="704" w:type="dxa"/>
          </w:tcPr>
          <w:p w14:paraId="6E7E82EF"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[15]</w:t>
            </w:r>
          </w:p>
        </w:tc>
        <w:tc>
          <w:tcPr>
            <w:tcW w:w="8312" w:type="dxa"/>
          </w:tcPr>
          <w:p w14:paraId="06720556" w14:textId="77777777" w:rsidR="006A3696" w:rsidRPr="001C1554" w:rsidRDefault="006A3696" w:rsidP="002A1CEA">
            <w:pPr>
              <w:spacing w:before="100" w:beforeAutospacing="1" w:after="100" w:afterAutospacing="1"/>
              <w:outlineLvl w:val="2"/>
              <w:rPr>
                <w:rFonts w:ascii="Times New Roman" w:hAnsi="Times New Roman" w:cs="Times New Roman"/>
                <w:color w:val="232323"/>
                <w:sz w:val="20"/>
                <w:szCs w:val="20"/>
                <w:shd w:val="clear" w:color="auto" w:fill="FFFFFF"/>
              </w:rPr>
            </w:pPr>
            <w:r w:rsidRPr="001C1554">
              <w:rPr>
                <w:rFonts w:ascii="Times New Roman" w:hAnsi="Times New Roman" w:cs="Times New Roman"/>
                <w:color w:val="232323"/>
                <w:sz w:val="20"/>
                <w:szCs w:val="20"/>
                <w:shd w:val="clear" w:color="auto" w:fill="FFFFFF"/>
              </w:rPr>
              <w:t>Green, M.A., Dunlop, E.D., Hohl-Ebinger, J., Yoshita, M., Kopidakis, N. and Ho-Baillie, A.W.Y. (2020) Solar Cell Efficiency Tables (Version 55). Progress in Photovoltaics: Research and Applications, 28, 3-15.</w:t>
            </w:r>
            <w:r>
              <w:rPr>
                <w:rFonts w:ascii="Times New Roman" w:hAnsi="Times New Roman" w:cs="Times New Roman"/>
                <w:color w:val="232323"/>
                <w:sz w:val="20"/>
                <w:szCs w:val="20"/>
                <w:shd w:val="clear" w:color="auto" w:fill="FFFFFF"/>
              </w:rPr>
              <w:t xml:space="preserve">; </w:t>
            </w:r>
            <w:r>
              <w:fldChar w:fldCharType="begin"/>
            </w:r>
            <w:r>
              <w:instrText>HYPERLINK "https://doi.org/10.1002/pip.3228"</w:instrText>
            </w:r>
            <w:r>
              <w:fldChar w:fldCharType="separate"/>
            </w:r>
            <w:r w:rsidRPr="00EF3378">
              <w:rPr>
                <w:rStyle w:val="Hyperlink"/>
                <w:rFonts w:ascii="Times New Roman" w:hAnsi="Times New Roman" w:cs="Times New Roman"/>
                <w:sz w:val="20"/>
                <w:szCs w:val="20"/>
                <w:shd w:val="clear" w:color="auto" w:fill="FFFFFF"/>
              </w:rPr>
              <w:t>https://doi.org/10.1002/pip.3228</w:t>
            </w:r>
            <w:r>
              <w:fldChar w:fldCharType="end"/>
            </w:r>
          </w:p>
        </w:tc>
      </w:tr>
      <w:tr w:rsidR="006A3696" w14:paraId="5DCB8092" w14:textId="77777777" w:rsidTr="007D196D">
        <w:tc>
          <w:tcPr>
            <w:tcW w:w="704" w:type="dxa"/>
          </w:tcPr>
          <w:p w14:paraId="37D7D08D"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[16]</w:t>
            </w:r>
          </w:p>
        </w:tc>
        <w:tc>
          <w:tcPr>
            <w:tcW w:w="8312" w:type="dxa"/>
          </w:tcPr>
          <w:p w14:paraId="6D688537" w14:textId="77777777" w:rsidR="006A3696" w:rsidRPr="006D19FE" w:rsidRDefault="006A3696" w:rsidP="002A1CEA">
            <w:pPr>
              <w:spacing w:before="100" w:beforeAutospacing="1" w:after="100" w:afterAutospacing="1"/>
              <w:outlineLvl w:val="2"/>
              <w:rPr>
                <w:rFonts w:ascii="Times New Roman" w:hAnsi="Times New Roman" w:cs="Times New Roman"/>
                <w:color w:val="232323"/>
                <w:sz w:val="20"/>
                <w:szCs w:val="20"/>
                <w:shd w:val="clear" w:color="auto" w:fill="FFFFFF"/>
              </w:rPr>
            </w:pPr>
            <w:r w:rsidRPr="006D19FE">
              <w:rPr>
                <w:rFonts w:ascii="Times New Roman" w:hAnsi="Times New Roman" w:cs="Times New Roman"/>
                <w:color w:val="232323"/>
                <w:sz w:val="20"/>
                <w:szCs w:val="20"/>
                <w:shd w:val="clear" w:color="auto" w:fill="FFFFFF"/>
              </w:rPr>
              <w:t>Kojima, A., Teshima, K., Shirai, Y. and Miyasaka, T. (2009) Organometal Halide Perovskites as Visible-Light Sensitizers for Photovoltaic Cells. Journal of the American Chemical Society, 131, 6050-6051.</w:t>
            </w:r>
            <w:r>
              <w:rPr>
                <w:rFonts w:ascii="Times New Roman" w:hAnsi="Times New Roman" w:cs="Times New Roman"/>
                <w:color w:val="232323"/>
                <w:sz w:val="20"/>
                <w:szCs w:val="20"/>
                <w:shd w:val="clear" w:color="auto" w:fill="FFFFFF"/>
              </w:rPr>
              <w:t xml:space="preserve">; </w:t>
            </w:r>
            <w:r>
              <w:fldChar w:fldCharType="begin"/>
            </w:r>
            <w:r>
              <w:instrText>HYPERLINK "https://doi.org/10.1021/ja809598r"</w:instrText>
            </w:r>
            <w:r>
              <w:fldChar w:fldCharType="separate"/>
            </w:r>
            <w:r w:rsidRPr="00EF3378">
              <w:rPr>
                <w:rStyle w:val="Hyperlink"/>
                <w:rFonts w:ascii="Times New Roman" w:hAnsi="Times New Roman" w:cs="Times New Roman"/>
                <w:sz w:val="20"/>
                <w:szCs w:val="20"/>
                <w:shd w:val="clear" w:color="auto" w:fill="FFFFFF"/>
              </w:rPr>
              <w:t>https://doi.org/10.1021/ja809598r</w:t>
            </w:r>
            <w:r>
              <w:fldChar w:fldCharType="end"/>
            </w:r>
          </w:p>
        </w:tc>
      </w:tr>
      <w:tr w:rsidR="006A3696" w14:paraId="72FC101D" w14:textId="77777777" w:rsidTr="007D196D">
        <w:tc>
          <w:tcPr>
            <w:tcW w:w="704" w:type="dxa"/>
          </w:tcPr>
          <w:p w14:paraId="631048F6"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[17]</w:t>
            </w:r>
          </w:p>
        </w:tc>
        <w:tc>
          <w:tcPr>
            <w:tcW w:w="8312" w:type="dxa"/>
          </w:tcPr>
          <w:p w14:paraId="02CC031A" w14:textId="77777777" w:rsidR="006A3696" w:rsidRPr="00281513" w:rsidRDefault="006A3696" w:rsidP="002A1CEA">
            <w:pPr>
              <w:shd w:val="clear" w:color="auto" w:fill="FFFFFF"/>
              <w:jc w:val="both"/>
              <w:rPr>
                <w:rFonts w:ascii="Times New Roman" w:eastAsia="Times New Roman" w:hAnsi="Times New Roman" w:cs="Times New Roman"/>
                <w:kern w:val="0"/>
                <w:sz w:val="20"/>
                <w:szCs w:val="20"/>
                <w:lang w:eastAsia="bs-Latn-BA"/>
                <w14:ligatures w14:val="none"/>
              </w:rPr>
            </w:pPr>
            <w:r w:rsidRPr="00281513">
              <w:rPr>
                <w:rFonts w:ascii="Times New Roman" w:eastAsia="Times New Roman" w:hAnsi="Times New Roman" w:cs="Times New Roman"/>
                <w:kern w:val="0"/>
                <w:sz w:val="20"/>
                <w:szCs w:val="20"/>
                <w:lang w:eastAsia="bs-Latn-BA"/>
                <w14:ligatures w14:val="none"/>
              </w:rPr>
              <w:t xml:space="preserve">Zhao, Y., &amp; Zhu, K. (2016). Organic–inorganic hybrid lead halide perovskites for optoelectronic and electronic applications. </w:t>
            </w:r>
            <w:r w:rsidRPr="00281513">
              <w:rPr>
                <w:rFonts w:ascii="Times New Roman" w:eastAsia="Times New Roman" w:hAnsi="Times New Roman" w:cs="Times New Roman"/>
                <w:i/>
                <w:iCs/>
                <w:kern w:val="0"/>
                <w:sz w:val="20"/>
                <w:szCs w:val="20"/>
                <w:lang w:eastAsia="bs-Latn-BA"/>
                <w14:ligatures w14:val="none"/>
              </w:rPr>
              <w:t>Chemical Society Reviews</w:t>
            </w:r>
            <w:r w:rsidRPr="00281513">
              <w:rPr>
                <w:rFonts w:ascii="Times New Roman" w:eastAsia="Times New Roman" w:hAnsi="Times New Roman" w:cs="Times New Roman"/>
                <w:kern w:val="0"/>
                <w:sz w:val="20"/>
                <w:szCs w:val="20"/>
                <w:lang w:eastAsia="bs-Latn-BA"/>
                <w14:ligatures w14:val="none"/>
              </w:rPr>
              <w:t>, 45(3), 655-689.</w:t>
            </w:r>
          </w:p>
          <w:p w14:paraId="679FA7FA" w14:textId="77777777" w:rsidR="006A3696" w:rsidRPr="00281513" w:rsidRDefault="006A3696" w:rsidP="002A1CEA">
            <w:pPr>
              <w:shd w:val="clear" w:color="auto" w:fill="FFFFFF"/>
              <w:rPr>
                <w:rFonts w:ascii="Times New Roman" w:eastAsia="Times New Roman" w:hAnsi="Times New Roman" w:cs="Times New Roman"/>
                <w:kern w:val="0"/>
                <w:sz w:val="20"/>
                <w:szCs w:val="20"/>
                <w:lang w:eastAsia="bs-Latn-BA"/>
                <w14:ligatures w14:val="none"/>
              </w:rPr>
            </w:pPr>
            <w:hyperlink r:id="rId28" w:history="1">
              <w:r w:rsidRPr="00EF3378">
                <w:rPr>
                  <w:rStyle w:val="Hyperlink"/>
                  <w:rFonts w:ascii="Times New Roman" w:eastAsia="Times New Roman" w:hAnsi="Times New Roman" w:cs="Times New Roman"/>
                  <w:kern w:val="0"/>
                  <w:sz w:val="20"/>
                  <w:szCs w:val="20"/>
                  <w:lang w:eastAsia="bs-Latn-BA"/>
                  <w14:ligatures w14:val="none"/>
                </w:rPr>
                <w:t>https://doi.org/10.1039/C4CS00458B</w:t>
              </w:r>
            </w:hyperlink>
          </w:p>
        </w:tc>
      </w:tr>
      <w:tr w:rsidR="006A3696" w14:paraId="0CD8716F" w14:textId="77777777" w:rsidTr="007D196D">
        <w:tc>
          <w:tcPr>
            <w:tcW w:w="704" w:type="dxa"/>
          </w:tcPr>
          <w:p w14:paraId="4B0327C3"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[18]</w:t>
            </w:r>
          </w:p>
        </w:tc>
        <w:tc>
          <w:tcPr>
            <w:tcW w:w="8312" w:type="dxa"/>
          </w:tcPr>
          <w:p w14:paraId="53194E2A" w14:textId="77777777" w:rsidR="006A3696" w:rsidRPr="00B94C96" w:rsidRDefault="006A3696" w:rsidP="002A1CEA">
            <w:pPr>
              <w:autoSpaceDE w:val="0"/>
              <w:autoSpaceDN w:val="0"/>
              <w:adjustRightInd w:val="0"/>
              <w:contextualSpacing/>
              <w:jc w:val="both"/>
              <w:rPr>
                <w:rFonts w:ascii="Times New Roman" w:hAnsi="Times New Roman" w:cs="Times New Roman"/>
                <w:b/>
                <w:bCs/>
                <w:sz w:val="20"/>
                <w:szCs w:val="20"/>
              </w:rPr>
            </w:pPr>
            <w:r w:rsidRPr="00B94C96">
              <w:rPr>
                <w:rFonts w:ascii="Times New Roman" w:hAnsi="Times New Roman" w:cs="Times New Roman"/>
                <w:sz w:val="20"/>
                <w:szCs w:val="20"/>
              </w:rPr>
              <w:t>Karabegović, I.,</w:t>
            </w:r>
            <w:r w:rsidRPr="00B94C96">
              <w:rPr>
                <w:rFonts w:ascii="Times New Roman" w:hAnsi="Times New Roman" w:cs="Times New Roman"/>
                <w:b/>
                <w:bCs/>
                <w:sz w:val="20"/>
                <w:szCs w:val="20"/>
              </w:rPr>
              <w:t xml:space="preserve"> </w:t>
            </w:r>
            <w:r w:rsidRPr="00B94C96">
              <w:rPr>
                <w:rFonts w:ascii="Times New Roman" w:hAnsi="Times New Roman" w:cs="Times New Roman"/>
                <w:bCs/>
                <w:sz w:val="20"/>
                <w:szCs w:val="20"/>
              </w:rPr>
              <w:t xml:space="preserve">2017, Applications Trend of Renewable Energy Sources for Energy Production in the World Wirt Special Reference to Wind Power , </w:t>
            </w:r>
            <w:r w:rsidRPr="00B94C96">
              <w:rPr>
                <w:rFonts w:ascii="Times New Roman" w:hAnsi="Times New Roman" w:cs="Times New Roman"/>
                <w:bCs/>
                <w:i/>
                <w:sz w:val="20"/>
                <w:szCs w:val="20"/>
              </w:rPr>
              <w:t>International Journal of Materials Protection, Vol.58., No.1.,</w:t>
            </w:r>
            <w:r w:rsidRPr="00B94C96">
              <w:rPr>
                <w:rFonts w:ascii="Times New Roman" w:hAnsi="Times New Roman" w:cs="Times New Roman"/>
                <w:sz w:val="20"/>
                <w:szCs w:val="20"/>
              </w:rPr>
              <w:t xml:space="preserve"> doi:10.5937/ZasMat1701086K; </w:t>
            </w:r>
            <w:hyperlink r:id="rId29" w:history="1">
              <w:r w:rsidRPr="00B94C96">
                <w:rPr>
                  <w:rFonts w:ascii="Times New Roman" w:hAnsi="Times New Roman" w:cs="Times New Roman"/>
                  <w:color w:val="0000FF"/>
                  <w:sz w:val="20"/>
                  <w:szCs w:val="20"/>
                  <w:u w:val="single"/>
                </w:rPr>
                <w:t>www.idk.org.rs/casopis-zastiza-materijala/</w:t>
              </w:r>
            </w:hyperlink>
            <w:r w:rsidRPr="00B94C96">
              <w:rPr>
                <w:rFonts w:ascii="Times New Roman" w:hAnsi="Times New Roman" w:cs="Times New Roman"/>
                <w:bCs/>
                <w:sz w:val="20"/>
                <w:szCs w:val="20"/>
              </w:rPr>
              <w:t>).</w:t>
            </w:r>
          </w:p>
        </w:tc>
      </w:tr>
      <w:tr w:rsidR="006A3696" w14:paraId="2EB9C0EF" w14:textId="77777777" w:rsidTr="007D196D">
        <w:tc>
          <w:tcPr>
            <w:tcW w:w="704" w:type="dxa"/>
          </w:tcPr>
          <w:p w14:paraId="6684706F"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[19]</w:t>
            </w:r>
          </w:p>
        </w:tc>
        <w:tc>
          <w:tcPr>
            <w:tcW w:w="8312" w:type="dxa"/>
          </w:tcPr>
          <w:p w14:paraId="01DA4C9C" w14:textId="77777777" w:rsidR="006A3696" w:rsidRPr="003F6203" w:rsidRDefault="006A3696" w:rsidP="002A1CEA">
            <w:pPr>
              <w:spacing w:before="100" w:beforeAutospacing="1" w:after="100" w:afterAutospacing="1"/>
              <w:outlineLvl w:val="2"/>
              <w:rPr>
                <w:rFonts w:ascii="Times New Roman" w:hAnsi="Times New Roman" w:cs="Times New Roman"/>
                <w:sz w:val="20"/>
                <w:szCs w:val="20"/>
              </w:rPr>
            </w:pPr>
            <w:r w:rsidRPr="00846691">
              <w:rPr>
                <w:rFonts w:ascii="Times New Roman" w:eastAsia="Times New Roman" w:hAnsi="Times New Roman" w:cs="Times New Roman"/>
                <w:kern w:val="0"/>
                <w:sz w:val="20"/>
                <w:szCs w:val="20"/>
                <w:lang w:eastAsia="bs-Latn-BA"/>
                <w14:ligatures w14:val="none"/>
              </w:rPr>
              <w:t xml:space="preserve">Yang, W. S., et al. (2017). Iodide management in formamidinium-lead-halide–based perovskite layers for efficient solar cells. </w:t>
            </w:r>
            <w:r w:rsidRPr="00846691">
              <w:rPr>
                <w:rFonts w:ascii="Times New Roman" w:eastAsia="Times New Roman" w:hAnsi="Times New Roman" w:cs="Times New Roman"/>
                <w:i/>
                <w:iCs/>
                <w:kern w:val="0"/>
                <w:sz w:val="20"/>
                <w:szCs w:val="20"/>
                <w:lang w:eastAsia="bs-Latn-BA"/>
                <w14:ligatures w14:val="none"/>
              </w:rPr>
              <w:t>Science</w:t>
            </w:r>
            <w:r w:rsidRPr="00846691">
              <w:rPr>
                <w:rFonts w:ascii="Times New Roman" w:eastAsia="Times New Roman" w:hAnsi="Times New Roman" w:cs="Times New Roman"/>
                <w:kern w:val="0"/>
                <w:sz w:val="20"/>
                <w:szCs w:val="20"/>
                <w:lang w:eastAsia="bs-Latn-BA"/>
                <w14:ligatures w14:val="none"/>
              </w:rPr>
              <w:t>, 356(6345), 1376-1379.</w:t>
            </w:r>
            <w:r>
              <w:rPr>
                <w:rFonts w:ascii="Times New Roman" w:eastAsia="Times New Roman" w:hAnsi="Times New Roman" w:cs="Times New Roman"/>
                <w:kern w:val="0"/>
                <w:sz w:val="20"/>
                <w:szCs w:val="20"/>
                <w:lang w:eastAsia="bs-Latn-BA"/>
                <w14:ligatures w14:val="none"/>
              </w:rPr>
              <w:t xml:space="preserve">; </w:t>
            </w:r>
            <w:r>
              <w:rPr>
                <w:rFonts w:ascii="Times New Roman" w:hAnsi="Times New Roman" w:cs="Times New Roman"/>
                <w:sz w:val="20"/>
                <w:szCs w:val="20"/>
              </w:rPr>
              <w:t>DOI:</w:t>
            </w:r>
            <w:hyperlink r:id="rId30" w:history="1">
              <w:r w:rsidRPr="00287C72">
                <w:rPr>
                  <w:rFonts w:ascii="Times New Roman" w:hAnsi="Times New Roman" w:cs="Times New Roman"/>
                  <w:color w:val="595959"/>
                  <w:sz w:val="20"/>
                  <w:szCs w:val="20"/>
                  <w:u w:val="single"/>
                  <w:shd w:val="clear" w:color="auto" w:fill="FFFFFF"/>
                </w:rPr>
                <w:t>10.1126/science.aan2301</w:t>
              </w:r>
            </w:hyperlink>
          </w:p>
        </w:tc>
      </w:tr>
      <w:tr w:rsidR="006A3696" w14:paraId="2EF6020F" w14:textId="77777777" w:rsidTr="007D196D">
        <w:tc>
          <w:tcPr>
            <w:tcW w:w="704" w:type="dxa"/>
          </w:tcPr>
          <w:p w14:paraId="272B5683"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[20]</w:t>
            </w:r>
          </w:p>
        </w:tc>
        <w:tc>
          <w:tcPr>
            <w:tcW w:w="8312" w:type="dxa"/>
          </w:tcPr>
          <w:p w14:paraId="44A2A739" w14:textId="77777777" w:rsidR="006A3696" w:rsidRPr="003F6203" w:rsidRDefault="006A3696" w:rsidP="002A1CEA">
            <w:pPr>
              <w:spacing w:before="100" w:beforeAutospacing="1" w:after="100" w:afterAutospacing="1"/>
              <w:outlineLvl w:val="2"/>
              <w:rPr>
                <w:rFonts w:ascii="Times New Roman" w:eastAsia="Times New Roman" w:hAnsi="Times New Roman" w:cs="Times New Roman"/>
                <w:b/>
                <w:bCs/>
                <w:kern w:val="0"/>
                <w:sz w:val="20"/>
                <w:szCs w:val="20"/>
                <w:lang w:eastAsia="bs-Latn-BA"/>
                <w14:ligatures w14:val="none"/>
              </w:rPr>
            </w:pPr>
            <w:r w:rsidRPr="003F6203">
              <w:rPr>
                <w:rFonts w:ascii="Times New Roman" w:eastAsia="Times New Roman" w:hAnsi="Times New Roman" w:cs="Times New Roman"/>
                <w:kern w:val="0"/>
                <w:sz w:val="20"/>
                <w:szCs w:val="20"/>
                <w:lang w:eastAsia="bs-Latn-BA"/>
                <w14:ligatures w14:val="none"/>
              </w:rPr>
              <w:t xml:space="preserve">IRENA. (2020). Renewable Power Generation Costs in 2019. </w:t>
            </w:r>
            <w:r w:rsidRPr="003F6203">
              <w:rPr>
                <w:rFonts w:ascii="Times New Roman" w:eastAsia="Times New Roman" w:hAnsi="Times New Roman" w:cs="Times New Roman"/>
                <w:i/>
                <w:iCs/>
                <w:kern w:val="0"/>
                <w:sz w:val="20"/>
                <w:szCs w:val="20"/>
                <w:lang w:eastAsia="bs-Latn-BA"/>
                <w14:ligatures w14:val="none"/>
              </w:rPr>
              <w:t>International Renewable Energy Agency Report</w:t>
            </w:r>
            <w:r>
              <w:rPr>
                <w:rFonts w:ascii="Times New Roman" w:eastAsia="Times New Roman" w:hAnsi="Times New Roman" w:cs="Times New Roman"/>
                <w:i/>
                <w:iCs/>
                <w:kern w:val="0"/>
                <w:sz w:val="20"/>
                <w:szCs w:val="20"/>
                <w:lang w:eastAsia="bs-Latn-BA"/>
                <w14:ligatures w14:val="none"/>
              </w:rPr>
              <w:t xml:space="preserve">, </w:t>
            </w:r>
            <w:hyperlink r:id="rId31" w:history="1">
              <w:r w:rsidRPr="0004790F">
                <w:rPr>
                  <w:rStyle w:val="Hyperlink"/>
                  <w:rFonts w:ascii="Times New Roman" w:eastAsia="Times New Roman" w:hAnsi="Times New Roman" w:cs="Times New Roman"/>
                  <w:kern w:val="0"/>
                  <w:sz w:val="20"/>
                  <w:szCs w:val="20"/>
                  <w:lang w:eastAsia="bs-Latn-BA"/>
                  <w14:ligatures w14:val="none"/>
                </w:rPr>
                <w:t>https://www.irena.org/</w:t>
              </w:r>
            </w:hyperlink>
          </w:p>
        </w:tc>
      </w:tr>
      <w:tr w:rsidR="006A3696" w14:paraId="0BDC84D7" w14:textId="77777777" w:rsidTr="007D196D">
        <w:tc>
          <w:tcPr>
            <w:tcW w:w="704" w:type="dxa"/>
          </w:tcPr>
          <w:p w14:paraId="2EB9D6D0"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[21]</w:t>
            </w:r>
          </w:p>
        </w:tc>
        <w:tc>
          <w:tcPr>
            <w:tcW w:w="8312" w:type="dxa"/>
          </w:tcPr>
          <w:p w14:paraId="2A72A97A" w14:textId="77777777" w:rsidR="006A3696" w:rsidRPr="001D71C4" w:rsidRDefault="006A3696" w:rsidP="006A3696">
            <w:pPr>
              <w:spacing w:before="100" w:beforeAutospacing="1" w:after="100" w:afterAutospacing="1"/>
              <w:jc w:val="both"/>
              <w:rPr>
                <w:rFonts w:ascii="Times New Roman" w:eastAsia="Times New Roman" w:hAnsi="Times New Roman" w:cs="Times New Roman"/>
                <w:kern w:val="0"/>
                <w:sz w:val="20"/>
                <w:szCs w:val="20"/>
                <w:lang w:eastAsia="bs-Latn-BA"/>
                <w14:ligatures w14:val="none"/>
              </w:rPr>
            </w:pPr>
            <w:r w:rsidRPr="001D71C4">
              <w:rPr>
                <w:rFonts w:ascii="Times New Roman" w:eastAsia="Times New Roman" w:hAnsi="Times New Roman" w:cs="Times New Roman"/>
                <w:kern w:val="0"/>
                <w:sz w:val="20"/>
                <w:szCs w:val="20"/>
                <w:lang w:eastAsia="bs-Latn-BA"/>
                <w14:ligatures w14:val="none"/>
              </w:rPr>
              <w:t xml:space="preserve">Lopes, J. A. P., Hatziargyriou, N., Mutale, J., Djapic, P., &amp; Jenkins, N. (2007). Integrating distributed generation into electric power systems: A review of drivers, challenges and opportunities. </w:t>
            </w:r>
            <w:r w:rsidRPr="001D71C4">
              <w:rPr>
                <w:rFonts w:ascii="Times New Roman" w:eastAsia="Times New Roman" w:hAnsi="Times New Roman" w:cs="Times New Roman"/>
                <w:i/>
                <w:iCs/>
                <w:kern w:val="0"/>
                <w:sz w:val="20"/>
                <w:szCs w:val="20"/>
                <w:lang w:eastAsia="bs-Latn-BA"/>
                <w14:ligatures w14:val="none"/>
              </w:rPr>
              <w:t>Electric Power Systems Research</w:t>
            </w:r>
            <w:r w:rsidRPr="001D71C4">
              <w:rPr>
                <w:rFonts w:ascii="Times New Roman" w:eastAsia="Times New Roman" w:hAnsi="Times New Roman" w:cs="Times New Roman"/>
                <w:kern w:val="0"/>
                <w:sz w:val="20"/>
                <w:szCs w:val="20"/>
                <w:lang w:eastAsia="bs-Latn-BA"/>
                <w14:ligatures w14:val="none"/>
              </w:rPr>
              <w:t xml:space="preserve">, 77(9), 1189-1203. ; </w:t>
            </w:r>
            <w:hyperlink r:id="rId32" w:history="1">
              <w:r w:rsidRPr="001D71C4">
                <w:rPr>
                  <w:rStyle w:val="Hyperlink"/>
                  <w:rFonts w:ascii="Times New Roman" w:hAnsi="Times New Roman" w:cs="Times New Roman"/>
                  <w:sz w:val="20"/>
                  <w:szCs w:val="20"/>
                </w:rPr>
                <w:t>https://doi.org/10.1016/j.epsr.2006.08.016</w:t>
              </w:r>
            </w:hyperlink>
          </w:p>
        </w:tc>
      </w:tr>
      <w:tr w:rsidR="006A3696" w14:paraId="47A1311D" w14:textId="77777777" w:rsidTr="007D196D">
        <w:tc>
          <w:tcPr>
            <w:tcW w:w="704" w:type="dxa"/>
          </w:tcPr>
          <w:p w14:paraId="25E0E594" w14:textId="77777777" w:rsidR="006A3696" w:rsidRPr="00F64B46" w:rsidRDefault="006A3696"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[22]</w:t>
            </w:r>
          </w:p>
        </w:tc>
        <w:tc>
          <w:tcPr>
            <w:tcW w:w="8312" w:type="dxa"/>
          </w:tcPr>
          <w:p w14:paraId="3FD41E74" w14:textId="77777777" w:rsidR="006A3696" w:rsidRPr="001D71C4" w:rsidRDefault="006A3696" w:rsidP="002A1CEA">
            <w:pPr>
              <w:spacing w:before="100" w:beforeAutospacing="1" w:after="100" w:afterAutospacing="1"/>
              <w:outlineLvl w:val="2"/>
              <w:rPr>
                <w:rFonts w:ascii="Times New Roman" w:eastAsia="Times New Roman" w:hAnsi="Times New Roman" w:cs="Times New Roman"/>
                <w:b/>
                <w:bCs/>
                <w:kern w:val="0"/>
                <w:sz w:val="20"/>
                <w:szCs w:val="20"/>
                <w:lang w:eastAsia="bs-Latn-BA"/>
                <w14:ligatures w14:val="none"/>
              </w:rPr>
            </w:pPr>
            <w:r w:rsidRPr="001D71C4">
              <w:rPr>
                <w:rFonts w:ascii="Times New Roman" w:hAnsi="Times New Roman" w:cs="Times New Roman"/>
                <w:sz w:val="20"/>
                <w:szCs w:val="20"/>
                <w:lang w:val="en-GB"/>
              </w:rPr>
              <w:t xml:space="preserve">Karabegović, I., </w:t>
            </w:r>
            <w:r w:rsidRPr="001D71C4">
              <w:rPr>
                <w:rFonts w:ascii="Times New Roman" w:hAnsi="Times New Roman" w:cs="Times New Roman"/>
                <w:bCs/>
                <w:sz w:val="20"/>
                <w:szCs w:val="20"/>
              </w:rPr>
              <w:t>Doleček</w:t>
            </w:r>
            <w:r w:rsidRPr="001D71C4">
              <w:rPr>
                <w:rFonts w:ascii="Times New Roman" w:hAnsi="Times New Roman" w:cs="Times New Roman"/>
                <w:bCs/>
                <w:sz w:val="20"/>
                <w:szCs w:val="20"/>
                <w:lang w:val="en-GB"/>
              </w:rPr>
              <w:t xml:space="preserve">, </w:t>
            </w:r>
            <w:proofErr w:type="gramStart"/>
            <w:r w:rsidRPr="001D71C4">
              <w:rPr>
                <w:rFonts w:ascii="Times New Roman" w:hAnsi="Times New Roman" w:cs="Times New Roman"/>
                <w:bCs/>
                <w:sz w:val="20"/>
                <w:szCs w:val="20"/>
              </w:rPr>
              <w:t>V.(</w:t>
            </w:r>
            <w:proofErr w:type="gramEnd"/>
            <w:r w:rsidRPr="001D71C4">
              <w:rPr>
                <w:rFonts w:ascii="Times New Roman" w:hAnsi="Times New Roman" w:cs="Times New Roman"/>
                <w:bCs/>
                <w:sz w:val="20"/>
                <w:szCs w:val="20"/>
                <w:lang w:val="en-GB"/>
              </w:rPr>
              <w:t>2015) Development and Implementation of Renewable Energy Sources in the World and European Union</w:t>
            </w:r>
            <w:r w:rsidRPr="001D71C4">
              <w:rPr>
                <w:rFonts w:ascii="Times New Roman" w:hAnsi="Times New Roman" w:cs="Times New Roman"/>
                <w:sz w:val="20"/>
                <w:szCs w:val="20"/>
                <w:lang w:val="hr-BA"/>
              </w:rPr>
              <w:t xml:space="preserve">, </w:t>
            </w:r>
            <w:r w:rsidRPr="001D71C4">
              <w:rPr>
                <w:rFonts w:ascii="Times New Roman" w:hAnsi="Times New Roman" w:cs="Times New Roman"/>
                <w:i/>
                <w:sz w:val="20"/>
                <w:szCs w:val="20"/>
                <w:lang w:val="hr-BA"/>
              </w:rPr>
              <w:t>Contemporary Materials (Renewable Energy Sources),</w:t>
            </w:r>
            <w:r w:rsidRPr="001D71C4">
              <w:rPr>
                <w:rFonts w:ascii="Times New Roman" w:hAnsi="Times New Roman" w:cs="Times New Roman"/>
                <w:bCs/>
                <w:i/>
                <w:sz w:val="20"/>
                <w:szCs w:val="20"/>
              </w:rPr>
              <w:t xml:space="preserve"> Vol. VI.  No. 2.</w:t>
            </w:r>
            <w:r w:rsidRPr="001D71C4">
              <w:rPr>
                <w:rFonts w:ascii="Times New Roman" w:hAnsi="Times New Roman" w:cs="Times New Roman"/>
                <w:bCs/>
                <w:i/>
                <w:sz w:val="20"/>
                <w:szCs w:val="20"/>
                <w:lang w:val="en-GB"/>
              </w:rPr>
              <w:t xml:space="preserve"> </w:t>
            </w:r>
            <w:r w:rsidRPr="001D71C4">
              <w:rPr>
                <w:rFonts w:ascii="Times New Roman" w:hAnsi="Times New Roman" w:cs="Times New Roman"/>
                <w:bCs/>
                <w:sz w:val="20"/>
                <w:szCs w:val="20"/>
              </w:rPr>
              <w:t>pp. 130-148</w:t>
            </w:r>
            <w:r w:rsidRPr="001D71C4">
              <w:rPr>
                <w:rFonts w:ascii="Times New Roman" w:hAnsi="Times New Roman" w:cs="Times New Roman"/>
                <w:bCs/>
                <w:sz w:val="20"/>
                <w:szCs w:val="20"/>
                <w:lang w:val="en-GB"/>
              </w:rPr>
              <w:t>.</w:t>
            </w:r>
            <w:r w:rsidRPr="001D71C4">
              <w:rPr>
                <w:rFonts w:ascii="Times New Roman" w:hAnsi="Times New Roman" w:cs="Times New Roman"/>
                <w:color w:val="1F497D"/>
                <w:sz w:val="20"/>
                <w:szCs w:val="20"/>
              </w:rPr>
              <w:t xml:space="preserve"> </w:t>
            </w:r>
            <w:hyperlink r:id="rId33" w:history="1">
              <w:r w:rsidRPr="001D71C4">
                <w:rPr>
                  <w:rFonts w:ascii="Times New Roman" w:hAnsi="Times New Roman" w:cs="Times New Roman"/>
                  <w:bCs/>
                  <w:color w:val="0000FF"/>
                  <w:sz w:val="20"/>
                  <w:szCs w:val="20"/>
                  <w:u w:val="single"/>
                  <w:lang w:val="en-GB"/>
                </w:rPr>
                <w:t>http://www.savremenimaterijali.info/index.php?idsek=28</w:t>
              </w:r>
            </w:hyperlink>
          </w:p>
        </w:tc>
      </w:tr>
      <w:tr w:rsidR="0087711B" w14:paraId="2DBCC11D" w14:textId="77777777" w:rsidTr="007D196D">
        <w:tc>
          <w:tcPr>
            <w:tcW w:w="704" w:type="dxa"/>
          </w:tcPr>
          <w:p w14:paraId="00D3CB12"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[23]</w:t>
            </w:r>
          </w:p>
        </w:tc>
        <w:tc>
          <w:tcPr>
            <w:tcW w:w="8312" w:type="dxa"/>
          </w:tcPr>
          <w:p w14:paraId="58220F96" w14:textId="77777777" w:rsidR="0087711B" w:rsidRPr="00B24AB8"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B24AB8">
              <w:rPr>
                <w:rFonts w:ascii="Times New Roman" w:eastAsia="Times New Roman" w:hAnsi="Times New Roman" w:cs="Times New Roman"/>
                <w:kern w:val="0"/>
                <w:sz w:val="20"/>
                <w:szCs w:val="20"/>
                <w:lang w:eastAsia="bs-Latn-BA"/>
                <w14:ligatures w14:val="none"/>
              </w:rPr>
              <w:t xml:space="preserve">International Energy Agency (IEA). (2023). </w:t>
            </w:r>
            <w:r w:rsidRPr="00B24AB8">
              <w:rPr>
                <w:rFonts w:ascii="Times New Roman" w:eastAsia="Times New Roman" w:hAnsi="Times New Roman" w:cs="Times New Roman"/>
                <w:i/>
                <w:iCs/>
                <w:kern w:val="0"/>
                <w:sz w:val="20"/>
                <w:szCs w:val="20"/>
                <w:lang w:eastAsia="bs-Latn-BA"/>
                <w14:ligatures w14:val="none"/>
              </w:rPr>
              <w:t>Renewables 2023: Analysis and forecast to 2028</w:t>
            </w:r>
            <w:r w:rsidRPr="00B24AB8">
              <w:rPr>
                <w:rFonts w:ascii="Times New Roman" w:eastAsia="Times New Roman" w:hAnsi="Times New Roman" w:cs="Times New Roman"/>
                <w:kern w:val="0"/>
                <w:sz w:val="20"/>
                <w:szCs w:val="20"/>
                <w:lang w:eastAsia="bs-Latn-BA"/>
                <w14:ligatures w14:val="none"/>
              </w:rPr>
              <w:t xml:space="preserve">. IEA. Retrieved from </w:t>
            </w:r>
            <w:hyperlink r:id="rId34" w:tgtFrame="_new" w:history="1">
              <w:r w:rsidRPr="00B24AB8">
                <w:rPr>
                  <w:rFonts w:ascii="Times New Roman" w:eastAsia="Times New Roman" w:hAnsi="Times New Roman" w:cs="Times New Roman"/>
                  <w:color w:val="0000FF"/>
                  <w:kern w:val="0"/>
                  <w:sz w:val="20"/>
                  <w:szCs w:val="20"/>
                  <w:u w:val="single"/>
                  <w:lang w:eastAsia="bs-Latn-BA"/>
                  <w14:ligatures w14:val="none"/>
                </w:rPr>
                <w:t>https://www.iea.org/reports/renewables-2023</w:t>
              </w:r>
            </w:hyperlink>
          </w:p>
        </w:tc>
      </w:tr>
      <w:tr w:rsidR="0087711B" w14:paraId="53FDD0B4" w14:textId="77777777" w:rsidTr="007D196D">
        <w:tc>
          <w:tcPr>
            <w:tcW w:w="704" w:type="dxa"/>
          </w:tcPr>
          <w:p w14:paraId="3D494FC0"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[24]</w:t>
            </w:r>
          </w:p>
        </w:tc>
        <w:tc>
          <w:tcPr>
            <w:tcW w:w="8312" w:type="dxa"/>
          </w:tcPr>
          <w:p w14:paraId="408546E7" w14:textId="77777777" w:rsidR="0087711B" w:rsidRPr="00E91994"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4269CB">
              <w:rPr>
                <w:rFonts w:ascii="Times New Roman" w:eastAsia="Times New Roman" w:hAnsi="Times New Roman" w:cs="Times New Roman"/>
                <w:kern w:val="0"/>
                <w:sz w:val="20"/>
                <w:szCs w:val="20"/>
                <w:lang w:eastAsia="bs-Latn-BA"/>
                <w14:ligatures w14:val="none"/>
              </w:rPr>
              <w:t xml:space="preserve">Masson, G., Kaizuka, I., &amp; Branker, K. (2022). </w:t>
            </w:r>
            <w:r w:rsidRPr="004269CB">
              <w:rPr>
                <w:rFonts w:ascii="Times New Roman" w:eastAsia="Times New Roman" w:hAnsi="Times New Roman" w:cs="Times New Roman"/>
                <w:i/>
                <w:iCs/>
                <w:kern w:val="0"/>
                <w:sz w:val="20"/>
                <w:szCs w:val="20"/>
                <w:lang w:eastAsia="bs-Latn-BA"/>
                <w14:ligatures w14:val="none"/>
              </w:rPr>
              <w:t>Trends in Photovoltaic Applications 2022: Survey report of selected IEA countries between 1992 and 2021</w:t>
            </w:r>
            <w:r w:rsidRPr="004269CB">
              <w:rPr>
                <w:rFonts w:ascii="Times New Roman" w:eastAsia="Times New Roman" w:hAnsi="Times New Roman" w:cs="Times New Roman"/>
                <w:kern w:val="0"/>
                <w:sz w:val="20"/>
                <w:szCs w:val="20"/>
                <w:lang w:eastAsia="bs-Latn-BA"/>
                <w14:ligatures w14:val="none"/>
              </w:rPr>
              <w:t>. International Energy Agency - Photovoltaic Power Systems Programme (IEA-PVPS).</w:t>
            </w:r>
            <w:r>
              <w:rPr>
                <w:rFonts w:ascii="Times New Roman" w:eastAsia="Times New Roman" w:hAnsi="Times New Roman" w:cs="Times New Roman"/>
                <w:kern w:val="0"/>
                <w:sz w:val="20"/>
                <w:szCs w:val="20"/>
                <w:lang w:eastAsia="bs-Latn-BA"/>
                <w14:ligatures w14:val="none"/>
              </w:rPr>
              <w:t xml:space="preserve"> </w:t>
            </w:r>
            <w:hyperlink r:id="rId35" w:history="1">
              <w:r w:rsidRPr="008F2BA8">
                <w:rPr>
                  <w:rStyle w:val="Hyperlink"/>
                  <w:rFonts w:ascii="Times New Roman" w:eastAsia="Times New Roman" w:hAnsi="Times New Roman" w:cs="Times New Roman"/>
                  <w:kern w:val="0"/>
                  <w:sz w:val="20"/>
                  <w:szCs w:val="20"/>
                  <w:lang w:eastAsia="bs-Latn-BA"/>
                  <w14:ligatures w14:val="none"/>
                </w:rPr>
                <w:t>https://iea-pvps.org/</w:t>
              </w:r>
            </w:hyperlink>
          </w:p>
        </w:tc>
      </w:tr>
      <w:tr w:rsidR="0087711B" w14:paraId="2DC43F6A" w14:textId="77777777" w:rsidTr="007D196D">
        <w:tc>
          <w:tcPr>
            <w:tcW w:w="704" w:type="dxa"/>
          </w:tcPr>
          <w:p w14:paraId="4B3C597D"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lastRenderedPageBreak/>
              <w:t>[25]</w:t>
            </w:r>
          </w:p>
        </w:tc>
        <w:tc>
          <w:tcPr>
            <w:tcW w:w="8312" w:type="dxa"/>
          </w:tcPr>
          <w:p w14:paraId="6541F0EA" w14:textId="77777777" w:rsidR="0087711B" w:rsidRPr="00344BE3" w:rsidRDefault="0087711B" w:rsidP="002A1CEA">
            <w:pPr>
              <w:autoSpaceDE w:val="0"/>
              <w:autoSpaceDN w:val="0"/>
              <w:adjustRightInd w:val="0"/>
              <w:contextualSpacing/>
              <w:jc w:val="both"/>
              <w:rPr>
                <w:rFonts w:ascii="Times New Roman" w:hAnsi="Times New Roman" w:cs="Times New Roman"/>
                <w:bCs/>
                <w:sz w:val="20"/>
                <w:szCs w:val="20"/>
              </w:rPr>
            </w:pPr>
            <w:r w:rsidRPr="00344BE3">
              <w:rPr>
                <w:rFonts w:ascii="Times New Roman" w:hAnsi="Times New Roman" w:cs="Times New Roman"/>
                <w:sz w:val="20"/>
                <w:szCs w:val="20"/>
              </w:rPr>
              <w:t>Karabegović. I., (2017</w:t>
            </w:r>
            <w:r w:rsidRPr="00344BE3">
              <w:rPr>
                <w:rFonts w:ascii="Times New Roman" w:hAnsi="Times New Roman" w:cs="Times New Roman"/>
                <w:bCs/>
                <w:sz w:val="20"/>
                <w:szCs w:val="20"/>
              </w:rPr>
              <w:t xml:space="preserve">). Applications Trend of Renewable Energy Sources for Energy Production in the World Wirt Special Reference to Wind Power , </w:t>
            </w:r>
            <w:r w:rsidRPr="00344BE3">
              <w:rPr>
                <w:rFonts w:ascii="Times New Roman" w:hAnsi="Times New Roman" w:cs="Times New Roman"/>
                <w:bCs/>
                <w:i/>
                <w:sz w:val="20"/>
                <w:szCs w:val="20"/>
              </w:rPr>
              <w:t xml:space="preserve">International Journal of Materials Protection, </w:t>
            </w:r>
            <w:r w:rsidRPr="00344BE3">
              <w:rPr>
                <w:rFonts w:ascii="Times New Roman" w:hAnsi="Times New Roman" w:cs="Times New Roman"/>
                <w:bCs/>
                <w:iCs/>
                <w:sz w:val="20"/>
                <w:szCs w:val="20"/>
              </w:rPr>
              <w:t>Vol.58., No.1.,</w:t>
            </w:r>
            <w:r w:rsidRPr="00344BE3">
              <w:rPr>
                <w:rFonts w:ascii="Times New Roman" w:hAnsi="Times New Roman" w:cs="Times New Roman"/>
                <w:bCs/>
                <w:sz w:val="20"/>
                <w:szCs w:val="20"/>
              </w:rPr>
              <w:t xml:space="preserve"> pp:86-93. </w:t>
            </w:r>
            <w:r w:rsidRPr="00344BE3">
              <w:rPr>
                <w:rFonts w:ascii="Times New Roman" w:hAnsi="Times New Roman" w:cs="Times New Roman"/>
                <w:sz w:val="20"/>
                <w:szCs w:val="20"/>
              </w:rPr>
              <w:t xml:space="preserve">doi:10.5937/ZasMat1701086K; </w:t>
            </w:r>
            <w:hyperlink r:id="rId36" w:history="1">
              <w:r w:rsidRPr="00344BE3">
                <w:rPr>
                  <w:rFonts w:ascii="Times New Roman" w:hAnsi="Times New Roman" w:cs="Times New Roman"/>
                  <w:color w:val="0000FF"/>
                  <w:sz w:val="20"/>
                  <w:szCs w:val="20"/>
                  <w:u w:val="single"/>
                </w:rPr>
                <w:t>www.idk.org.rs/casopis-zastiza-materijala/</w:t>
              </w:r>
            </w:hyperlink>
            <w:r w:rsidRPr="00344BE3">
              <w:rPr>
                <w:rFonts w:ascii="Times New Roman" w:hAnsi="Times New Roman" w:cs="Times New Roman"/>
                <w:bCs/>
                <w:sz w:val="20"/>
                <w:szCs w:val="20"/>
              </w:rPr>
              <w:t>.</w:t>
            </w:r>
          </w:p>
        </w:tc>
      </w:tr>
      <w:tr w:rsidR="0087711B" w14:paraId="064F2CCB" w14:textId="77777777" w:rsidTr="007D196D">
        <w:tc>
          <w:tcPr>
            <w:tcW w:w="704" w:type="dxa"/>
          </w:tcPr>
          <w:p w14:paraId="5CC18964"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[26]</w:t>
            </w:r>
          </w:p>
        </w:tc>
        <w:tc>
          <w:tcPr>
            <w:tcW w:w="8312" w:type="dxa"/>
          </w:tcPr>
          <w:p w14:paraId="07C0B0E6" w14:textId="77777777" w:rsidR="0087711B" w:rsidRPr="00B14B33" w:rsidRDefault="0087711B" w:rsidP="002A1CEA">
            <w:pPr>
              <w:spacing w:before="100" w:beforeAutospacing="1" w:after="100" w:afterAutospacing="1"/>
              <w:outlineLvl w:val="2"/>
              <w:rPr>
                <w:rFonts w:ascii="Times New Roman" w:hAnsi="Times New Roman"/>
                <w:sz w:val="20"/>
                <w:szCs w:val="20"/>
              </w:rPr>
            </w:pPr>
            <w:r w:rsidRPr="001002D0">
              <w:rPr>
                <w:rFonts w:ascii="Times New Roman" w:hAnsi="Times New Roman"/>
                <w:sz w:val="20"/>
                <w:szCs w:val="20"/>
              </w:rPr>
              <w:t>Renewable 20</w:t>
            </w:r>
            <w:r>
              <w:rPr>
                <w:rFonts w:ascii="Times New Roman" w:hAnsi="Times New Roman"/>
                <w:sz w:val="20"/>
                <w:szCs w:val="20"/>
              </w:rPr>
              <w:t>24</w:t>
            </w:r>
            <w:r w:rsidRPr="001002D0">
              <w:rPr>
                <w:rFonts w:ascii="Times New Roman" w:hAnsi="Times New Roman"/>
                <w:sz w:val="20"/>
                <w:szCs w:val="20"/>
              </w:rPr>
              <w:t xml:space="preserve"> Global Status Report, </w:t>
            </w:r>
            <w:r w:rsidRPr="001002D0">
              <w:rPr>
                <w:rFonts w:ascii="Times New Roman" w:hAnsi="Times New Roman"/>
                <w:sz w:val="20"/>
                <w:szCs w:val="20"/>
                <w:lang w:val="hr-BA" w:eastAsia="hr-BA"/>
              </w:rPr>
              <w:t>Paris: REN21 Secretariat</w:t>
            </w:r>
            <w:r w:rsidRPr="001002D0">
              <w:rPr>
                <w:rFonts w:ascii="Times New Roman" w:hAnsi="Times New Roman"/>
                <w:sz w:val="20"/>
                <w:szCs w:val="20"/>
              </w:rPr>
              <w:t>, 20</w:t>
            </w:r>
            <w:r>
              <w:rPr>
                <w:rFonts w:ascii="Times New Roman" w:hAnsi="Times New Roman"/>
                <w:sz w:val="20"/>
                <w:szCs w:val="20"/>
              </w:rPr>
              <w:t>24</w:t>
            </w:r>
            <w:r w:rsidRPr="001002D0">
              <w:rPr>
                <w:rFonts w:ascii="Times New Roman" w:hAnsi="Times New Roman"/>
                <w:sz w:val="20"/>
                <w:szCs w:val="20"/>
              </w:rPr>
              <w:t>.</w:t>
            </w:r>
            <w:r>
              <w:t xml:space="preserve"> </w:t>
            </w:r>
            <w:hyperlink r:id="rId37" w:history="1">
              <w:r w:rsidRPr="008F2BA8">
                <w:rPr>
                  <w:rStyle w:val="Hyperlink"/>
                  <w:rFonts w:ascii="Times New Roman" w:hAnsi="Times New Roman"/>
                  <w:sz w:val="20"/>
                  <w:szCs w:val="20"/>
                </w:rPr>
                <w:t>https://www.ren21.net/</w:t>
              </w:r>
            </w:hyperlink>
          </w:p>
        </w:tc>
      </w:tr>
      <w:tr w:rsidR="0087711B" w14:paraId="781542CF" w14:textId="77777777" w:rsidTr="007D196D">
        <w:tc>
          <w:tcPr>
            <w:tcW w:w="704" w:type="dxa"/>
          </w:tcPr>
          <w:p w14:paraId="267614EE"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[27]</w:t>
            </w:r>
          </w:p>
        </w:tc>
        <w:tc>
          <w:tcPr>
            <w:tcW w:w="8312" w:type="dxa"/>
          </w:tcPr>
          <w:p w14:paraId="1B0DB63F" w14:textId="77777777" w:rsidR="0087711B" w:rsidRDefault="0087711B" w:rsidP="002A1CEA">
            <w:pPr>
              <w:spacing w:before="100" w:beforeAutospacing="1" w:after="100" w:afterAutospacing="1"/>
              <w:outlineLvl w:val="2"/>
              <w:rPr>
                <w:rFonts w:ascii="Times New Roman" w:eastAsia="Times New Roman" w:hAnsi="Times New Roman" w:cs="Times New Roman"/>
                <w:b/>
                <w:bCs/>
                <w:kern w:val="0"/>
                <w:sz w:val="27"/>
                <w:szCs w:val="27"/>
                <w:lang w:eastAsia="bs-Latn-BA"/>
                <w14:ligatures w14:val="none"/>
              </w:rPr>
            </w:pPr>
            <w:r w:rsidRPr="001002D0">
              <w:rPr>
                <w:rFonts w:ascii="Times New Roman" w:hAnsi="Times New Roman"/>
                <w:sz w:val="20"/>
                <w:szCs w:val="20"/>
              </w:rPr>
              <w:t>Renewable 20</w:t>
            </w:r>
            <w:r>
              <w:rPr>
                <w:rFonts w:ascii="Times New Roman" w:hAnsi="Times New Roman"/>
                <w:sz w:val="20"/>
                <w:szCs w:val="20"/>
              </w:rPr>
              <w:t>23</w:t>
            </w:r>
            <w:r w:rsidRPr="001002D0">
              <w:rPr>
                <w:rFonts w:ascii="Times New Roman" w:hAnsi="Times New Roman"/>
                <w:sz w:val="20"/>
                <w:szCs w:val="20"/>
              </w:rPr>
              <w:t xml:space="preserve"> Global Status Report, </w:t>
            </w:r>
            <w:r w:rsidRPr="001002D0">
              <w:rPr>
                <w:rFonts w:ascii="Times New Roman" w:hAnsi="Times New Roman"/>
                <w:sz w:val="20"/>
                <w:szCs w:val="20"/>
                <w:lang w:val="hr-BA" w:eastAsia="hr-BA"/>
              </w:rPr>
              <w:t>Paris: REN21 Secretariat</w:t>
            </w:r>
            <w:r w:rsidRPr="001002D0">
              <w:rPr>
                <w:rFonts w:ascii="Times New Roman" w:hAnsi="Times New Roman"/>
                <w:sz w:val="20"/>
                <w:szCs w:val="20"/>
              </w:rPr>
              <w:t>, 20</w:t>
            </w:r>
            <w:r>
              <w:rPr>
                <w:rFonts w:ascii="Times New Roman" w:hAnsi="Times New Roman"/>
                <w:sz w:val="20"/>
                <w:szCs w:val="20"/>
              </w:rPr>
              <w:t xml:space="preserve">23. </w:t>
            </w:r>
            <w:hyperlink r:id="rId38" w:history="1">
              <w:r w:rsidRPr="008F2BA8">
                <w:rPr>
                  <w:rStyle w:val="Hyperlink"/>
                  <w:rFonts w:ascii="Times New Roman" w:hAnsi="Times New Roman"/>
                  <w:sz w:val="20"/>
                  <w:szCs w:val="20"/>
                </w:rPr>
                <w:t>https://www.ren21.net/</w:t>
              </w:r>
            </w:hyperlink>
          </w:p>
        </w:tc>
      </w:tr>
      <w:tr w:rsidR="0087711B" w14:paraId="6CE110A1" w14:textId="77777777" w:rsidTr="007D196D">
        <w:tc>
          <w:tcPr>
            <w:tcW w:w="704" w:type="dxa"/>
          </w:tcPr>
          <w:p w14:paraId="62B0FAAE"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b/>
                <w:bCs/>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[28]</w:t>
            </w:r>
          </w:p>
        </w:tc>
        <w:tc>
          <w:tcPr>
            <w:tcW w:w="8312" w:type="dxa"/>
          </w:tcPr>
          <w:p w14:paraId="3A8DCC3D" w14:textId="77777777" w:rsidR="0087711B" w:rsidRPr="00B946CB" w:rsidRDefault="0087711B" w:rsidP="002A1CEA">
            <w:pPr>
              <w:spacing w:before="100" w:beforeAutospacing="1" w:after="100" w:afterAutospacing="1"/>
              <w:outlineLvl w:val="2"/>
              <w:rPr>
                <w:rFonts w:ascii="Times New Roman" w:eastAsia="Times New Roman" w:hAnsi="Times New Roman" w:cs="Times New Roman"/>
                <w:kern w:val="0"/>
                <w:sz w:val="20"/>
                <w:szCs w:val="20"/>
                <w:lang w:eastAsia="bs-Latn-BA"/>
                <w14:ligatures w14:val="none"/>
              </w:rPr>
            </w:pPr>
            <w:r w:rsidRPr="00EE3006">
              <w:rPr>
                <w:rFonts w:ascii="Times New Roman" w:eastAsia="Times New Roman" w:hAnsi="Times New Roman" w:cs="Times New Roman"/>
                <w:kern w:val="0"/>
                <w:sz w:val="20"/>
                <w:szCs w:val="20"/>
                <w:lang w:eastAsia="bs-Latn-BA"/>
                <w14:ligatures w14:val="none"/>
              </w:rPr>
              <w:t xml:space="preserve">International Renewable Energy Agency (IRENA). (2024). </w:t>
            </w:r>
            <w:r w:rsidRPr="00EE3006">
              <w:rPr>
                <w:rFonts w:ascii="Times New Roman" w:eastAsia="Times New Roman" w:hAnsi="Times New Roman" w:cs="Times New Roman"/>
                <w:i/>
                <w:iCs/>
                <w:kern w:val="0"/>
                <w:sz w:val="20"/>
                <w:szCs w:val="20"/>
                <w:lang w:eastAsia="bs-Latn-BA"/>
                <w14:ligatures w14:val="none"/>
              </w:rPr>
              <w:t>Renewable Capacity Statistics 2024</w:t>
            </w:r>
            <w:r w:rsidRPr="00EE3006">
              <w:rPr>
                <w:rFonts w:ascii="Times New Roman" w:eastAsia="Times New Roman" w:hAnsi="Times New Roman" w:cs="Times New Roman"/>
                <w:kern w:val="0"/>
                <w:sz w:val="20"/>
                <w:szCs w:val="20"/>
                <w:lang w:eastAsia="bs-Latn-BA"/>
                <w14:ligatures w14:val="none"/>
              </w:rPr>
              <w:t>. IRENA.</w:t>
            </w:r>
            <w:r>
              <w:t xml:space="preserve"> </w:t>
            </w:r>
            <w:hyperlink r:id="rId39" w:history="1">
              <w:r w:rsidRPr="008F2BA8">
                <w:rPr>
                  <w:rStyle w:val="Hyperlink"/>
                  <w:rFonts w:ascii="Times New Roman" w:eastAsia="Times New Roman" w:hAnsi="Times New Roman" w:cs="Times New Roman"/>
                  <w:kern w:val="0"/>
                  <w:sz w:val="20"/>
                  <w:szCs w:val="20"/>
                  <w:lang w:eastAsia="bs-Latn-BA"/>
                  <w14:ligatures w14:val="none"/>
                </w:rPr>
                <w:t>https://www.irena.org/</w:t>
              </w:r>
            </w:hyperlink>
          </w:p>
        </w:tc>
      </w:tr>
      <w:tr w:rsidR="0087711B" w14:paraId="24A27421" w14:textId="77777777" w:rsidTr="007D196D">
        <w:tc>
          <w:tcPr>
            <w:tcW w:w="704" w:type="dxa"/>
          </w:tcPr>
          <w:p w14:paraId="1147F3D7"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[29]</w:t>
            </w:r>
          </w:p>
        </w:tc>
        <w:tc>
          <w:tcPr>
            <w:tcW w:w="8312" w:type="dxa"/>
          </w:tcPr>
          <w:p w14:paraId="1062429E" w14:textId="77777777" w:rsidR="0087711B" w:rsidRPr="00097183"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097183">
              <w:rPr>
                <w:rFonts w:ascii="Times New Roman" w:eastAsia="Times New Roman" w:hAnsi="Times New Roman" w:cs="Times New Roman"/>
                <w:kern w:val="0"/>
                <w:sz w:val="20"/>
                <w:szCs w:val="20"/>
                <w:lang w:eastAsia="bs-Latn-BA"/>
                <w14:ligatures w14:val="none"/>
              </w:rPr>
              <w:t xml:space="preserve">Zhang, Y., Sun, X., Xu, Y., &amp; Zhang, L. (2023). The role of China’s solar PV development in global energy transition. </w:t>
            </w:r>
            <w:r w:rsidRPr="00097183">
              <w:rPr>
                <w:rFonts w:ascii="Times New Roman" w:eastAsia="Times New Roman" w:hAnsi="Times New Roman" w:cs="Times New Roman"/>
                <w:i/>
                <w:iCs/>
                <w:kern w:val="0"/>
                <w:sz w:val="20"/>
                <w:szCs w:val="20"/>
                <w:lang w:eastAsia="bs-Latn-BA"/>
                <w14:ligatures w14:val="none"/>
              </w:rPr>
              <w:t>Energy Policy, 178</w:t>
            </w:r>
            <w:r w:rsidRPr="00097183">
              <w:rPr>
                <w:rFonts w:ascii="Times New Roman" w:eastAsia="Times New Roman" w:hAnsi="Times New Roman" w:cs="Times New Roman"/>
                <w:kern w:val="0"/>
                <w:sz w:val="20"/>
                <w:szCs w:val="20"/>
                <w:lang w:eastAsia="bs-Latn-BA"/>
                <w14:ligatures w14:val="none"/>
              </w:rPr>
              <w:t xml:space="preserve">, 113563. </w:t>
            </w:r>
            <w:hyperlink r:id="rId40" w:tgtFrame="_new" w:history="1">
              <w:r w:rsidRPr="00097183">
                <w:rPr>
                  <w:rFonts w:ascii="Times New Roman" w:eastAsia="Times New Roman" w:hAnsi="Times New Roman" w:cs="Times New Roman"/>
                  <w:color w:val="0000FF"/>
                  <w:kern w:val="0"/>
                  <w:sz w:val="20"/>
                  <w:szCs w:val="20"/>
                  <w:u w:val="single"/>
                  <w:lang w:eastAsia="bs-Latn-BA"/>
                  <w14:ligatures w14:val="none"/>
                </w:rPr>
                <w:t>https://doi.org/10.1016/j.enpol.2023.113563</w:t>
              </w:r>
            </w:hyperlink>
          </w:p>
        </w:tc>
      </w:tr>
      <w:tr w:rsidR="0087711B" w14:paraId="226D964F" w14:textId="77777777" w:rsidTr="007D196D">
        <w:tc>
          <w:tcPr>
            <w:tcW w:w="704" w:type="dxa"/>
          </w:tcPr>
          <w:p w14:paraId="074DC978"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[30]</w:t>
            </w:r>
          </w:p>
        </w:tc>
        <w:tc>
          <w:tcPr>
            <w:tcW w:w="8312" w:type="dxa"/>
          </w:tcPr>
          <w:p w14:paraId="4E36ABE7" w14:textId="77777777" w:rsidR="0087711B" w:rsidRPr="00007115" w:rsidRDefault="0087711B" w:rsidP="002A1CEA">
            <w:pPr>
              <w:widowControl w:val="0"/>
              <w:contextualSpacing/>
              <w:jc w:val="both"/>
              <w:rPr>
                <w:rFonts w:ascii="Times New Roman" w:hAnsi="Times New Roman" w:cs="Times New Roman"/>
                <w:b/>
                <w:sz w:val="20"/>
                <w:szCs w:val="20"/>
                <w:lang w:val="sr-Latn-CS"/>
              </w:rPr>
            </w:pPr>
            <w:r w:rsidRPr="00007115">
              <w:rPr>
                <w:rFonts w:ascii="Times New Roman" w:hAnsi="Times New Roman" w:cs="Times New Roman"/>
                <w:bCs/>
                <w:sz w:val="20"/>
                <w:szCs w:val="20"/>
              </w:rPr>
              <w:t>Karabegović, I., (</w:t>
            </w:r>
            <w:r w:rsidRPr="00007115">
              <w:rPr>
                <w:rFonts w:ascii="Times New Roman" w:hAnsi="Times New Roman" w:cs="Times New Roman"/>
                <w:sz w:val="20"/>
                <w:szCs w:val="20"/>
              </w:rPr>
              <w:t xml:space="preserve">2018). The Tendency of Application of Renewable Energy Sources in the World, Scientific Profesional Journal, Iss.29, 2018, pp.7-18. </w:t>
            </w:r>
            <w:hyperlink r:id="rId41" w:history="1">
              <w:r w:rsidRPr="00007115">
                <w:rPr>
                  <w:rFonts w:ascii="Times New Roman" w:hAnsi="Times New Roman" w:cs="Times New Roman"/>
                  <w:color w:val="0000FF"/>
                  <w:sz w:val="20"/>
                  <w:szCs w:val="20"/>
                  <w:u w:val="single"/>
                </w:rPr>
                <w:t>http://www.diz.org.rs/images/casopis/dit29.pdf</w:t>
              </w:r>
            </w:hyperlink>
          </w:p>
        </w:tc>
      </w:tr>
      <w:tr w:rsidR="0087711B" w14:paraId="6634DC2C" w14:textId="77777777" w:rsidTr="007D196D">
        <w:tc>
          <w:tcPr>
            <w:tcW w:w="704" w:type="dxa"/>
          </w:tcPr>
          <w:p w14:paraId="612C22EC"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[31]</w:t>
            </w:r>
          </w:p>
        </w:tc>
        <w:tc>
          <w:tcPr>
            <w:tcW w:w="8312" w:type="dxa"/>
          </w:tcPr>
          <w:p w14:paraId="7544A9D9" w14:textId="77777777" w:rsidR="0087711B" w:rsidRPr="00220D19" w:rsidRDefault="0087711B" w:rsidP="002A1CEA">
            <w:pPr>
              <w:rPr>
                <w:rFonts w:ascii="Times New Roman" w:hAnsi="Times New Roman" w:cs="Times New Roman"/>
                <w:sz w:val="20"/>
                <w:szCs w:val="20"/>
              </w:rPr>
            </w:pPr>
            <w:r w:rsidRPr="008E1B2A">
              <w:rPr>
                <w:rFonts w:ascii="Times New Roman" w:hAnsi="Times New Roman" w:cs="Times New Roman"/>
                <w:bCs/>
                <w:color w:val="000000"/>
                <w:sz w:val="20"/>
                <w:szCs w:val="20"/>
              </w:rPr>
              <w:t>Karabegović</w:t>
            </w:r>
            <w:r w:rsidRPr="00220D19">
              <w:rPr>
                <w:rFonts w:ascii="Times New Roman" w:hAnsi="Times New Roman" w:cs="Times New Roman"/>
                <w:bCs/>
                <w:color w:val="000000"/>
                <w:sz w:val="20"/>
                <w:szCs w:val="20"/>
              </w:rPr>
              <w:t xml:space="preserve"> </w:t>
            </w:r>
            <w:r w:rsidRPr="008E1B2A">
              <w:rPr>
                <w:rFonts w:ascii="Times New Roman" w:hAnsi="Times New Roman" w:cs="Times New Roman"/>
                <w:bCs/>
                <w:color w:val="000000"/>
                <w:sz w:val="20"/>
                <w:szCs w:val="20"/>
              </w:rPr>
              <w:t>I</w:t>
            </w:r>
            <w:r w:rsidRPr="00220D19">
              <w:rPr>
                <w:rFonts w:ascii="Times New Roman" w:hAnsi="Times New Roman" w:cs="Times New Roman"/>
                <w:bCs/>
                <w:color w:val="000000"/>
                <w:sz w:val="20"/>
                <w:szCs w:val="20"/>
              </w:rPr>
              <w:t>.</w:t>
            </w:r>
            <w:r w:rsidRPr="008E1B2A">
              <w:rPr>
                <w:rFonts w:ascii="Times New Roman" w:hAnsi="Times New Roman" w:cs="Times New Roman"/>
                <w:bCs/>
                <w:color w:val="000000"/>
                <w:sz w:val="20"/>
                <w:szCs w:val="20"/>
              </w:rPr>
              <w:t>,</w:t>
            </w:r>
            <w:r w:rsidRPr="008E1B2A">
              <w:rPr>
                <w:rFonts w:ascii="Times New Roman" w:hAnsi="Times New Roman" w:cs="Times New Roman"/>
                <w:color w:val="000000"/>
                <w:sz w:val="20"/>
                <w:szCs w:val="20"/>
              </w:rPr>
              <w:t xml:space="preserve"> </w:t>
            </w:r>
            <w:r w:rsidRPr="00220D19">
              <w:rPr>
                <w:rFonts w:ascii="Times New Roman" w:hAnsi="Times New Roman" w:cs="Times New Roman"/>
                <w:color w:val="000000"/>
                <w:sz w:val="20"/>
                <w:szCs w:val="20"/>
              </w:rPr>
              <w:t xml:space="preserve">and </w:t>
            </w:r>
            <w:r w:rsidRPr="008E1B2A">
              <w:rPr>
                <w:rFonts w:ascii="Times New Roman" w:hAnsi="Times New Roman" w:cs="Times New Roman"/>
                <w:color w:val="000000"/>
                <w:sz w:val="20"/>
                <w:szCs w:val="20"/>
              </w:rPr>
              <w:t>Jovanović</w:t>
            </w:r>
            <w:r w:rsidRPr="00220D19">
              <w:rPr>
                <w:rFonts w:ascii="Times New Roman" w:hAnsi="Times New Roman" w:cs="Times New Roman"/>
                <w:color w:val="000000"/>
                <w:sz w:val="20"/>
                <w:szCs w:val="20"/>
              </w:rPr>
              <w:t>,</w:t>
            </w:r>
            <w:r w:rsidRPr="008E1B2A">
              <w:rPr>
                <w:rFonts w:ascii="Times New Roman" w:hAnsi="Times New Roman" w:cs="Times New Roman"/>
                <w:color w:val="000000"/>
                <w:sz w:val="20"/>
                <w:szCs w:val="20"/>
              </w:rPr>
              <w:t xml:space="preserve"> J., </w:t>
            </w:r>
            <w:r w:rsidRPr="00220D19">
              <w:rPr>
                <w:rFonts w:ascii="Times New Roman" w:hAnsi="Times New Roman" w:cs="Times New Roman"/>
                <w:color w:val="000000"/>
                <w:sz w:val="20"/>
                <w:szCs w:val="20"/>
              </w:rPr>
              <w:t>(</w:t>
            </w:r>
            <w:r w:rsidRPr="008E1B2A">
              <w:rPr>
                <w:rFonts w:ascii="Times New Roman" w:hAnsi="Times New Roman" w:cs="Times New Roman"/>
                <w:color w:val="000000"/>
                <w:sz w:val="20"/>
                <w:szCs w:val="20"/>
              </w:rPr>
              <w:t>2017</w:t>
            </w:r>
            <w:r w:rsidRPr="00220D19">
              <w:rPr>
                <w:rFonts w:ascii="Times New Roman" w:hAnsi="Times New Roman" w:cs="Times New Roman"/>
                <w:color w:val="000000"/>
                <w:sz w:val="20"/>
                <w:szCs w:val="20"/>
              </w:rPr>
              <w:t>).</w:t>
            </w:r>
            <w:r w:rsidRPr="008E1B2A">
              <w:rPr>
                <w:rFonts w:ascii="Times New Roman" w:hAnsi="Times New Roman" w:cs="Times New Roman"/>
                <w:color w:val="000000"/>
                <w:sz w:val="20"/>
                <w:szCs w:val="20"/>
              </w:rPr>
              <w:t xml:space="preserve"> The  Representation of Renewable Energy Sources in the World and the European Union,</w:t>
            </w:r>
            <w:r w:rsidRPr="008E1B2A">
              <w:rPr>
                <w:rFonts w:ascii="Times New Roman" w:hAnsi="Times New Roman" w:cs="Times New Roman"/>
                <w:bCs/>
                <w:i/>
                <w:sz w:val="20"/>
                <w:szCs w:val="20"/>
              </w:rPr>
              <w:t xml:space="preserve"> Journal of Oil and Gas, </w:t>
            </w:r>
            <w:r w:rsidRPr="008E1B2A">
              <w:rPr>
                <w:rFonts w:ascii="Times New Roman" w:hAnsi="Times New Roman" w:cs="Times New Roman"/>
                <w:bCs/>
                <w:iCs/>
                <w:sz w:val="20"/>
                <w:szCs w:val="20"/>
              </w:rPr>
              <w:t>Vol.37., Iss.151.,</w:t>
            </w:r>
            <w:r w:rsidRPr="008E1B2A">
              <w:rPr>
                <w:rFonts w:ascii="Times New Roman" w:hAnsi="Times New Roman" w:cs="Times New Roman"/>
                <w:bCs/>
                <w:i/>
                <w:sz w:val="20"/>
                <w:szCs w:val="20"/>
              </w:rPr>
              <w:t xml:space="preserve"> </w:t>
            </w:r>
            <w:r w:rsidRPr="008E1B2A">
              <w:rPr>
                <w:rFonts w:ascii="Times New Roman" w:hAnsi="Times New Roman" w:cs="Times New Roman"/>
                <w:bCs/>
                <w:sz w:val="20"/>
                <w:szCs w:val="20"/>
              </w:rPr>
              <w:t xml:space="preserve">pp.79-92. </w:t>
            </w:r>
            <w:hyperlink r:id="rId42" w:history="1">
              <w:r w:rsidRPr="008E1B2A">
                <w:rPr>
                  <w:rStyle w:val="Hyperlink"/>
                  <w:rFonts w:ascii="Times New Roman" w:hAnsi="Times New Roman" w:cs="Times New Roman"/>
                  <w:sz w:val="20"/>
                  <w:szCs w:val="20"/>
                </w:rPr>
                <w:t>http://www.hunig.hr/sibenik2017/obnovljivi-izvori-energije.html</w:t>
              </w:r>
            </w:hyperlink>
          </w:p>
        </w:tc>
      </w:tr>
      <w:tr w:rsidR="0087711B" w14:paraId="77DEB40B" w14:textId="77777777" w:rsidTr="007D196D">
        <w:tc>
          <w:tcPr>
            <w:tcW w:w="704" w:type="dxa"/>
          </w:tcPr>
          <w:p w14:paraId="14EF6505"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[32]</w:t>
            </w:r>
          </w:p>
        </w:tc>
        <w:tc>
          <w:tcPr>
            <w:tcW w:w="8312" w:type="dxa"/>
          </w:tcPr>
          <w:p w14:paraId="3F032CE9" w14:textId="77777777" w:rsidR="0087711B" w:rsidRPr="00CA55D6"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CA55D6">
              <w:rPr>
                <w:rFonts w:ascii="Times New Roman" w:eastAsia="Times New Roman" w:hAnsi="Times New Roman" w:cs="Times New Roman"/>
                <w:kern w:val="0"/>
                <w:sz w:val="20"/>
                <w:szCs w:val="20"/>
                <w:lang w:eastAsia="bs-Latn-BA"/>
                <w14:ligatures w14:val="none"/>
              </w:rPr>
              <w:t xml:space="preserve">Luthander, R., Widén, J., Munkhammar, J., &amp; Lingfors, D. (2015). Self-consumption of photovoltaic electricity in residential buildings: A review. </w:t>
            </w:r>
            <w:r w:rsidRPr="00CA55D6">
              <w:rPr>
                <w:rFonts w:ascii="Times New Roman" w:eastAsia="Times New Roman" w:hAnsi="Times New Roman" w:cs="Times New Roman"/>
                <w:i/>
                <w:iCs/>
                <w:kern w:val="0"/>
                <w:sz w:val="20"/>
                <w:szCs w:val="20"/>
                <w:lang w:eastAsia="bs-Latn-BA"/>
                <w14:ligatures w14:val="none"/>
              </w:rPr>
              <w:t>Applied Energy, 142</w:t>
            </w:r>
            <w:r w:rsidRPr="00CA55D6">
              <w:rPr>
                <w:rFonts w:ascii="Times New Roman" w:eastAsia="Times New Roman" w:hAnsi="Times New Roman" w:cs="Times New Roman"/>
                <w:kern w:val="0"/>
                <w:sz w:val="20"/>
                <w:szCs w:val="20"/>
                <w:lang w:eastAsia="bs-Latn-BA"/>
                <w14:ligatures w14:val="none"/>
              </w:rPr>
              <w:t xml:space="preserve">, 80–94. </w:t>
            </w:r>
            <w:hyperlink r:id="rId43" w:tgtFrame="_new" w:history="1">
              <w:r w:rsidRPr="00CA55D6">
                <w:rPr>
                  <w:rFonts w:ascii="Times New Roman" w:eastAsia="Times New Roman" w:hAnsi="Times New Roman" w:cs="Times New Roman"/>
                  <w:color w:val="0000FF"/>
                  <w:kern w:val="0"/>
                  <w:sz w:val="20"/>
                  <w:szCs w:val="20"/>
                  <w:u w:val="single"/>
                  <w:lang w:eastAsia="bs-Latn-BA"/>
                  <w14:ligatures w14:val="none"/>
                </w:rPr>
                <w:t>https://doi.org/10.1016/j.apenergy.2014.12.028</w:t>
              </w:r>
            </w:hyperlink>
          </w:p>
        </w:tc>
      </w:tr>
      <w:tr w:rsidR="0087711B" w14:paraId="069FDC5E" w14:textId="77777777" w:rsidTr="007D196D">
        <w:tc>
          <w:tcPr>
            <w:tcW w:w="704" w:type="dxa"/>
          </w:tcPr>
          <w:p w14:paraId="35ADFC30"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[33]</w:t>
            </w:r>
          </w:p>
        </w:tc>
        <w:tc>
          <w:tcPr>
            <w:tcW w:w="8312" w:type="dxa"/>
          </w:tcPr>
          <w:p w14:paraId="6EB09061" w14:textId="77777777" w:rsidR="0087711B" w:rsidRPr="0023065F"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23065F">
              <w:rPr>
                <w:rFonts w:ascii="Times New Roman" w:eastAsia="Times New Roman" w:hAnsi="Times New Roman" w:cs="Times New Roman"/>
                <w:kern w:val="0"/>
                <w:sz w:val="20"/>
                <w:szCs w:val="20"/>
                <w:lang w:eastAsia="bs-Latn-BA"/>
                <w14:ligatures w14:val="none"/>
              </w:rPr>
              <w:t xml:space="preserve">Alonso, E., Valle, F., &amp; Martínez, E. (2023). Circular economy strategies for solar photovoltaic panels: A review. </w:t>
            </w:r>
            <w:r w:rsidRPr="0023065F">
              <w:rPr>
                <w:rFonts w:ascii="Times New Roman" w:eastAsia="Times New Roman" w:hAnsi="Times New Roman" w:cs="Times New Roman"/>
                <w:i/>
                <w:iCs/>
                <w:kern w:val="0"/>
                <w:sz w:val="20"/>
                <w:szCs w:val="20"/>
                <w:lang w:eastAsia="bs-Latn-BA"/>
                <w14:ligatures w14:val="none"/>
              </w:rPr>
              <w:t>Renewable and Sustainable Energy Reviews, 176</w:t>
            </w:r>
            <w:r w:rsidRPr="0023065F">
              <w:rPr>
                <w:rFonts w:ascii="Times New Roman" w:eastAsia="Times New Roman" w:hAnsi="Times New Roman" w:cs="Times New Roman"/>
                <w:kern w:val="0"/>
                <w:sz w:val="20"/>
                <w:szCs w:val="20"/>
                <w:lang w:eastAsia="bs-Latn-BA"/>
                <w14:ligatures w14:val="none"/>
              </w:rPr>
              <w:t xml:space="preserve">, 113205. </w:t>
            </w:r>
            <w:hyperlink r:id="rId44" w:tgtFrame="_new" w:history="1">
              <w:r w:rsidRPr="0023065F">
                <w:rPr>
                  <w:rFonts w:ascii="Times New Roman" w:eastAsia="Times New Roman" w:hAnsi="Times New Roman" w:cs="Times New Roman"/>
                  <w:color w:val="0000FF"/>
                  <w:kern w:val="0"/>
                  <w:sz w:val="20"/>
                  <w:szCs w:val="20"/>
                  <w:u w:val="single"/>
                  <w:lang w:eastAsia="bs-Latn-BA"/>
                  <w14:ligatures w14:val="none"/>
                </w:rPr>
                <w:t>https://doi.org/10.1016/j.rser.2023.113205</w:t>
              </w:r>
            </w:hyperlink>
          </w:p>
        </w:tc>
      </w:tr>
      <w:tr w:rsidR="0087711B" w14:paraId="3A7CCE7F" w14:textId="77777777" w:rsidTr="007D196D">
        <w:tc>
          <w:tcPr>
            <w:tcW w:w="704" w:type="dxa"/>
          </w:tcPr>
          <w:p w14:paraId="3DD5B0D4"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[34]</w:t>
            </w:r>
          </w:p>
        </w:tc>
        <w:tc>
          <w:tcPr>
            <w:tcW w:w="8312" w:type="dxa"/>
          </w:tcPr>
          <w:p w14:paraId="49ED9513" w14:textId="77777777" w:rsidR="0087711B" w:rsidRPr="004D67EC"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4D67EC">
              <w:rPr>
                <w:rFonts w:ascii="Times New Roman" w:eastAsia="Times New Roman" w:hAnsi="Times New Roman" w:cs="Times New Roman"/>
                <w:kern w:val="0"/>
                <w:sz w:val="20"/>
                <w:szCs w:val="20"/>
                <w:lang w:eastAsia="bs-Latn-BA"/>
                <w14:ligatures w14:val="none"/>
              </w:rPr>
              <w:t xml:space="preserve">Zappa, W., Junginger, M., &amp; van den Broek, M. (2022). Is a 100% renewable European power system feasible by 2050? </w:t>
            </w:r>
            <w:r w:rsidRPr="004D67EC">
              <w:rPr>
                <w:rFonts w:ascii="Times New Roman" w:eastAsia="Times New Roman" w:hAnsi="Times New Roman" w:cs="Times New Roman"/>
                <w:i/>
                <w:iCs/>
                <w:kern w:val="0"/>
                <w:sz w:val="20"/>
                <w:szCs w:val="20"/>
                <w:lang w:eastAsia="bs-Latn-BA"/>
                <w14:ligatures w14:val="none"/>
              </w:rPr>
              <w:t>Applied Energy, 233-234</w:t>
            </w:r>
            <w:r w:rsidRPr="004D67EC">
              <w:rPr>
                <w:rFonts w:ascii="Times New Roman" w:eastAsia="Times New Roman" w:hAnsi="Times New Roman" w:cs="Times New Roman"/>
                <w:kern w:val="0"/>
                <w:sz w:val="20"/>
                <w:szCs w:val="20"/>
                <w:lang w:eastAsia="bs-Latn-BA"/>
                <w14:ligatures w14:val="none"/>
              </w:rPr>
              <w:t xml:space="preserve">, 1027–1050. </w:t>
            </w:r>
            <w:hyperlink r:id="rId45" w:history="1">
              <w:r w:rsidRPr="004D67EC">
                <w:rPr>
                  <w:rStyle w:val="Hyperlink"/>
                  <w:rFonts w:ascii="Times New Roman" w:eastAsia="Times New Roman" w:hAnsi="Times New Roman" w:cs="Times New Roman"/>
                  <w:kern w:val="0"/>
                  <w:sz w:val="20"/>
                  <w:szCs w:val="20"/>
                  <w:lang w:eastAsia="bs-Latn-BA"/>
                  <w14:ligatures w14:val="none"/>
                </w:rPr>
                <w:t>https://doi.org/10.1016/j.apenergy.2018.08.109</w:t>
              </w:r>
            </w:hyperlink>
          </w:p>
        </w:tc>
      </w:tr>
      <w:tr w:rsidR="0087711B" w14:paraId="06C5E01F" w14:textId="77777777" w:rsidTr="007D196D">
        <w:tc>
          <w:tcPr>
            <w:tcW w:w="704" w:type="dxa"/>
          </w:tcPr>
          <w:p w14:paraId="610ABABF" w14:textId="77777777" w:rsidR="0087711B" w:rsidRPr="00F64B46" w:rsidRDefault="0087711B" w:rsidP="00F64B46">
            <w:pPr>
              <w:spacing w:before="100" w:beforeAutospacing="1" w:after="100" w:afterAutospacing="1"/>
              <w:jc w:val="right"/>
              <w:outlineLvl w:val="2"/>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[35]</w:t>
            </w:r>
          </w:p>
        </w:tc>
        <w:tc>
          <w:tcPr>
            <w:tcW w:w="8312" w:type="dxa"/>
          </w:tcPr>
          <w:p w14:paraId="73AB1EB4" w14:textId="77777777" w:rsidR="0087711B" w:rsidRPr="004D67EC" w:rsidRDefault="0087711B"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4D67EC">
              <w:rPr>
                <w:rFonts w:ascii="Times New Roman" w:eastAsia="Times New Roman" w:hAnsi="Times New Roman" w:cs="Times New Roman"/>
                <w:kern w:val="0"/>
                <w:sz w:val="20"/>
                <w:szCs w:val="20"/>
                <w:lang w:eastAsia="bs-Latn-BA"/>
                <w14:ligatures w14:val="none"/>
              </w:rPr>
              <w:t xml:space="preserve">Haegel, N. M., et al. (2023). Terawatt-scale photovoltaics: Trajectories and challenges. </w:t>
            </w:r>
            <w:r w:rsidRPr="004D67EC">
              <w:rPr>
                <w:rFonts w:ascii="Times New Roman" w:eastAsia="Times New Roman" w:hAnsi="Times New Roman" w:cs="Times New Roman"/>
                <w:i/>
                <w:iCs/>
                <w:kern w:val="0"/>
                <w:sz w:val="20"/>
                <w:szCs w:val="20"/>
                <w:lang w:eastAsia="bs-Latn-BA"/>
                <w14:ligatures w14:val="none"/>
              </w:rPr>
              <w:t>Science, 384</w:t>
            </w:r>
            <w:r w:rsidRPr="004D67EC">
              <w:rPr>
                <w:rFonts w:ascii="Times New Roman" w:eastAsia="Times New Roman" w:hAnsi="Times New Roman" w:cs="Times New Roman"/>
                <w:kern w:val="0"/>
                <w:sz w:val="20"/>
                <w:szCs w:val="20"/>
                <w:lang w:eastAsia="bs-Latn-BA"/>
                <w14:ligatures w14:val="none"/>
              </w:rPr>
              <w:t xml:space="preserve">(6651), 50–58. </w:t>
            </w:r>
            <w:hyperlink r:id="rId46" w:history="1">
              <w:r w:rsidRPr="004D67EC">
                <w:rPr>
                  <w:rStyle w:val="Hyperlink"/>
                  <w:rFonts w:ascii="Times New Roman" w:eastAsia="Times New Roman" w:hAnsi="Times New Roman" w:cs="Times New Roman"/>
                  <w:kern w:val="0"/>
                  <w:sz w:val="20"/>
                  <w:szCs w:val="20"/>
                  <w:lang w:eastAsia="bs-Latn-BA"/>
                  <w14:ligatures w14:val="none"/>
                </w:rPr>
                <w:t>https://doi.org/10.1126/science.abn6780</w:t>
              </w:r>
            </w:hyperlink>
          </w:p>
        </w:tc>
      </w:tr>
    </w:tbl>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8363"/>
      </w:tblGrid>
      <w:tr w:rsidR="00F64B46" w14:paraId="3C1829E6" w14:textId="77777777" w:rsidTr="007D196D">
        <w:tc>
          <w:tcPr>
            <w:tcW w:w="709" w:type="dxa"/>
          </w:tcPr>
          <w:p w14:paraId="394E6082" w14:textId="77777777" w:rsidR="00F64B46" w:rsidRPr="00F64B46" w:rsidRDefault="00F64B46" w:rsidP="00F64B46">
            <w:pPr>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[36]</w:t>
            </w:r>
          </w:p>
        </w:tc>
        <w:tc>
          <w:tcPr>
            <w:tcW w:w="8363" w:type="dxa"/>
          </w:tcPr>
          <w:p w14:paraId="0ED92975" w14:textId="77777777" w:rsidR="00F64B46" w:rsidRPr="0085350B" w:rsidRDefault="00F64B46" w:rsidP="002A1CEA">
            <w:pPr>
              <w:autoSpaceDE w:val="0"/>
              <w:autoSpaceDN w:val="0"/>
              <w:adjustRightInd w:val="0"/>
              <w:ind w:hanging="15"/>
              <w:jc w:val="both"/>
              <w:rPr>
                <w:rFonts w:ascii="Times New Roman" w:hAnsi="Times New Roman"/>
                <w:b/>
                <w:bCs/>
                <w:sz w:val="24"/>
                <w:szCs w:val="24"/>
              </w:rPr>
            </w:pPr>
            <w:r w:rsidRPr="0085350B">
              <w:rPr>
                <w:rFonts w:ascii="Times New Roman" w:hAnsi="Times New Roman"/>
                <w:sz w:val="20"/>
                <w:szCs w:val="20"/>
              </w:rPr>
              <w:t>Karabegović. I.,</w:t>
            </w:r>
            <w:r w:rsidRPr="0085350B">
              <w:rPr>
                <w:rFonts w:ascii="Times New Roman" w:hAnsi="Times New Roman"/>
                <w:b/>
                <w:bCs/>
                <w:sz w:val="20"/>
                <w:szCs w:val="20"/>
              </w:rPr>
              <w:t xml:space="preserve"> </w:t>
            </w:r>
            <w:r w:rsidRPr="0085350B">
              <w:rPr>
                <w:rFonts w:ascii="Times New Roman" w:hAnsi="Times New Roman"/>
                <w:bCs/>
                <w:sz w:val="20"/>
                <w:szCs w:val="20"/>
              </w:rPr>
              <w:t xml:space="preserve">2017, Potential of Bosnia and Herzegovina in Renewable Energy Sources-a Chance for New Jobs, </w:t>
            </w:r>
            <w:r w:rsidRPr="0085350B">
              <w:rPr>
                <w:rFonts w:ascii="Times New Roman" w:hAnsi="Times New Roman"/>
                <w:bCs/>
                <w:i/>
                <w:sz w:val="20"/>
                <w:szCs w:val="20"/>
              </w:rPr>
              <w:t>Collequium Energy sector of Bosnia and Herzegovina at a crossroada</w:t>
            </w:r>
            <w:r w:rsidRPr="0085350B">
              <w:rPr>
                <w:rFonts w:ascii="Times New Roman" w:hAnsi="Times New Roman"/>
                <w:bCs/>
                <w:sz w:val="20"/>
                <w:szCs w:val="20"/>
              </w:rPr>
              <w:t xml:space="preserve">, Special Editions Vol.CLXX, Vol.18. pp:93-97.  </w:t>
            </w:r>
            <w:r w:rsidRPr="0085350B">
              <w:rPr>
                <w:sz w:val="20"/>
                <w:szCs w:val="20"/>
              </w:rPr>
              <w:t xml:space="preserve"> </w:t>
            </w:r>
            <w:hyperlink r:id="rId47" w:history="1">
              <w:r w:rsidRPr="0085350B">
                <w:rPr>
                  <w:rStyle w:val="Hyperlink"/>
                  <w:rFonts w:ascii="Times New Roman" w:hAnsi="Times New Roman"/>
                  <w:sz w:val="20"/>
                  <w:szCs w:val="20"/>
                </w:rPr>
                <w:t>http://www.anubih.ba/images/publikacije/posebna_izdanja/OTN/18_posebna_izdanja_CLXX_18_EnergetikaBiH.pdf</w:t>
              </w:r>
            </w:hyperlink>
            <w:r w:rsidRPr="00DE6F55">
              <w:rPr>
                <w:rFonts w:ascii="Times New Roman" w:hAnsi="Times New Roman"/>
                <w:bCs/>
                <w:sz w:val="24"/>
                <w:szCs w:val="24"/>
              </w:rPr>
              <w:t>).</w:t>
            </w:r>
          </w:p>
        </w:tc>
      </w:tr>
      <w:tr w:rsidR="00F64B46" w14:paraId="57C440A1" w14:textId="77777777" w:rsidTr="007D196D">
        <w:tc>
          <w:tcPr>
            <w:tcW w:w="709" w:type="dxa"/>
          </w:tcPr>
          <w:p w14:paraId="060C1F78" w14:textId="77777777" w:rsidR="00F64B46" w:rsidRPr="00F64B46" w:rsidRDefault="00F64B46" w:rsidP="00F64B46">
            <w:pPr>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[37]</w:t>
            </w:r>
          </w:p>
        </w:tc>
        <w:tc>
          <w:tcPr>
            <w:tcW w:w="8363" w:type="dxa"/>
          </w:tcPr>
          <w:p w14:paraId="1A1FF9F1" w14:textId="77777777" w:rsidR="00F64B46" w:rsidRPr="0085350B" w:rsidRDefault="00F64B46"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63521C">
              <w:rPr>
                <w:rFonts w:ascii="Times New Roman" w:eastAsia="Times New Roman" w:hAnsi="Times New Roman" w:cs="Times New Roman"/>
                <w:kern w:val="0"/>
                <w:sz w:val="20"/>
                <w:szCs w:val="20"/>
                <w:lang w:eastAsia="bs-Latn-BA"/>
                <w14:ligatures w14:val="none"/>
              </w:rPr>
              <w:t xml:space="preserve">Liu, Y., Yu, Y., Xu, Q., Chen, B., &amp; Hao, H. (2021). Technological progress and market demand driving the global energy transition: A dynamic perspective. </w:t>
            </w:r>
            <w:r w:rsidRPr="0063521C">
              <w:rPr>
                <w:rFonts w:ascii="Times New Roman" w:eastAsia="Times New Roman" w:hAnsi="Times New Roman" w:cs="Times New Roman"/>
                <w:i/>
                <w:iCs/>
                <w:kern w:val="0"/>
                <w:sz w:val="20"/>
                <w:szCs w:val="20"/>
                <w:lang w:eastAsia="bs-Latn-BA"/>
                <w14:ligatures w14:val="none"/>
              </w:rPr>
              <w:t>Renewable and Sustainable Energy Reviews</w:t>
            </w:r>
            <w:r w:rsidRPr="0063521C">
              <w:rPr>
                <w:rFonts w:ascii="Times New Roman" w:eastAsia="Times New Roman" w:hAnsi="Times New Roman" w:cs="Times New Roman"/>
                <w:kern w:val="0"/>
                <w:sz w:val="20"/>
                <w:szCs w:val="20"/>
                <w:lang w:eastAsia="bs-Latn-BA"/>
                <w14:ligatures w14:val="none"/>
              </w:rPr>
              <w:t xml:space="preserve">, 143, 110903. </w:t>
            </w:r>
            <w:hyperlink r:id="rId48" w:tgtFrame="_new" w:history="1">
              <w:r w:rsidRPr="0063521C">
                <w:rPr>
                  <w:rFonts w:ascii="Times New Roman" w:eastAsia="Times New Roman" w:hAnsi="Times New Roman" w:cs="Times New Roman"/>
                  <w:color w:val="0000FF"/>
                  <w:kern w:val="0"/>
                  <w:sz w:val="20"/>
                  <w:szCs w:val="20"/>
                  <w:u w:val="single"/>
                  <w:lang w:eastAsia="bs-Latn-BA"/>
                  <w14:ligatures w14:val="none"/>
                </w:rPr>
                <w:t>https://doi.org/10.1016/j.rser.2021.110903</w:t>
              </w:r>
            </w:hyperlink>
          </w:p>
        </w:tc>
      </w:tr>
      <w:tr w:rsidR="00F64B46" w14:paraId="02068324" w14:textId="77777777" w:rsidTr="007D196D">
        <w:tc>
          <w:tcPr>
            <w:tcW w:w="709" w:type="dxa"/>
          </w:tcPr>
          <w:p w14:paraId="1EF05587" w14:textId="77777777" w:rsidR="00F64B46" w:rsidRPr="00F64B46" w:rsidRDefault="00F64B46" w:rsidP="00F64B46">
            <w:pPr>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[38]</w:t>
            </w:r>
          </w:p>
        </w:tc>
        <w:tc>
          <w:tcPr>
            <w:tcW w:w="8363" w:type="dxa"/>
          </w:tcPr>
          <w:p w14:paraId="050DEB3F" w14:textId="77777777" w:rsidR="00F64B46" w:rsidRPr="0085350B" w:rsidRDefault="00F64B46"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63521C">
              <w:rPr>
                <w:rFonts w:ascii="Times New Roman" w:eastAsia="Times New Roman" w:hAnsi="Times New Roman" w:cs="Times New Roman"/>
                <w:kern w:val="0"/>
                <w:sz w:val="20"/>
                <w:szCs w:val="20"/>
                <w:lang w:eastAsia="bs-Latn-BA"/>
                <w14:ligatures w14:val="none"/>
              </w:rPr>
              <w:t xml:space="preserve">Sartor, O., &amp; Bataille, C. (2019). Decarbonising Energy-Intensive Industries: The Road to a Climate-Neutral Europe. </w:t>
            </w:r>
            <w:r w:rsidRPr="0063521C">
              <w:rPr>
                <w:rFonts w:ascii="Times New Roman" w:eastAsia="Times New Roman" w:hAnsi="Times New Roman" w:cs="Times New Roman"/>
                <w:i/>
                <w:iCs/>
                <w:kern w:val="0"/>
                <w:sz w:val="20"/>
                <w:szCs w:val="20"/>
                <w:lang w:eastAsia="bs-Latn-BA"/>
                <w14:ligatures w14:val="none"/>
              </w:rPr>
              <w:t>Climate Policy</w:t>
            </w:r>
            <w:r w:rsidRPr="0063521C">
              <w:rPr>
                <w:rFonts w:ascii="Times New Roman" w:eastAsia="Times New Roman" w:hAnsi="Times New Roman" w:cs="Times New Roman"/>
                <w:kern w:val="0"/>
                <w:sz w:val="20"/>
                <w:szCs w:val="20"/>
                <w:lang w:eastAsia="bs-Latn-BA"/>
                <w14:ligatures w14:val="none"/>
              </w:rPr>
              <w:t xml:space="preserve">, 19(3), 375-391. </w:t>
            </w:r>
            <w:hyperlink r:id="rId49" w:tgtFrame="_new" w:history="1">
              <w:r w:rsidRPr="0063521C">
                <w:rPr>
                  <w:rFonts w:ascii="Times New Roman" w:eastAsia="Times New Roman" w:hAnsi="Times New Roman" w:cs="Times New Roman"/>
                  <w:color w:val="0000FF"/>
                  <w:kern w:val="0"/>
                  <w:sz w:val="20"/>
                  <w:szCs w:val="20"/>
                  <w:u w:val="single"/>
                  <w:lang w:eastAsia="bs-Latn-BA"/>
                  <w14:ligatures w14:val="none"/>
                </w:rPr>
                <w:t>https://doi.org/10.1080/14693062.2018.1464897</w:t>
              </w:r>
            </w:hyperlink>
          </w:p>
        </w:tc>
      </w:tr>
      <w:tr w:rsidR="00F64B46" w14:paraId="0EB09AD1" w14:textId="77777777" w:rsidTr="007D196D">
        <w:tc>
          <w:tcPr>
            <w:tcW w:w="709" w:type="dxa"/>
          </w:tcPr>
          <w:p w14:paraId="4EE1B8D8" w14:textId="77777777" w:rsidR="00F64B46" w:rsidRPr="00F64B46" w:rsidRDefault="00F64B46" w:rsidP="00F64B46">
            <w:pPr>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[39]</w:t>
            </w:r>
          </w:p>
        </w:tc>
        <w:tc>
          <w:tcPr>
            <w:tcW w:w="8363" w:type="dxa"/>
          </w:tcPr>
          <w:p w14:paraId="447D1C39" w14:textId="77777777" w:rsidR="00F64B46" w:rsidRPr="0085350B" w:rsidRDefault="00F64B46"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63521C">
              <w:rPr>
                <w:rFonts w:ascii="Times New Roman" w:eastAsia="Times New Roman" w:hAnsi="Times New Roman" w:cs="Times New Roman"/>
                <w:kern w:val="0"/>
                <w:sz w:val="20"/>
                <w:szCs w:val="20"/>
                <w:lang w:eastAsia="bs-Latn-BA"/>
                <w14:ligatures w14:val="none"/>
              </w:rPr>
              <w:t xml:space="preserve">IRENA (2023). </w:t>
            </w:r>
            <w:r w:rsidRPr="0063521C">
              <w:rPr>
                <w:rFonts w:ascii="Times New Roman" w:eastAsia="Times New Roman" w:hAnsi="Times New Roman" w:cs="Times New Roman"/>
                <w:i/>
                <w:iCs/>
                <w:kern w:val="0"/>
                <w:sz w:val="20"/>
                <w:szCs w:val="20"/>
                <w:lang w:eastAsia="bs-Latn-BA"/>
                <w14:ligatures w14:val="none"/>
              </w:rPr>
              <w:t>World Energy Transitions Outlook 2023: 1.5°C Pathway</w:t>
            </w:r>
            <w:r w:rsidRPr="0063521C">
              <w:rPr>
                <w:rFonts w:ascii="Times New Roman" w:eastAsia="Times New Roman" w:hAnsi="Times New Roman" w:cs="Times New Roman"/>
                <w:kern w:val="0"/>
                <w:sz w:val="20"/>
                <w:szCs w:val="20"/>
                <w:lang w:eastAsia="bs-Latn-BA"/>
                <w14:ligatures w14:val="none"/>
              </w:rPr>
              <w:t xml:space="preserve">. International Renewable Energy Agency. Retrieved from </w:t>
            </w:r>
            <w:hyperlink r:id="rId50" w:tgtFrame="_new" w:history="1">
              <w:r w:rsidRPr="0063521C">
                <w:rPr>
                  <w:rFonts w:ascii="Times New Roman" w:eastAsia="Times New Roman" w:hAnsi="Times New Roman" w:cs="Times New Roman"/>
                  <w:color w:val="0000FF"/>
                  <w:kern w:val="0"/>
                  <w:sz w:val="20"/>
                  <w:szCs w:val="20"/>
                  <w:u w:val="single"/>
                  <w:lang w:eastAsia="bs-Latn-BA"/>
                  <w14:ligatures w14:val="none"/>
                </w:rPr>
                <w:t>https://www.irena.org/publications</w:t>
              </w:r>
            </w:hyperlink>
          </w:p>
        </w:tc>
      </w:tr>
      <w:tr w:rsidR="00F64B46" w14:paraId="07C85A1E" w14:textId="77777777" w:rsidTr="007D196D">
        <w:tc>
          <w:tcPr>
            <w:tcW w:w="709" w:type="dxa"/>
          </w:tcPr>
          <w:p w14:paraId="282FEAD1" w14:textId="77777777" w:rsidR="00F64B46" w:rsidRPr="00F64B46" w:rsidRDefault="00F64B46" w:rsidP="00F64B46">
            <w:pPr>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[40]</w:t>
            </w:r>
          </w:p>
        </w:tc>
        <w:tc>
          <w:tcPr>
            <w:tcW w:w="8363" w:type="dxa"/>
          </w:tcPr>
          <w:p w14:paraId="515011D1" w14:textId="77777777" w:rsidR="00F64B46" w:rsidRPr="0085350B" w:rsidRDefault="00F64B46"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63521C">
              <w:rPr>
                <w:rFonts w:ascii="Times New Roman" w:eastAsia="Times New Roman" w:hAnsi="Times New Roman" w:cs="Times New Roman"/>
                <w:kern w:val="0"/>
                <w:sz w:val="20"/>
                <w:szCs w:val="20"/>
                <w:lang w:eastAsia="bs-Latn-BA"/>
                <w14:ligatures w14:val="none"/>
              </w:rPr>
              <w:t xml:space="preserve">Haf, S., Parkhill, K., McDonald, M., Hinton, E., &amp; Henwood, K. (2020). The role of energy communities in sustainable energy transitions: An integrative review. </w:t>
            </w:r>
            <w:r w:rsidRPr="0063521C">
              <w:rPr>
                <w:rFonts w:ascii="Times New Roman" w:eastAsia="Times New Roman" w:hAnsi="Times New Roman" w:cs="Times New Roman"/>
                <w:i/>
                <w:iCs/>
                <w:kern w:val="0"/>
                <w:sz w:val="20"/>
                <w:szCs w:val="20"/>
                <w:lang w:eastAsia="bs-Latn-BA"/>
                <w14:ligatures w14:val="none"/>
              </w:rPr>
              <w:t>Energy Research &amp; Social Science</w:t>
            </w:r>
            <w:r w:rsidRPr="0063521C">
              <w:rPr>
                <w:rFonts w:ascii="Times New Roman" w:eastAsia="Times New Roman" w:hAnsi="Times New Roman" w:cs="Times New Roman"/>
                <w:kern w:val="0"/>
                <w:sz w:val="20"/>
                <w:szCs w:val="20"/>
                <w:lang w:eastAsia="bs-Latn-BA"/>
                <w14:ligatures w14:val="none"/>
              </w:rPr>
              <w:t xml:space="preserve">, 68, 101556. </w:t>
            </w:r>
            <w:hyperlink r:id="rId51" w:tgtFrame="_new" w:history="1">
              <w:r w:rsidRPr="0063521C">
                <w:rPr>
                  <w:rFonts w:ascii="Times New Roman" w:eastAsia="Times New Roman" w:hAnsi="Times New Roman" w:cs="Times New Roman"/>
                  <w:color w:val="0000FF"/>
                  <w:kern w:val="0"/>
                  <w:sz w:val="20"/>
                  <w:szCs w:val="20"/>
                  <w:u w:val="single"/>
                  <w:lang w:eastAsia="bs-Latn-BA"/>
                  <w14:ligatures w14:val="none"/>
                </w:rPr>
                <w:t>https://doi.org/10.1016/j.erss.2020.101556</w:t>
              </w:r>
            </w:hyperlink>
          </w:p>
        </w:tc>
      </w:tr>
      <w:tr w:rsidR="00F64B46" w14:paraId="1759BB15" w14:textId="77777777" w:rsidTr="007D196D">
        <w:tc>
          <w:tcPr>
            <w:tcW w:w="709" w:type="dxa"/>
          </w:tcPr>
          <w:p w14:paraId="2C35E68C" w14:textId="77777777" w:rsidR="00F64B46" w:rsidRPr="00F64B46" w:rsidRDefault="00F64B46" w:rsidP="00F64B46">
            <w:pPr>
              <w:jc w:val="right"/>
              <w:rPr>
                <w:rFonts w:ascii="Times New Roman" w:eastAsia="Times New Roman" w:hAnsi="Times New Roman" w:cs="Times New Roman"/>
                <w:kern w:val="0"/>
                <w:sz w:val="20"/>
                <w:szCs w:val="20"/>
                <w:lang w:eastAsia="bs-Latn-BA"/>
                <w14:ligatures w14:val="none"/>
              </w:rPr>
            </w:pPr>
            <w:r w:rsidRPr="00F64B46">
              <w:rPr>
                <w:rFonts w:ascii="Times New Roman" w:eastAsia="Times New Roman" w:hAnsi="Times New Roman" w:cs="Times New Roman"/>
                <w:kern w:val="0"/>
                <w:sz w:val="20"/>
                <w:szCs w:val="20"/>
                <w:lang w:eastAsia="bs-Latn-BA"/>
                <w14:ligatures w14:val="none"/>
              </w:rPr>
              <w:t>[41]</w:t>
            </w:r>
          </w:p>
        </w:tc>
        <w:tc>
          <w:tcPr>
            <w:tcW w:w="8363" w:type="dxa"/>
          </w:tcPr>
          <w:p w14:paraId="2ADA64CC" w14:textId="77777777" w:rsidR="00F64B46" w:rsidRPr="0063521C" w:rsidRDefault="00F64B46" w:rsidP="002A1CEA">
            <w:pPr>
              <w:spacing w:before="100" w:beforeAutospacing="1" w:after="100" w:afterAutospacing="1"/>
              <w:rPr>
                <w:rFonts w:ascii="Times New Roman" w:eastAsia="Times New Roman" w:hAnsi="Times New Roman" w:cs="Times New Roman"/>
                <w:kern w:val="0"/>
                <w:sz w:val="20"/>
                <w:szCs w:val="20"/>
                <w:lang w:eastAsia="bs-Latn-BA"/>
                <w14:ligatures w14:val="none"/>
              </w:rPr>
            </w:pPr>
            <w:r w:rsidRPr="0063521C">
              <w:rPr>
                <w:rFonts w:ascii="Times New Roman" w:eastAsia="Times New Roman" w:hAnsi="Times New Roman" w:cs="Times New Roman"/>
                <w:kern w:val="0"/>
                <w:sz w:val="20"/>
                <w:szCs w:val="20"/>
                <w:lang w:eastAsia="bs-Latn-BA"/>
                <w14:ligatures w14:val="none"/>
              </w:rPr>
              <w:t xml:space="preserve">Moura, P., &amp; De Almeida, A. T. (2022). Smart cities and energy transition: A framework for smart sustainable urban development. </w:t>
            </w:r>
            <w:r w:rsidRPr="0063521C">
              <w:rPr>
                <w:rFonts w:ascii="Times New Roman" w:eastAsia="Times New Roman" w:hAnsi="Times New Roman" w:cs="Times New Roman"/>
                <w:i/>
                <w:iCs/>
                <w:kern w:val="0"/>
                <w:sz w:val="20"/>
                <w:szCs w:val="20"/>
                <w:lang w:eastAsia="bs-Latn-BA"/>
                <w14:ligatures w14:val="none"/>
              </w:rPr>
              <w:t>Sustainable Cities and Society</w:t>
            </w:r>
            <w:r w:rsidRPr="0063521C">
              <w:rPr>
                <w:rFonts w:ascii="Times New Roman" w:eastAsia="Times New Roman" w:hAnsi="Times New Roman" w:cs="Times New Roman"/>
                <w:kern w:val="0"/>
                <w:sz w:val="20"/>
                <w:szCs w:val="20"/>
                <w:lang w:eastAsia="bs-Latn-BA"/>
                <w14:ligatures w14:val="none"/>
              </w:rPr>
              <w:t>, 76, 103352</w:t>
            </w:r>
            <w:hyperlink r:id="rId52" w:history="1">
              <w:r w:rsidRPr="0063521C">
                <w:rPr>
                  <w:rStyle w:val="Hyperlink"/>
                  <w:rFonts w:ascii="Times New Roman" w:eastAsia="Times New Roman" w:hAnsi="Times New Roman" w:cs="Times New Roman"/>
                  <w:kern w:val="0"/>
                  <w:sz w:val="20"/>
                  <w:szCs w:val="20"/>
                  <w:lang w:eastAsia="bs-Latn-BA"/>
                  <w14:ligatures w14:val="none"/>
                </w:rPr>
                <w:t>https://doi.org/10.1016/j.scs.2021.103352</w:t>
              </w:r>
            </w:hyperlink>
          </w:p>
        </w:tc>
      </w:tr>
    </w:tbl>
    <w:p w14:paraId="40435CCC" w14:textId="77777777" w:rsidR="00C65179" w:rsidRDefault="00C65179" w:rsidP="00C65179">
      <w:pPr>
        <w:spacing w:before="100" w:beforeAutospacing="1" w:after="100" w:afterAutospacing="1" w:line="240" w:lineRule="auto"/>
        <w:rPr>
          <w:rFonts w:ascii="Times New Roman" w:eastAsia="Times New Roman" w:hAnsi="Times New Roman" w:cs="Times New Roman"/>
          <w:b/>
          <w:bCs/>
          <w:kern w:val="0"/>
          <w:sz w:val="24"/>
          <w:szCs w:val="24"/>
          <w:lang w:eastAsia="bs-Latn-BA"/>
          <w14:ligatures w14:val="none"/>
        </w:rPr>
      </w:pPr>
    </w:p>
    <w:p w14:paraId="23A5FF0B" w14:textId="77777777" w:rsidR="005F41DD" w:rsidRPr="0014152E" w:rsidRDefault="005F41DD" w:rsidP="005F41DD">
      <w:pPr>
        <w:rPr>
          <w:i/>
          <w:iCs/>
          <w:sz w:val="20"/>
          <w:szCs w:val="20"/>
        </w:rPr>
      </w:pPr>
    </w:p>
    <w:p w14:paraId="15DB3E5F" w14:textId="77777777" w:rsidR="00985A1E" w:rsidRDefault="00985A1E"/>
    <w:sectPr w:rsidR="00985A1E" w:rsidSect="00D560E4">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CD4993"/>
    <w:multiLevelType w:val="multilevel"/>
    <w:tmpl w:val="8D1A8A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0126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A1E"/>
    <w:rsid w:val="00012033"/>
    <w:rsid w:val="00035D0B"/>
    <w:rsid w:val="000C47F8"/>
    <w:rsid w:val="00103318"/>
    <w:rsid w:val="0026675C"/>
    <w:rsid w:val="003570FD"/>
    <w:rsid w:val="0049648D"/>
    <w:rsid w:val="004A4F4D"/>
    <w:rsid w:val="00514947"/>
    <w:rsid w:val="00580D20"/>
    <w:rsid w:val="005D5044"/>
    <w:rsid w:val="005E50AD"/>
    <w:rsid w:val="005F41DD"/>
    <w:rsid w:val="00643AE3"/>
    <w:rsid w:val="006533F7"/>
    <w:rsid w:val="006A3696"/>
    <w:rsid w:val="00727A55"/>
    <w:rsid w:val="00743BA8"/>
    <w:rsid w:val="007C638A"/>
    <w:rsid w:val="007D196D"/>
    <w:rsid w:val="00800F44"/>
    <w:rsid w:val="00815EEA"/>
    <w:rsid w:val="0087711B"/>
    <w:rsid w:val="00985A1E"/>
    <w:rsid w:val="00A15539"/>
    <w:rsid w:val="00A367DD"/>
    <w:rsid w:val="00B919F2"/>
    <w:rsid w:val="00C05CA4"/>
    <w:rsid w:val="00C65179"/>
    <w:rsid w:val="00D22F0D"/>
    <w:rsid w:val="00D462C3"/>
    <w:rsid w:val="00D4770E"/>
    <w:rsid w:val="00D560E4"/>
    <w:rsid w:val="00DD207B"/>
    <w:rsid w:val="00E93398"/>
    <w:rsid w:val="00EF423E"/>
    <w:rsid w:val="00F11228"/>
    <w:rsid w:val="00F64A50"/>
    <w:rsid w:val="00F64B4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18F8"/>
  <w15:chartTrackingRefBased/>
  <w15:docId w15:val="{B1B41F17-F787-44F3-BCA5-0E5E5DE1A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s-Latn-B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A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85A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5A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5A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5A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5A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A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A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A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A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85A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5A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5A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5A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5A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A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A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A1E"/>
    <w:rPr>
      <w:rFonts w:eastAsiaTheme="majorEastAsia" w:cstheme="majorBidi"/>
      <w:color w:val="272727" w:themeColor="text1" w:themeTint="D8"/>
    </w:rPr>
  </w:style>
  <w:style w:type="paragraph" w:styleId="Title">
    <w:name w:val="Title"/>
    <w:basedOn w:val="Normal"/>
    <w:next w:val="Normal"/>
    <w:link w:val="TitleChar"/>
    <w:uiPriority w:val="10"/>
    <w:qFormat/>
    <w:rsid w:val="00985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A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A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A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A1E"/>
    <w:pPr>
      <w:spacing w:before="160"/>
      <w:jc w:val="center"/>
    </w:pPr>
    <w:rPr>
      <w:i/>
      <w:iCs/>
      <w:color w:val="404040" w:themeColor="text1" w:themeTint="BF"/>
    </w:rPr>
  </w:style>
  <w:style w:type="character" w:customStyle="1" w:styleId="QuoteChar">
    <w:name w:val="Quote Char"/>
    <w:basedOn w:val="DefaultParagraphFont"/>
    <w:link w:val="Quote"/>
    <w:uiPriority w:val="29"/>
    <w:rsid w:val="00985A1E"/>
    <w:rPr>
      <w:i/>
      <w:iCs/>
      <w:color w:val="404040" w:themeColor="text1" w:themeTint="BF"/>
    </w:rPr>
  </w:style>
  <w:style w:type="paragraph" w:styleId="ListParagraph">
    <w:name w:val="List Paragraph"/>
    <w:basedOn w:val="Normal"/>
    <w:uiPriority w:val="34"/>
    <w:qFormat/>
    <w:rsid w:val="00985A1E"/>
    <w:pPr>
      <w:ind w:left="720"/>
      <w:contextualSpacing/>
    </w:pPr>
  </w:style>
  <w:style w:type="character" w:styleId="IntenseEmphasis">
    <w:name w:val="Intense Emphasis"/>
    <w:basedOn w:val="DefaultParagraphFont"/>
    <w:uiPriority w:val="21"/>
    <w:qFormat/>
    <w:rsid w:val="00985A1E"/>
    <w:rPr>
      <w:i/>
      <w:iCs/>
      <w:color w:val="2F5496" w:themeColor="accent1" w:themeShade="BF"/>
    </w:rPr>
  </w:style>
  <w:style w:type="paragraph" w:styleId="IntenseQuote">
    <w:name w:val="Intense Quote"/>
    <w:basedOn w:val="Normal"/>
    <w:next w:val="Normal"/>
    <w:link w:val="IntenseQuoteChar"/>
    <w:uiPriority w:val="30"/>
    <w:qFormat/>
    <w:rsid w:val="00985A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5A1E"/>
    <w:rPr>
      <w:i/>
      <w:iCs/>
      <w:color w:val="2F5496" w:themeColor="accent1" w:themeShade="BF"/>
    </w:rPr>
  </w:style>
  <w:style w:type="character" w:styleId="IntenseReference">
    <w:name w:val="Intense Reference"/>
    <w:basedOn w:val="DefaultParagraphFont"/>
    <w:uiPriority w:val="32"/>
    <w:qFormat/>
    <w:rsid w:val="00985A1E"/>
    <w:rPr>
      <w:b/>
      <w:bCs/>
      <w:smallCaps/>
      <w:color w:val="2F5496" w:themeColor="accent1" w:themeShade="BF"/>
      <w:spacing w:val="5"/>
    </w:rPr>
  </w:style>
  <w:style w:type="table" w:styleId="TableGrid">
    <w:name w:val="Table Grid"/>
    <w:basedOn w:val="TableNormal"/>
    <w:uiPriority w:val="39"/>
    <w:rsid w:val="00C65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5179"/>
    <w:rPr>
      <w:color w:val="0563C1" w:themeColor="hyperlink"/>
      <w:u w:val="single"/>
    </w:rPr>
  </w:style>
  <w:style w:type="character" w:styleId="Emphasis">
    <w:name w:val="Emphasis"/>
    <w:basedOn w:val="DefaultParagraphFont"/>
    <w:uiPriority w:val="20"/>
    <w:qFormat/>
    <w:rsid w:val="00C65179"/>
    <w:rPr>
      <w:i/>
      <w:iCs/>
    </w:rPr>
  </w:style>
  <w:style w:type="character" w:customStyle="1" w:styleId="anchor-text">
    <w:name w:val="anchor-text"/>
    <w:basedOn w:val="DefaultParagraphFont"/>
    <w:rsid w:val="00C65179"/>
  </w:style>
  <w:style w:type="paragraph" w:styleId="NormalWeb">
    <w:name w:val="Normal (Web)"/>
    <w:basedOn w:val="Normal"/>
    <w:uiPriority w:val="99"/>
    <w:semiHidden/>
    <w:unhideWhenUsed/>
    <w:rsid w:val="00F64A50"/>
    <w:pPr>
      <w:spacing w:before="100" w:beforeAutospacing="1" w:after="100" w:afterAutospacing="1" w:line="240" w:lineRule="auto"/>
    </w:pPr>
    <w:rPr>
      <w:rFonts w:ascii="Times New Roman" w:eastAsia="Times New Roman" w:hAnsi="Times New Roman" w:cs="Times New Roman"/>
      <w:kern w:val="0"/>
      <w:sz w:val="24"/>
      <w:szCs w:val="24"/>
      <w:lang w:eastAsia="bs-Latn-B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609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doi.org/10.1016/j.rser.2017.09.094" TargetMode="External"/><Relationship Id="rId26" Type="http://schemas.openxmlformats.org/officeDocument/2006/relationships/hyperlink" Target="https://doi.org/10.1007/s11356-021-17801-y" TargetMode="External"/><Relationship Id="rId39" Type="http://schemas.openxmlformats.org/officeDocument/2006/relationships/hyperlink" Target="https://www.irena.org/" TargetMode="External"/><Relationship Id="rId21" Type="http://schemas.openxmlformats.org/officeDocument/2006/relationships/hyperlink" Target="https://www.researchgate.net/scientific-contributions/Charles-Rajesh-2147517908?_sg%5B0%5D=arUJjioLolFPqnsXFqpLhrfAmdoxNpDIdGJVimCK9UrbLsf0XNrMfZc7kycNMd9JC4-icjs.KYfBklpUpYITXkrLTXEhzgG3x2can36gkbBAsdBm_wPT6aP0b07FeB9S8sx7mXJYEX5WM4liRGMqBQaaGQkMkQ&amp;_sg%5B1%5D=qMd0xTaD8c5M9YOd4K_MG90CqGr4E9MgC6yLS8Pl1zEgBzIjLmiP_a_pj1d5x0H9BaPM0eA.UvxQ3csyG0wocLtjcZKU1hDmvDnQR8prTMi2JPl5fcO59XqtVZLWDaHIv9yEdp11nfB3TfM9Ol52aEAUgheHqw&amp;_tp=eyJjb250ZXh0Ijp7ImZpcnN0UGFnZSI6InB1YmxpY2F0aW9uIiwicGFnZSI6InB1YmxpY2F0aW9uIiwicG9zaXRpb24iOiJwYWdlSGVhZGVyIn19" TargetMode="External"/><Relationship Id="rId34" Type="http://schemas.openxmlformats.org/officeDocument/2006/relationships/hyperlink" Target="https://www.iea.org/reports/renewables-2023" TargetMode="External"/><Relationship Id="rId42" Type="http://schemas.openxmlformats.org/officeDocument/2006/relationships/hyperlink" Target="http://www.hunig.hr/sibenik2017/obnovljivi-izvori-energije.html" TargetMode="External"/><Relationship Id="rId47" Type="http://schemas.openxmlformats.org/officeDocument/2006/relationships/hyperlink" Target="http://www.anubih.ba/images/publikacije/posebna_izdanja/OTN/18_posebna_izdanja_CLXX_18_EnergetikaBiH.pdf" TargetMode="External"/><Relationship Id="rId50" Type="http://schemas.openxmlformats.org/officeDocument/2006/relationships/hyperlink" Target="https://www.irena.org/publications"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1126/science.aal1288" TargetMode="External"/><Relationship Id="rId29" Type="http://schemas.openxmlformats.org/officeDocument/2006/relationships/hyperlink" Target="http://www.idk.org.rs/casopis-zastiza-materijala/" TargetMode="External"/><Relationship Id="rId11" Type="http://schemas.openxmlformats.org/officeDocument/2006/relationships/image" Target="media/image7.png"/><Relationship Id="rId24" Type="http://schemas.openxmlformats.org/officeDocument/2006/relationships/hyperlink" Target="https://energsustainsoc.biomedcentral.com/articles/10.1186/s13705-019-0232-1" TargetMode="External"/><Relationship Id="rId32" Type="http://schemas.openxmlformats.org/officeDocument/2006/relationships/hyperlink" Target="https://doi.org/10.1016/j.epsr.2006.08.016" TargetMode="External"/><Relationship Id="rId37" Type="http://schemas.openxmlformats.org/officeDocument/2006/relationships/hyperlink" Target="https://www.ren21.net/" TargetMode="External"/><Relationship Id="rId40" Type="http://schemas.openxmlformats.org/officeDocument/2006/relationships/hyperlink" Target="https://doi.org/10.1016/j.enpol.2023.113563" TargetMode="External"/><Relationship Id="rId45" Type="http://schemas.openxmlformats.org/officeDocument/2006/relationships/hyperlink" Target="https://doi.org/10.1016/j.apenergy.2018.08.109" TargetMode="External"/><Relationship Id="rId53"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19" Type="http://schemas.openxmlformats.org/officeDocument/2006/relationships/hyperlink" Target="https://dx.doi.org/10.22161/ijaers/3.11.34" TargetMode="External"/><Relationship Id="rId31" Type="http://schemas.openxmlformats.org/officeDocument/2006/relationships/hyperlink" Target="https://www.irena.org/" TargetMode="External"/><Relationship Id="rId44" Type="http://schemas.openxmlformats.org/officeDocument/2006/relationships/hyperlink" Target="https://doi.org/10.1016/j.rser.2023.113205" TargetMode="External"/><Relationship Id="rId52" Type="http://schemas.openxmlformats.org/officeDocument/2006/relationships/hyperlink" Target="https://doi.org/10.1016/j.scs.2021.10335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177/01445987241227509" TargetMode="External"/><Relationship Id="rId22" Type="http://schemas.openxmlformats.org/officeDocument/2006/relationships/hyperlink" Target="https://www.researchgate.net/profile/Mohammed-Majid-4?_sg%5B0%5D=arUJjioLolFPqnsXFqpLhrfAmdoxNpDIdGJVimCK9UrbLsf0XNrMfZc7kycNMd9JC4-icjs.KYfBklpUpYITXkrLTXEhzgG3x2can36gkbBAsdBm_wPT6aP0b07FeB9S8sx7mXJYEX5WM4liRGMqBQaaGQkMkQ&amp;_sg%5B1%5D=qMd0xTaD8c5M9YOd4K_MG90CqGr4E9MgC6yLS8Pl1zEgBzIjLmiP_a_pj1d5x0H9BaPM0eA.UvxQ3csyG0wocLtjcZKU1hDmvDnQR8prTMi2JPl5fcO59XqtVZLWDaHIv9yEdp11nfB3TfM9Ol52aEAUgheHqw&amp;_tp=eyJjb250ZXh0Ijp7ImZpcnN0UGFnZSI6InB1YmxpY2F0aW9uIiwicGFnZSI6InB1YmxpY2F0aW9uIiwicG9zaXRpb24iOiJwYWdlSGVhZGVyIn19" TargetMode="External"/><Relationship Id="rId27" Type="http://schemas.openxmlformats.org/officeDocument/2006/relationships/hyperlink" Target="http://www.savremenimaterijali.info/index.php?idsek=28" TargetMode="External"/><Relationship Id="rId30" Type="http://schemas.openxmlformats.org/officeDocument/2006/relationships/hyperlink" Target="https://doi.org/10.1126/science.aan2301" TargetMode="External"/><Relationship Id="rId35" Type="http://schemas.openxmlformats.org/officeDocument/2006/relationships/hyperlink" Target="https://iea-pvps.org/" TargetMode="External"/><Relationship Id="rId43" Type="http://schemas.openxmlformats.org/officeDocument/2006/relationships/hyperlink" Target="https://doi.org/10.1016/j.apenergy.2014.12.028" TargetMode="External"/><Relationship Id="rId48" Type="http://schemas.openxmlformats.org/officeDocument/2006/relationships/hyperlink" Target="https://doi.org/10.1016/j.rser.2021.110903" TargetMode="External"/><Relationship Id="rId8" Type="http://schemas.openxmlformats.org/officeDocument/2006/relationships/image" Target="media/image4.png"/><Relationship Id="rId51" Type="http://schemas.openxmlformats.org/officeDocument/2006/relationships/hyperlink" Target="https://doi.org/10.1016/j.erss.2020.101556"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irena.org/" TargetMode="External"/><Relationship Id="rId25" Type="http://schemas.openxmlformats.org/officeDocument/2006/relationships/hyperlink" Target="https://dx.doi.org/10.1504/IJSE.2025.142926" TargetMode="External"/><Relationship Id="rId33" Type="http://schemas.openxmlformats.org/officeDocument/2006/relationships/hyperlink" Target="http://www.savremenimaterijali.info/index.php?idsek=28" TargetMode="External"/><Relationship Id="rId38" Type="http://schemas.openxmlformats.org/officeDocument/2006/relationships/hyperlink" Target="https://www.ren21.net/" TargetMode="External"/><Relationship Id="rId46" Type="http://schemas.openxmlformats.org/officeDocument/2006/relationships/hyperlink" Target="https://doi.org/10.1126/science.abn6780" TargetMode="External"/><Relationship Id="rId20" Type="http://schemas.openxmlformats.org/officeDocument/2006/relationships/hyperlink" Target="https://doi.org/10.1007/s11356-024-34143-7" TargetMode="External"/><Relationship Id="rId41" Type="http://schemas.openxmlformats.org/officeDocument/2006/relationships/hyperlink" Target="http://www.diz.org.rs/images/casopis/dit29.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doi.org/10.1002/pip.2885" TargetMode="External"/><Relationship Id="rId23" Type="http://schemas.openxmlformats.org/officeDocument/2006/relationships/hyperlink" Target="https://www.researchgate.net/journal/Energy-Sustainability-and-Society-2192-0567?_sg=HAF8O_LkvDfhxkws-Qc5ZHmf61KsYKNwNVrL6rnlXY9r7Du-h5bGWItQafSM5t2VwqU3EZjFyXyKxu7jh7IZRncx3BP3CA.NgW63HgHqrWtPlx2Y61GZAUUoker6X19ngulzDoEGojGTF9G_uifDKmBhe96dzscglSHW52rCVCDXfdGD2Hs6w&amp;_tp=eyJjb250ZXh0Ijp7ImZpcnN0UGFnZSI6InB1YmxpY2F0aW9uIiwicGFnZSI6InB1YmxpY2F0aW9uIiwicG9zaXRpb24iOiJwYWdlSGVhZGVyIn19" TargetMode="External"/><Relationship Id="rId28" Type="http://schemas.openxmlformats.org/officeDocument/2006/relationships/hyperlink" Target="https://doi.org/10.1039/C4CS00458B" TargetMode="External"/><Relationship Id="rId36" Type="http://schemas.openxmlformats.org/officeDocument/2006/relationships/hyperlink" Target="http://www.idk.org.rs/casopis-zastiza-materijala/" TargetMode="External"/><Relationship Id="rId49" Type="http://schemas.openxmlformats.org/officeDocument/2006/relationships/hyperlink" Target="https://doi.org/10.1080/14693062.2018.14648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5515</Words>
  <Characters>31439</Characters>
  <Application>Microsoft Office Word</Application>
  <DocSecurity>0</DocSecurity>
  <Lines>261</Lines>
  <Paragraphs>73</Paragraphs>
  <ScaleCrop>false</ScaleCrop>
  <Company/>
  <LinksUpToDate>false</LinksUpToDate>
  <CharactersWithSpaces>36881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Email Service</dc:creator>
  <cp:keywords/>
  <dc:description/>
  <cp:lastModifiedBy>Email Service</cp:lastModifiedBy>
  <cp:revision>3</cp:revision>
  <dcterms:created xsi:type="dcterms:W3CDTF">2025-04-27T04:08:00Z</dcterms:created>
  <dcterms:modified xsi:type="dcterms:W3CDTF">2025-05-23T09:24:00Z</dcterms:modified>
</cp:coreProperties>
</file>