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B93D7" w14:textId="77777777" w:rsidR="00543C51" w:rsidRPr="00543C51" w:rsidRDefault="00543C51" w:rsidP="00E7166C">
      <w:pPr>
        <w:pStyle w:val="buletVEDRAN"/>
        <w:numPr>
          <w:ilvl w:val="0"/>
          <w:numId w:val="0"/>
        </w:numPr>
        <w:spacing w:line="480" w:lineRule="auto"/>
        <w:ind w:left="1021" w:hanging="397"/>
        <w:jc w:val="center"/>
        <w:rPr>
          <w:rFonts w:eastAsiaTheme="minorHAnsi"/>
          <w:kern w:val="2"/>
          <w:sz w:val="22"/>
          <w:szCs w:val="22"/>
          <w:lang w:val="en-US"/>
          <w14:ligatures w14:val="standardContextual"/>
        </w:rPr>
      </w:pPr>
    </w:p>
    <w:p w14:paraId="5E130798" w14:textId="77777777" w:rsidR="00543C51" w:rsidRPr="00543C51" w:rsidRDefault="00543C51" w:rsidP="00E7166C">
      <w:pPr>
        <w:pStyle w:val="buletVEDRAN"/>
        <w:numPr>
          <w:ilvl w:val="0"/>
          <w:numId w:val="0"/>
        </w:numPr>
        <w:spacing w:line="480" w:lineRule="auto"/>
        <w:ind w:left="1021" w:hanging="397"/>
        <w:jc w:val="center"/>
        <w:rPr>
          <w:rFonts w:eastAsiaTheme="minorHAnsi"/>
          <w:kern w:val="2"/>
          <w:sz w:val="22"/>
          <w:szCs w:val="22"/>
          <w:lang w:val="en-US"/>
          <w14:ligatures w14:val="standardContextual"/>
        </w:rPr>
      </w:pPr>
    </w:p>
    <w:p w14:paraId="69328EA1" w14:textId="422344CB" w:rsidR="00E7166C" w:rsidRDefault="00E7166C" w:rsidP="00E7166C">
      <w:pPr>
        <w:pStyle w:val="buletVEDRAN"/>
        <w:numPr>
          <w:ilvl w:val="0"/>
          <w:numId w:val="0"/>
        </w:numPr>
        <w:spacing w:line="480" w:lineRule="auto"/>
        <w:ind w:left="1021" w:hanging="397"/>
        <w:jc w:val="center"/>
        <w:rPr>
          <w:rFonts w:eastAsiaTheme="minorHAnsi"/>
          <w:kern w:val="2"/>
          <w:sz w:val="28"/>
          <w:szCs w:val="28"/>
          <w:lang w:val="en-US"/>
          <w14:ligatures w14:val="standardContextual"/>
        </w:rPr>
      </w:pPr>
      <w:r w:rsidRPr="00E7166C">
        <w:rPr>
          <w:rFonts w:eastAsiaTheme="minorHAnsi"/>
          <w:kern w:val="2"/>
          <w:sz w:val="28"/>
          <w:szCs w:val="28"/>
          <w:lang w:val="en-US"/>
          <w14:ligatures w14:val="standardContextual"/>
        </w:rPr>
        <w:t>УТИЦАЈ ОРАЛНЕ ХИГИЈЕНЕ И ХИГИЈЕНСКО-ДИЈЕТЕТСКИХ НАВИКА НА УСПЈЕХ БИЈЕЉЕЊА ЕНДОДОНТСКИ ЛИЈЕЧЕНИХ ЗУБА</w:t>
      </w:r>
    </w:p>
    <w:p w14:paraId="30CADFEF" w14:textId="77777777" w:rsidR="00E7166C" w:rsidRPr="00E7166C" w:rsidRDefault="00E7166C" w:rsidP="00E7166C">
      <w:pPr>
        <w:pStyle w:val="buletVEDRAN"/>
        <w:numPr>
          <w:ilvl w:val="0"/>
          <w:numId w:val="0"/>
        </w:numPr>
        <w:spacing w:line="480" w:lineRule="auto"/>
        <w:ind w:left="1021" w:hanging="397"/>
        <w:jc w:val="center"/>
        <w:rPr>
          <w:rFonts w:eastAsiaTheme="minorHAnsi"/>
          <w:kern w:val="2"/>
          <w:sz w:val="28"/>
          <w:szCs w:val="28"/>
          <w:lang w:val="en-US"/>
          <w14:ligatures w14:val="standardContextual"/>
        </w:rPr>
      </w:pPr>
    </w:p>
    <w:p w14:paraId="09B85542" w14:textId="7401193F" w:rsidR="00960306" w:rsidRPr="00E7166C" w:rsidRDefault="00960306" w:rsidP="00E7166C">
      <w:pPr>
        <w:pStyle w:val="buletVEDRAN"/>
        <w:numPr>
          <w:ilvl w:val="0"/>
          <w:numId w:val="0"/>
        </w:numPr>
        <w:spacing w:line="480" w:lineRule="auto"/>
        <w:ind w:left="1021" w:hanging="397"/>
        <w:jc w:val="center"/>
        <w:rPr>
          <w:sz w:val="28"/>
          <w:szCs w:val="28"/>
          <w:lang w:val="en-US" w:eastAsia="sr-Latn-BA"/>
        </w:rPr>
      </w:pPr>
      <w:r w:rsidRPr="00E7166C">
        <w:rPr>
          <w:sz w:val="28"/>
          <w:szCs w:val="28"/>
          <w:lang w:val="en-US" w:eastAsia="sr-Latn-BA"/>
        </w:rPr>
        <w:t xml:space="preserve">THE INFLUENCE OF </w:t>
      </w:r>
      <w:r w:rsidRPr="00E7166C">
        <w:rPr>
          <w:sz w:val="28"/>
          <w:szCs w:val="28"/>
          <w:lang w:val="en-US"/>
        </w:rPr>
        <w:t>ORAL HYGIENE</w:t>
      </w:r>
      <w:r w:rsidRPr="00E7166C">
        <w:rPr>
          <w:sz w:val="28"/>
          <w:szCs w:val="28"/>
          <w:lang w:val="en-US" w:eastAsia="sr-Latn-BA"/>
        </w:rPr>
        <w:t xml:space="preserve"> AND DIETARY HABITS ON THE SUCCESS OF THE BLEACHING OF ENDODONTICALLY TREATED TEETH</w:t>
      </w:r>
    </w:p>
    <w:p w14:paraId="7FAB680A" w14:textId="77777777" w:rsidR="00960306" w:rsidRPr="00960306" w:rsidRDefault="00960306" w:rsidP="00960306">
      <w:pPr>
        <w:jc w:val="both"/>
        <w:rPr>
          <w:rFonts w:ascii="Times New Roman" w:hAnsi="Times New Roman" w:cs="Times New Roman"/>
          <w:sz w:val="24"/>
          <w:szCs w:val="24"/>
        </w:rPr>
      </w:pPr>
    </w:p>
    <w:p w14:paraId="6DC34822" w14:textId="09D0AE91" w:rsidR="00960306" w:rsidRPr="006F0B47" w:rsidRDefault="00A57B29" w:rsidP="00E7166C">
      <w:pPr>
        <w:pStyle w:val="Heading3"/>
        <w:shd w:val="clear" w:color="auto" w:fill="FFFFFF"/>
        <w:spacing w:before="0" w:after="0"/>
        <w:jc w:val="center"/>
        <w:rPr>
          <w:rFonts w:ascii="Times New Roman" w:hAnsi="Times New Roman" w:cs="Times New Roman"/>
          <w:b/>
          <w:color w:val="auto"/>
          <w:sz w:val="24"/>
          <w:szCs w:val="24"/>
        </w:rPr>
      </w:pPr>
      <w:r>
        <w:rPr>
          <w:rFonts w:ascii="Times New Roman" w:hAnsi="Times New Roman" w:cs="Times New Roman"/>
          <w:color w:val="auto"/>
          <w:sz w:val="24"/>
          <w:szCs w:val="24"/>
        </w:rPr>
        <w:t xml:space="preserve">N. </w:t>
      </w:r>
      <w:r w:rsidR="00960306" w:rsidRPr="006F0B47">
        <w:rPr>
          <w:rFonts w:ascii="Times New Roman" w:hAnsi="Times New Roman" w:cs="Times New Roman"/>
          <w:color w:val="auto"/>
          <w:sz w:val="24"/>
          <w:szCs w:val="24"/>
        </w:rPr>
        <w:t>Knežević</w:t>
      </w:r>
      <w:r w:rsidR="00960306" w:rsidRPr="006F0B47">
        <w:rPr>
          <w:rFonts w:ascii="Times New Roman" w:hAnsi="Times New Roman" w:cs="Times New Roman"/>
          <w:color w:val="auto"/>
          <w:sz w:val="24"/>
          <w:szCs w:val="24"/>
          <w:vertAlign w:val="superscript"/>
        </w:rPr>
        <w:t>1</w:t>
      </w:r>
      <w:r w:rsidR="00960306" w:rsidRPr="006F0B47">
        <w:rPr>
          <w:rFonts w:ascii="Times New Roman" w:hAnsi="Times New Roman" w:cs="Times New Roman"/>
          <w:color w:val="auto"/>
          <w:sz w:val="24"/>
          <w:szCs w:val="24"/>
        </w:rPr>
        <w:t xml:space="preserve">, associate </w:t>
      </w:r>
      <w:r w:rsidR="00960306" w:rsidRPr="006F0B47">
        <w:rPr>
          <w:rStyle w:val="s6gkk"/>
          <w:rFonts w:ascii="Times New Roman" w:hAnsi="Times New Roman" w:cs="Times New Roman"/>
          <w:color w:val="auto"/>
          <w:sz w:val="24"/>
          <w:szCs w:val="24"/>
          <w:lang w:val="en"/>
        </w:rPr>
        <w:t>professor</w:t>
      </w:r>
      <w:r w:rsidR="00960306" w:rsidRPr="006F0B47">
        <w:rPr>
          <w:rFonts w:ascii="Times New Roman" w:hAnsi="Times New Roman" w:cs="Times New Roman"/>
          <w:color w:val="auto"/>
          <w:sz w:val="24"/>
          <w:szCs w:val="24"/>
        </w:rPr>
        <w:t>, M</w:t>
      </w:r>
      <w:r>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rPr>
        <w:t xml:space="preserve"> Obradović</w:t>
      </w:r>
      <w:r w:rsidR="00960306" w:rsidRPr="006F0B47">
        <w:rPr>
          <w:rFonts w:ascii="Times New Roman" w:hAnsi="Times New Roman" w:cs="Times New Roman"/>
          <w:color w:val="auto"/>
          <w:sz w:val="24"/>
          <w:szCs w:val="24"/>
          <w:vertAlign w:val="superscript"/>
        </w:rPr>
        <w:t>2</w:t>
      </w:r>
      <w:r w:rsidR="00960306" w:rsidRPr="006F0B47">
        <w:rPr>
          <w:rFonts w:ascii="Times New Roman" w:hAnsi="Times New Roman" w:cs="Times New Roman"/>
          <w:color w:val="auto"/>
          <w:sz w:val="24"/>
          <w:szCs w:val="24"/>
        </w:rPr>
        <w:t xml:space="preserve">, associate </w:t>
      </w:r>
      <w:r w:rsidR="00960306" w:rsidRPr="006F0B47">
        <w:rPr>
          <w:rStyle w:val="s6gkk"/>
          <w:rFonts w:ascii="Times New Roman" w:hAnsi="Times New Roman" w:cs="Times New Roman"/>
          <w:color w:val="auto"/>
          <w:sz w:val="24"/>
          <w:szCs w:val="24"/>
          <w:lang w:val="en"/>
        </w:rPr>
        <w:t>professor</w:t>
      </w:r>
      <w:r w:rsidR="00960306" w:rsidRPr="006F0B47">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vertAlign w:val="superscript"/>
        </w:rPr>
        <w:t xml:space="preserve"> </w:t>
      </w:r>
      <w:r w:rsidR="00960306" w:rsidRPr="006F0B47">
        <w:rPr>
          <w:rFonts w:ascii="Times New Roman" w:hAnsi="Times New Roman" w:cs="Times New Roman"/>
          <w:color w:val="auto"/>
          <w:sz w:val="24"/>
          <w:szCs w:val="24"/>
        </w:rPr>
        <w:t>O</w:t>
      </w:r>
      <w:r>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rPr>
        <w:t xml:space="preserve"> Dolić</w:t>
      </w:r>
      <w:r w:rsidR="00960306" w:rsidRPr="006F0B47">
        <w:rPr>
          <w:rFonts w:ascii="Times New Roman" w:hAnsi="Times New Roman" w:cs="Times New Roman"/>
          <w:color w:val="auto"/>
          <w:sz w:val="24"/>
          <w:szCs w:val="24"/>
          <w:vertAlign w:val="superscript"/>
        </w:rPr>
        <w:t>2</w:t>
      </w:r>
      <w:r w:rsidR="00960306" w:rsidRPr="006F0B47">
        <w:rPr>
          <w:rFonts w:ascii="Times New Roman" w:hAnsi="Times New Roman" w:cs="Times New Roman"/>
          <w:color w:val="auto"/>
          <w:sz w:val="24"/>
          <w:szCs w:val="24"/>
        </w:rPr>
        <w:t xml:space="preserve">, full </w:t>
      </w:r>
      <w:r w:rsidR="00960306" w:rsidRPr="006F0B47">
        <w:rPr>
          <w:rStyle w:val="s6gkk"/>
          <w:rFonts w:ascii="Times New Roman" w:hAnsi="Times New Roman" w:cs="Times New Roman"/>
          <w:color w:val="auto"/>
          <w:sz w:val="24"/>
          <w:szCs w:val="24"/>
          <w:lang w:val="en"/>
        </w:rPr>
        <w:t>professor</w:t>
      </w:r>
      <w:r w:rsidR="00960306" w:rsidRPr="006F0B47">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vertAlign w:val="superscript"/>
        </w:rPr>
        <w:t xml:space="preserve"> </w:t>
      </w:r>
      <w:r w:rsidR="00960306" w:rsidRPr="006F0B47">
        <w:rPr>
          <w:rFonts w:ascii="Times New Roman" w:hAnsi="Times New Roman" w:cs="Times New Roman"/>
          <w:color w:val="auto"/>
          <w:sz w:val="24"/>
          <w:szCs w:val="24"/>
        </w:rPr>
        <w:t>Ž</w:t>
      </w:r>
      <w:r>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rPr>
        <w:t xml:space="preserve"> Kojić</w:t>
      </w:r>
      <w:r w:rsidR="00960306" w:rsidRPr="006F0B47">
        <w:rPr>
          <w:rFonts w:ascii="Times New Roman" w:hAnsi="Times New Roman" w:cs="Times New Roman"/>
          <w:color w:val="auto"/>
          <w:sz w:val="24"/>
          <w:szCs w:val="24"/>
          <w:vertAlign w:val="superscript"/>
        </w:rPr>
        <w:t>3</w:t>
      </w:r>
      <w:r w:rsidR="00960306" w:rsidRPr="006F0B47">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vertAlign w:val="superscript"/>
        </w:rPr>
        <w:t xml:space="preserve"> </w:t>
      </w:r>
      <w:r w:rsidR="00960306" w:rsidRPr="006F0B47">
        <w:rPr>
          <w:rFonts w:ascii="Times New Roman" w:hAnsi="Times New Roman" w:cs="Times New Roman"/>
          <w:color w:val="auto"/>
          <w:sz w:val="24"/>
          <w:szCs w:val="24"/>
        </w:rPr>
        <w:t>associate</w:t>
      </w:r>
      <w:r w:rsidR="00960306" w:rsidRPr="006F0B47">
        <w:rPr>
          <w:rStyle w:val="s6gkk"/>
          <w:rFonts w:ascii="Times New Roman" w:hAnsi="Times New Roman" w:cs="Times New Roman"/>
          <w:color w:val="auto"/>
          <w:sz w:val="24"/>
          <w:szCs w:val="24"/>
          <w:lang w:val="en"/>
        </w:rPr>
        <w:t xml:space="preserve"> professor</w:t>
      </w:r>
      <w:r w:rsidR="00960306" w:rsidRPr="006F0B47">
        <w:rPr>
          <w:rFonts w:ascii="Times New Roman" w:hAnsi="Times New Roman" w:cs="Times New Roman"/>
          <w:color w:val="auto"/>
          <w:sz w:val="24"/>
          <w:szCs w:val="24"/>
        </w:rPr>
        <w:t>, V</w:t>
      </w:r>
      <w:r>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rPr>
        <w:t xml:space="preserve"> Veselinović</w:t>
      </w:r>
      <w:r w:rsidR="00960306" w:rsidRPr="006F0B47">
        <w:rPr>
          <w:rFonts w:ascii="Times New Roman" w:hAnsi="Times New Roman" w:cs="Times New Roman"/>
          <w:color w:val="auto"/>
          <w:sz w:val="24"/>
          <w:szCs w:val="24"/>
          <w:vertAlign w:val="superscript"/>
        </w:rPr>
        <w:t>4</w:t>
      </w:r>
      <w:r w:rsidR="00960306" w:rsidRPr="006F0B47">
        <w:rPr>
          <w:rFonts w:ascii="Times New Roman" w:hAnsi="Times New Roman" w:cs="Times New Roman"/>
          <w:color w:val="auto"/>
          <w:sz w:val="24"/>
          <w:szCs w:val="24"/>
        </w:rPr>
        <w:t xml:space="preserve">, associate </w:t>
      </w:r>
      <w:r w:rsidR="00960306" w:rsidRPr="006F0B47">
        <w:rPr>
          <w:rStyle w:val="s6gkk"/>
          <w:rFonts w:ascii="Times New Roman" w:hAnsi="Times New Roman" w:cs="Times New Roman"/>
          <w:color w:val="auto"/>
          <w:sz w:val="24"/>
          <w:szCs w:val="24"/>
          <w:lang w:val="en"/>
        </w:rPr>
        <w:t>professor</w:t>
      </w:r>
      <w:r w:rsidR="00960306" w:rsidRPr="006F0B47">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vertAlign w:val="superscript"/>
        </w:rPr>
        <w:t xml:space="preserve">  </w:t>
      </w:r>
      <w:r w:rsidR="00960306" w:rsidRPr="006F0B47">
        <w:rPr>
          <w:rFonts w:ascii="Times New Roman" w:hAnsi="Times New Roman" w:cs="Times New Roman"/>
          <w:color w:val="auto"/>
          <w:sz w:val="24"/>
          <w:szCs w:val="24"/>
        </w:rPr>
        <w:t>O</w:t>
      </w:r>
      <w:r>
        <w:rPr>
          <w:rFonts w:ascii="Times New Roman" w:hAnsi="Times New Roman" w:cs="Times New Roman"/>
          <w:color w:val="auto"/>
          <w:sz w:val="24"/>
          <w:szCs w:val="24"/>
        </w:rPr>
        <w:t>.</w:t>
      </w:r>
      <w:r w:rsidR="00960306" w:rsidRPr="006F0B47">
        <w:rPr>
          <w:rFonts w:ascii="Times New Roman" w:hAnsi="Times New Roman" w:cs="Times New Roman"/>
          <w:color w:val="auto"/>
          <w:sz w:val="24"/>
          <w:szCs w:val="24"/>
        </w:rPr>
        <w:t xml:space="preserve"> Janković</w:t>
      </w:r>
      <w:r w:rsidR="00960306" w:rsidRPr="006F0B47">
        <w:rPr>
          <w:rFonts w:ascii="Times New Roman" w:hAnsi="Times New Roman" w:cs="Times New Roman"/>
          <w:color w:val="auto"/>
          <w:sz w:val="24"/>
          <w:szCs w:val="24"/>
          <w:vertAlign w:val="superscript"/>
        </w:rPr>
        <w:t>1</w:t>
      </w:r>
      <w:r>
        <w:rPr>
          <w:rFonts w:ascii="Times New Roman" w:hAnsi="Times New Roman" w:cs="Times New Roman"/>
          <w:color w:val="auto"/>
          <w:sz w:val="24"/>
          <w:szCs w:val="24"/>
        </w:rPr>
        <w:t>,</w:t>
      </w:r>
      <w:r w:rsidR="00960306" w:rsidRPr="006F0B47">
        <w:rPr>
          <w:rStyle w:val="s6gkk"/>
          <w:rFonts w:ascii="Times New Roman" w:hAnsi="Times New Roman" w:cs="Times New Roman"/>
          <w:color w:val="auto"/>
          <w:sz w:val="24"/>
          <w:szCs w:val="24"/>
          <w:lang w:val="en"/>
        </w:rPr>
        <w:t xml:space="preserve"> </w:t>
      </w:r>
      <w:r w:rsidR="00960306" w:rsidRPr="006F0B47">
        <w:rPr>
          <w:rFonts w:ascii="Times New Roman" w:hAnsi="Times New Roman" w:cs="Times New Roman"/>
          <w:color w:val="auto"/>
          <w:sz w:val="24"/>
          <w:szCs w:val="24"/>
        </w:rPr>
        <w:t>associate</w:t>
      </w:r>
      <w:r w:rsidR="00960306" w:rsidRPr="006F0B47">
        <w:rPr>
          <w:rStyle w:val="s6gkk"/>
          <w:rFonts w:ascii="Times New Roman" w:hAnsi="Times New Roman" w:cs="Times New Roman"/>
          <w:color w:val="auto"/>
          <w:sz w:val="24"/>
          <w:szCs w:val="24"/>
          <w:lang w:val="en"/>
        </w:rPr>
        <w:t xml:space="preserve"> professor, V</w:t>
      </w:r>
      <w:r>
        <w:rPr>
          <w:rStyle w:val="s6gkk"/>
          <w:rFonts w:ascii="Times New Roman" w:hAnsi="Times New Roman" w:cs="Times New Roman"/>
          <w:color w:val="auto"/>
          <w:sz w:val="24"/>
          <w:szCs w:val="24"/>
          <w:lang w:val="en"/>
        </w:rPr>
        <w:t>.</w:t>
      </w:r>
      <w:r w:rsidR="00960306" w:rsidRPr="006F0B47">
        <w:rPr>
          <w:rStyle w:val="s6gkk"/>
          <w:rFonts w:ascii="Times New Roman" w:hAnsi="Times New Roman" w:cs="Times New Roman"/>
          <w:color w:val="auto"/>
          <w:sz w:val="24"/>
          <w:szCs w:val="24"/>
          <w:lang w:val="en"/>
        </w:rPr>
        <w:t xml:space="preserve"> </w:t>
      </w:r>
      <w:r w:rsidR="00960306" w:rsidRPr="006F0B47">
        <w:rPr>
          <w:rFonts w:ascii="Times New Roman" w:hAnsi="Times New Roman" w:cs="Times New Roman"/>
          <w:color w:val="auto"/>
          <w:sz w:val="24"/>
          <w:szCs w:val="24"/>
        </w:rPr>
        <w:t>Mirjanić</w:t>
      </w:r>
      <w:r w:rsidR="00960306" w:rsidRPr="006F0B47">
        <w:rPr>
          <w:rFonts w:ascii="Times New Roman" w:hAnsi="Times New Roman" w:cs="Times New Roman"/>
          <w:color w:val="auto"/>
          <w:sz w:val="24"/>
          <w:szCs w:val="24"/>
          <w:vertAlign w:val="superscript"/>
        </w:rPr>
        <w:t>5</w:t>
      </w:r>
      <w:r w:rsidR="00960306" w:rsidRPr="006F0B47">
        <w:rPr>
          <w:rFonts w:ascii="Times New Roman" w:hAnsi="Times New Roman" w:cs="Times New Roman"/>
          <w:color w:val="auto"/>
          <w:sz w:val="24"/>
          <w:szCs w:val="24"/>
        </w:rPr>
        <w:t xml:space="preserve">, full </w:t>
      </w:r>
      <w:r w:rsidR="00960306" w:rsidRPr="006F0B47">
        <w:rPr>
          <w:rStyle w:val="s6gkk"/>
          <w:rFonts w:ascii="Times New Roman" w:hAnsi="Times New Roman" w:cs="Times New Roman"/>
          <w:color w:val="auto"/>
          <w:sz w:val="24"/>
          <w:szCs w:val="24"/>
          <w:lang w:val="en"/>
        </w:rPr>
        <w:t>professor, V</w:t>
      </w:r>
      <w:r>
        <w:rPr>
          <w:rStyle w:val="s6gkk"/>
          <w:rFonts w:ascii="Times New Roman" w:hAnsi="Times New Roman" w:cs="Times New Roman"/>
          <w:color w:val="auto"/>
          <w:sz w:val="24"/>
          <w:szCs w:val="24"/>
          <w:lang w:val="en"/>
        </w:rPr>
        <w:t>.</w:t>
      </w:r>
      <w:r w:rsidR="00960306" w:rsidRPr="006F0B47">
        <w:rPr>
          <w:rStyle w:val="s6gkk"/>
          <w:rFonts w:ascii="Times New Roman" w:hAnsi="Times New Roman" w:cs="Times New Roman"/>
          <w:color w:val="auto"/>
          <w:sz w:val="24"/>
          <w:szCs w:val="24"/>
          <w:lang w:val="en"/>
        </w:rPr>
        <w:t xml:space="preserve"> Krčić</w:t>
      </w:r>
      <w:r w:rsidR="00960306" w:rsidRPr="006F0B47">
        <w:rPr>
          <w:rStyle w:val="s6gkk"/>
          <w:rFonts w:ascii="Times New Roman" w:hAnsi="Times New Roman" w:cs="Times New Roman"/>
          <w:color w:val="auto"/>
          <w:sz w:val="24"/>
          <w:szCs w:val="24"/>
          <w:vertAlign w:val="superscript"/>
          <w:lang w:val="en"/>
        </w:rPr>
        <w:t>6</w:t>
      </w:r>
      <w:r w:rsidR="00960306" w:rsidRPr="006F0B47">
        <w:rPr>
          <w:rStyle w:val="s6gkk"/>
          <w:rFonts w:ascii="Times New Roman" w:hAnsi="Times New Roman" w:cs="Times New Roman"/>
          <w:color w:val="auto"/>
          <w:sz w:val="24"/>
          <w:szCs w:val="24"/>
          <w:lang w:val="en"/>
        </w:rPr>
        <w:t>, DMD</w:t>
      </w:r>
    </w:p>
    <w:p w14:paraId="77B32DF8" w14:textId="77777777" w:rsidR="00960306" w:rsidRPr="006F0B47" w:rsidRDefault="00960306" w:rsidP="00E7166C">
      <w:pPr>
        <w:jc w:val="center"/>
        <w:rPr>
          <w:rFonts w:ascii="Times New Roman" w:hAnsi="Times New Roman" w:cs="Times New Roman"/>
          <w:sz w:val="24"/>
          <w:szCs w:val="24"/>
        </w:rPr>
      </w:pPr>
    </w:p>
    <w:p w14:paraId="2FF77968" w14:textId="77777777" w:rsidR="00960306" w:rsidRPr="006F0B47" w:rsidRDefault="00960306" w:rsidP="00E7166C">
      <w:pPr>
        <w:jc w:val="center"/>
        <w:rPr>
          <w:rFonts w:ascii="Times New Roman" w:hAnsi="Times New Roman" w:cs="Times New Roman"/>
          <w:sz w:val="24"/>
          <w:szCs w:val="24"/>
        </w:rPr>
      </w:pPr>
      <w:r w:rsidRPr="006F0B47">
        <w:rPr>
          <w:rFonts w:ascii="Times New Roman" w:hAnsi="Times New Roman" w:cs="Times New Roman"/>
          <w:sz w:val="24"/>
          <w:szCs w:val="24"/>
          <w:vertAlign w:val="superscript"/>
        </w:rPr>
        <w:t xml:space="preserve">1 </w:t>
      </w:r>
      <w:r w:rsidRPr="006F0B47">
        <w:rPr>
          <w:rFonts w:ascii="Times New Roman" w:hAnsi="Times New Roman" w:cs="Times New Roman"/>
          <w:sz w:val="24"/>
          <w:szCs w:val="24"/>
        </w:rPr>
        <w:t>Department of Endodontics and Restorative Dentistry, Faculty of Medicine, University of Banja Luka, Banja Luka, Republic of Srpska, Bosnia and Herzegovina;</w:t>
      </w:r>
    </w:p>
    <w:p w14:paraId="43F95D6D" w14:textId="77777777" w:rsidR="00960306" w:rsidRPr="006F0B47" w:rsidRDefault="00960306" w:rsidP="00E7166C">
      <w:pPr>
        <w:jc w:val="center"/>
        <w:rPr>
          <w:rFonts w:ascii="Times New Roman" w:hAnsi="Times New Roman" w:cs="Times New Roman"/>
          <w:sz w:val="24"/>
          <w:szCs w:val="24"/>
        </w:rPr>
      </w:pPr>
      <w:r w:rsidRPr="006F0B47">
        <w:rPr>
          <w:rFonts w:ascii="Times New Roman" w:hAnsi="Times New Roman" w:cs="Times New Roman"/>
          <w:sz w:val="24"/>
          <w:szCs w:val="24"/>
          <w:vertAlign w:val="superscript"/>
        </w:rPr>
        <w:t xml:space="preserve">2 </w:t>
      </w:r>
      <w:r w:rsidRPr="006F0B47">
        <w:rPr>
          <w:rFonts w:ascii="Times New Roman" w:hAnsi="Times New Roman" w:cs="Times New Roman"/>
          <w:sz w:val="24"/>
          <w:szCs w:val="24"/>
        </w:rPr>
        <w:t>Department of Preventive and Pediatric Dentistry, Faculty of Medicine, University of Banja Luka, Banja Luka, Republic of Srpska, Bosnia and Herzegovina;</w:t>
      </w:r>
    </w:p>
    <w:p w14:paraId="508205D9" w14:textId="795631E2" w:rsidR="00960306" w:rsidRPr="006F0B47" w:rsidRDefault="00960306" w:rsidP="00E7166C">
      <w:pPr>
        <w:jc w:val="center"/>
        <w:rPr>
          <w:rFonts w:ascii="Times New Roman" w:hAnsi="Times New Roman" w:cs="Times New Roman"/>
          <w:sz w:val="24"/>
          <w:szCs w:val="24"/>
        </w:rPr>
      </w:pPr>
      <w:r w:rsidRPr="006F0B47">
        <w:rPr>
          <w:rFonts w:ascii="Times New Roman" w:hAnsi="Times New Roman" w:cs="Times New Roman"/>
          <w:sz w:val="24"/>
          <w:szCs w:val="24"/>
          <w:vertAlign w:val="superscript"/>
        </w:rPr>
        <w:t>3</w:t>
      </w:r>
      <w:r w:rsidRPr="006F0B47">
        <w:rPr>
          <w:rFonts w:ascii="Times New Roman" w:hAnsi="Times New Roman" w:cs="Times New Roman"/>
          <w:sz w:val="24"/>
          <w:szCs w:val="24"/>
        </w:rPr>
        <w:t>Department of Periodontics and Oral Medicine, Faculty of Medicine, University of Banja Luka, Banja Luka, Republic of Srpska, Bosnia and Herzegovina</w:t>
      </w:r>
      <w:r w:rsidR="0076784F">
        <w:rPr>
          <w:rFonts w:ascii="Times New Roman" w:hAnsi="Times New Roman" w:cs="Times New Roman"/>
          <w:sz w:val="24"/>
          <w:szCs w:val="24"/>
        </w:rPr>
        <w:t>;</w:t>
      </w:r>
    </w:p>
    <w:p w14:paraId="27273B36" w14:textId="7AC4A335" w:rsidR="00960306" w:rsidRPr="006F0B47" w:rsidRDefault="00960306" w:rsidP="00E7166C">
      <w:pPr>
        <w:jc w:val="center"/>
        <w:rPr>
          <w:rFonts w:ascii="Times New Roman" w:hAnsi="Times New Roman" w:cs="Times New Roman"/>
          <w:sz w:val="24"/>
          <w:szCs w:val="24"/>
        </w:rPr>
      </w:pPr>
      <w:r w:rsidRPr="006F0B47">
        <w:rPr>
          <w:rFonts w:ascii="Times New Roman" w:hAnsi="Times New Roman" w:cs="Times New Roman"/>
          <w:sz w:val="24"/>
          <w:szCs w:val="24"/>
          <w:vertAlign w:val="superscript"/>
        </w:rPr>
        <w:t xml:space="preserve">4 </w:t>
      </w:r>
      <w:r w:rsidRPr="006F0B47">
        <w:rPr>
          <w:rFonts w:ascii="Times New Roman" w:hAnsi="Times New Roman" w:cs="Times New Roman"/>
          <w:sz w:val="24"/>
          <w:szCs w:val="24"/>
        </w:rPr>
        <w:t>Department of Prosthodontics, Faculty of Medicine, University of Banja Luka, Banja Luka, Republic of Srpska, Bosnia and Herzegovina</w:t>
      </w:r>
      <w:r w:rsidR="0076784F">
        <w:rPr>
          <w:rFonts w:ascii="Times New Roman" w:hAnsi="Times New Roman" w:cs="Times New Roman"/>
          <w:sz w:val="24"/>
          <w:szCs w:val="24"/>
        </w:rPr>
        <w:t>;</w:t>
      </w:r>
    </w:p>
    <w:p w14:paraId="2717573E" w14:textId="44C1C9C4" w:rsidR="00960306" w:rsidRPr="006F0B47" w:rsidRDefault="00960306" w:rsidP="00E7166C">
      <w:pPr>
        <w:jc w:val="center"/>
        <w:rPr>
          <w:rFonts w:ascii="Times New Roman" w:hAnsi="Times New Roman" w:cs="Times New Roman"/>
          <w:sz w:val="24"/>
          <w:szCs w:val="24"/>
        </w:rPr>
      </w:pPr>
      <w:r w:rsidRPr="006F0B47">
        <w:rPr>
          <w:rFonts w:ascii="Times New Roman" w:hAnsi="Times New Roman" w:cs="Times New Roman"/>
          <w:sz w:val="24"/>
          <w:szCs w:val="24"/>
          <w:vertAlign w:val="superscript"/>
        </w:rPr>
        <w:t>5</w:t>
      </w:r>
      <w:r w:rsidRPr="006F0B47">
        <w:rPr>
          <w:rFonts w:ascii="Times New Roman" w:hAnsi="Times New Roman" w:cs="Times New Roman"/>
          <w:sz w:val="24"/>
          <w:szCs w:val="24"/>
        </w:rPr>
        <w:t>Department of orthodontics, Faculty of Medicine, University of Banja Luka, Banja Luka, Republic of Srpska, Bosnia and Herzegovina</w:t>
      </w:r>
      <w:r w:rsidR="00B12930">
        <w:rPr>
          <w:rFonts w:ascii="Times New Roman" w:hAnsi="Times New Roman" w:cs="Times New Roman"/>
          <w:sz w:val="24"/>
          <w:szCs w:val="24"/>
        </w:rPr>
        <w:t>;</w:t>
      </w:r>
    </w:p>
    <w:p w14:paraId="457AAA15" w14:textId="4369B207" w:rsidR="00960306" w:rsidRPr="006F0B47" w:rsidRDefault="00960306" w:rsidP="00E7166C">
      <w:pPr>
        <w:jc w:val="center"/>
        <w:rPr>
          <w:rFonts w:ascii="Times New Roman" w:hAnsi="Times New Roman" w:cs="Times New Roman"/>
          <w:sz w:val="24"/>
          <w:szCs w:val="24"/>
        </w:rPr>
      </w:pPr>
      <w:r w:rsidRPr="006F0B47">
        <w:rPr>
          <w:rFonts w:ascii="Times New Roman" w:hAnsi="Times New Roman" w:cs="Times New Roman"/>
          <w:sz w:val="24"/>
          <w:szCs w:val="24"/>
          <w:vertAlign w:val="superscript"/>
        </w:rPr>
        <w:t>6</w:t>
      </w:r>
      <w:r w:rsidRPr="006F0B47">
        <w:rPr>
          <w:rFonts w:ascii="Times New Roman" w:hAnsi="Times New Roman" w:cs="Times New Roman"/>
          <w:sz w:val="24"/>
          <w:szCs w:val="24"/>
        </w:rPr>
        <w:t>Dental Clinic, Faculty of Medicine, University of Banja Luka, Banja Luka, Republic of Srpska, Bosnia and Herzegovina</w:t>
      </w:r>
      <w:r w:rsidR="00B12930">
        <w:rPr>
          <w:rFonts w:ascii="Times New Roman" w:hAnsi="Times New Roman" w:cs="Times New Roman"/>
          <w:sz w:val="24"/>
          <w:szCs w:val="24"/>
        </w:rPr>
        <w:t>.</w:t>
      </w:r>
    </w:p>
    <w:p w14:paraId="0DDBC930" w14:textId="77777777" w:rsidR="00960306" w:rsidRPr="006F0B47" w:rsidRDefault="00960306" w:rsidP="00960306">
      <w:pPr>
        <w:jc w:val="both"/>
        <w:rPr>
          <w:rFonts w:ascii="Times New Roman" w:hAnsi="Times New Roman" w:cs="Times New Roman"/>
          <w:sz w:val="24"/>
          <w:szCs w:val="24"/>
        </w:rPr>
      </w:pPr>
    </w:p>
    <w:p w14:paraId="39B1838A" w14:textId="77777777" w:rsidR="002E76C0" w:rsidRDefault="002E76C0" w:rsidP="002E76C0">
      <w:pPr>
        <w:jc w:val="both"/>
        <w:rPr>
          <w:rFonts w:ascii="Times New Roman" w:hAnsi="Times New Roman" w:cs="Times New Roman"/>
          <w:b/>
          <w:bCs/>
          <w:sz w:val="24"/>
          <w:szCs w:val="24"/>
        </w:rPr>
      </w:pPr>
    </w:p>
    <w:p w14:paraId="45CB414D" w14:textId="2AC4515C" w:rsidR="002E76C0" w:rsidRPr="0092329D" w:rsidRDefault="002E76C0" w:rsidP="0092329D">
      <w:pPr>
        <w:ind w:firstLine="720"/>
        <w:jc w:val="both"/>
        <w:rPr>
          <w:rFonts w:ascii="Times New Roman" w:hAnsi="Times New Roman" w:cs="Times New Roman"/>
          <w:b/>
          <w:bCs/>
          <w:sz w:val="20"/>
          <w:szCs w:val="20"/>
          <w:lang w:val="sr-Cyrl-BA"/>
        </w:rPr>
      </w:pPr>
      <w:r w:rsidRPr="00942DB1">
        <w:rPr>
          <w:rFonts w:ascii="Times New Roman" w:hAnsi="Times New Roman" w:cs="Times New Roman"/>
          <w:b/>
          <w:bCs/>
          <w:sz w:val="20"/>
          <w:szCs w:val="20"/>
          <w:lang w:val="sr-Cyrl-BA"/>
        </w:rPr>
        <w:t xml:space="preserve">Сажетак </w:t>
      </w:r>
      <w:r w:rsidRPr="00942DB1">
        <w:rPr>
          <w:rFonts w:ascii="Times New Roman" w:hAnsi="Times New Roman" w:cs="Times New Roman"/>
          <w:sz w:val="20"/>
          <w:szCs w:val="20"/>
          <w:lang w:val="en-US"/>
        </w:rPr>
        <w:t>Увод: У процесу бијељења зуба највећа пажња се посвећује избору адекватне технике избјељивања и оптималне концентрације агенса, док је значај свакодневне оралне хигијене током и након третмана бијељења често потцијењен. Квалитет оралне хигијене, заједно са хигијенско-дијететским навикама пацијента, играју значајну улогу у непосредном успјеху и дугорочној стабилности постигнуте боје зуба. Циљ овог рада је био испитати утицај оралне хигијене те конзумирања цигарета и обојених пића на успјех избјељивања ендодонтски лијечених зуба.</w:t>
      </w:r>
    </w:p>
    <w:p w14:paraId="21950011" w14:textId="7839DED6" w:rsidR="002E76C0" w:rsidRPr="00942DB1" w:rsidRDefault="002E76C0" w:rsidP="002E76C0">
      <w:pPr>
        <w:jc w:val="both"/>
        <w:rPr>
          <w:rFonts w:ascii="Times New Roman" w:hAnsi="Times New Roman" w:cs="Times New Roman"/>
          <w:sz w:val="20"/>
          <w:szCs w:val="20"/>
          <w:lang w:val="en-US"/>
        </w:rPr>
      </w:pPr>
      <w:r w:rsidRPr="00942DB1">
        <w:rPr>
          <w:rFonts w:ascii="Times New Roman" w:hAnsi="Times New Roman" w:cs="Times New Roman"/>
          <w:sz w:val="20"/>
          <w:szCs w:val="20"/>
          <w:lang w:val="en-US"/>
        </w:rPr>
        <w:t>Материјал и методе: У истраживање је укључено 30 ендодонтски третираних зуба. У првој групи зуби су бијељени њалкинг блеацх техником (10 зуба), у другој групи ин-оффице техником (10 зуба), док су зуби у трећој групи бијељени комбинованом техником (10 зуба). Зуби су бијељени 30% карбамид пероксидом и 35%</w:t>
      </w:r>
      <w:r w:rsidR="00A522D5">
        <w:rPr>
          <w:rFonts w:ascii="Times New Roman" w:hAnsi="Times New Roman" w:cs="Times New Roman"/>
          <w:sz w:val="20"/>
          <w:szCs w:val="20"/>
          <w:lang w:val="sr-Cyrl-BA"/>
        </w:rPr>
        <w:t xml:space="preserve"> </w:t>
      </w:r>
      <w:r w:rsidRPr="00942DB1">
        <w:rPr>
          <w:rFonts w:ascii="Times New Roman" w:hAnsi="Times New Roman" w:cs="Times New Roman"/>
          <w:sz w:val="20"/>
          <w:szCs w:val="20"/>
          <w:lang w:val="en-US"/>
        </w:rPr>
        <w:t>водоник пероксидом. Сви зуби су рестаурисани нанохибридним композитним материјалом Тетри</w:t>
      </w:r>
      <w:r w:rsidR="00A522D5">
        <w:rPr>
          <w:rFonts w:ascii="Times New Roman" w:hAnsi="Times New Roman" w:cs="Times New Roman"/>
          <w:sz w:val="20"/>
          <w:szCs w:val="20"/>
          <w:lang w:val="sr-Cyrl-BA"/>
        </w:rPr>
        <w:t>к</w:t>
      </w:r>
      <w:r w:rsidRPr="00942DB1">
        <w:rPr>
          <w:rFonts w:ascii="Times New Roman" w:hAnsi="Times New Roman" w:cs="Times New Roman"/>
          <w:sz w:val="20"/>
          <w:szCs w:val="20"/>
          <w:lang w:val="en-US"/>
        </w:rPr>
        <w:t xml:space="preserve"> ЕвоЦерам (Иво</w:t>
      </w:r>
      <w:r w:rsidR="00A522D5">
        <w:rPr>
          <w:rFonts w:ascii="Times New Roman" w:hAnsi="Times New Roman" w:cs="Times New Roman"/>
          <w:sz w:val="20"/>
          <w:szCs w:val="20"/>
          <w:lang w:val="sr-Cyrl-BA"/>
        </w:rPr>
        <w:t>к</w:t>
      </w:r>
      <w:r w:rsidRPr="00942DB1">
        <w:rPr>
          <w:rFonts w:ascii="Times New Roman" w:hAnsi="Times New Roman" w:cs="Times New Roman"/>
          <w:sz w:val="20"/>
          <w:szCs w:val="20"/>
          <w:lang w:val="en-US"/>
        </w:rPr>
        <w:t xml:space="preserve">лар, Лиецхтенстеин).  Пацијенти су класификовани према оралној хигијени и хигијенско-дијететским навикама на: добру/умјерену/лошу оралну хигијену, пушаче/непушаче и конзументе/неконзументе обојених пића. Прије почетка и након завршетка третмана бијељења одређена је боја свих зуба примјеном Вита </w:t>
      </w:r>
      <w:r w:rsidR="00A522D5">
        <w:rPr>
          <w:rFonts w:ascii="Times New Roman" w:hAnsi="Times New Roman" w:cs="Times New Roman"/>
          <w:sz w:val="20"/>
          <w:szCs w:val="20"/>
          <w:lang w:val="sr-Cyrl-BA"/>
        </w:rPr>
        <w:t xml:space="preserve">Класик </w:t>
      </w:r>
      <w:r w:rsidRPr="00942DB1">
        <w:rPr>
          <w:rFonts w:ascii="Times New Roman" w:hAnsi="Times New Roman" w:cs="Times New Roman"/>
          <w:sz w:val="20"/>
          <w:szCs w:val="20"/>
          <w:lang w:val="en-US"/>
        </w:rPr>
        <w:t>кључа боја. За потребе статистичке анализе података, избијељени зуби су анализирани на основу скале из студије Арија и сарадника.</w:t>
      </w:r>
    </w:p>
    <w:p w14:paraId="6C303E86" w14:textId="135628BE" w:rsidR="002E76C0" w:rsidRPr="00942DB1" w:rsidRDefault="002E76C0" w:rsidP="002E76C0">
      <w:pPr>
        <w:jc w:val="both"/>
        <w:rPr>
          <w:rFonts w:ascii="Times New Roman" w:hAnsi="Times New Roman" w:cs="Times New Roman"/>
          <w:sz w:val="20"/>
          <w:szCs w:val="20"/>
          <w:lang w:val="en-US"/>
        </w:rPr>
      </w:pPr>
      <w:r w:rsidRPr="00942DB1">
        <w:rPr>
          <w:rFonts w:ascii="Times New Roman" w:hAnsi="Times New Roman" w:cs="Times New Roman"/>
          <w:sz w:val="20"/>
          <w:szCs w:val="20"/>
          <w:lang w:val="en-US"/>
        </w:rPr>
        <w:t>Резултати: На основу резултата Фи</w:t>
      </w:r>
      <w:r w:rsidR="00A522D5">
        <w:rPr>
          <w:rFonts w:ascii="Times New Roman" w:hAnsi="Times New Roman" w:cs="Times New Roman"/>
          <w:sz w:val="20"/>
          <w:szCs w:val="20"/>
          <w:lang w:val="sr-Cyrl-BA"/>
        </w:rPr>
        <w:t>ш</w:t>
      </w:r>
      <w:r w:rsidRPr="00942DB1">
        <w:rPr>
          <w:rFonts w:ascii="Times New Roman" w:hAnsi="Times New Roman" w:cs="Times New Roman"/>
          <w:sz w:val="20"/>
          <w:szCs w:val="20"/>
          <w:lang w:val="en-US"/>
        </w:rPr>
        <w:t>еровог теста је утврђено да постоји статистички значајна разлика (</w:t>
      </w:r>
      <w:r w:rsidR="00A522D5">
        <w:rPr>
          <w:rFonts w:ascii="Times New Roman" w:hAnsi="Times New Roman" w:cs="Times New Roman"/>
          <w:sz w:val="20"/>
          <w:szCs w:val="20"/>
          <w:lang w:val="en-US"/>
        </w:rPr>
        <w:t>p</w:t>
      </w:r>
      <w:r w:rsidRPr="00942DB1">
        <w:rPr>
          <w:rFonts w:ascii="Times New Roman" w:hAnsi="Times New Roman" w:cs="Times New Roman"/>
          <w:sz w:val="20"/>
          <w:szCs w:val="20"/>
          <w:lang w:val="en-US"/>
        </w:rPr>
        <w:t>&lt;0,05) између успјеха бијељења и зуба с добром, умјереном и лошом хигијеном. На основу резултата Фи</w:t>
      </w:r>
      <w:r w:rsidR="00A522D5">
        <w:rPr>
          <w:rFonts w:ascii="Times New Roman" w:hAnsi="Times New Roman" w:cs="Times New Roman"/>
          <w:sz w:val="20"/>
          <w:szCs w:val="20"/>
          <w:lang w:val="sr-Cyrl-BA"/>
        </w:rPr>
        <w:t>ш</w:t>
      </w:r>
      <w:r w:rsidRPr="00942DB1">
        <w:rPr>
          <w:rFonts w:ascii="Times New Roman" w:hAnsi="Times New Roman" w:cs="Times New Roman"/>
          <w:sz w:val="20"/>
          <w:szCs w:val="20"/>
          <w:lang w:val="en-US"/>
        </w:rPr>
        <w:t>еровог егзактног теста није уочена статистички значајна разлика између пушача и непушача, као ни код конзумената и неконзумената обојених пића.</w:t>
      </w:r>
    </w:p>
    <w:p w14:paraId="5ED6D464" w14:textId="11DB9D48" w:rsidR="00233063" w:rsidRPr="00942DB1" w:rsidRDefault="002E76C0" w:rsidP="002E76C0">
      <w:pPr>
        <w:jc w:val="both"/>
        <w:rPr>
          <w:rFonts w:ascii="Times New Roman" w:hAnsi="Times New Roman" w:cs="Times New Roman"/>
          <w:sz w:val="20"/>
          <w:szCs w:val="20"/>
          <w:lang w:val="en-US"/>
        </w:rPr>
      </w:pPr>
      <w:r w:rsidRPr="00942DB1">
        <w:rPr>
          <w:rFonts w:ascii="Times New Roman" w:hAnsi="Times New Roman" w:cs="Times New Roman"/>
          <w:sz w:val="20"/>
          <w:szCs w:val="20"/>
          <w:lang w:val="en-US"/>
        </w:rPr>
        <w:t>Закључак: Успјех избјељивања ендодонтски лијечених зуба зависи од оралне хигијене пацијента. Међутим, пушење и конзумација обојених пића нису имали утицај на процес избјељивања.</w:t>
      </w:r>
    </w:p>
    <w:p w14:paraId="53BFAE4F" w14:textId="77777777" w:rsidR="00233063" w:rsidRPr="00942DB1" w:rsidRDefault="00233063" w:rsidP="00233063">
      <w:pPr>
        <w:jc w:val="both"/>
        <w:rPr>
          <w:rFonts w:ascii="Times New Roman" w:hAnsi="Times New Roman" w:cs="Times New Roman"/>
          <w:sz w:val="20"/>
          <w:szCs w:val="20"/>
          <w:lang w:val="en-US"/>
        </w:rPr>
      </w:pPr>
    </w:p>
    <w:p w14:paraId="6C72050E" w14:textId="77777777" w:rsidR="002E76C0" w:rsidRPr="00942DB1" w:rsidRDefault="002E76C0" w:rsidP="002E76C0">
      <w:pPr>
        <w:jc w:val="both"/>
        <w:rPr>
          <w:rFonts w:ascii="Times New Roman" w:hAnsi="Times New Roman" w:cs="Times New Roman"/>
          <w:sz w:val="20"/>
          <w:szCs w:val="20"/>
          <w:lang w:val="en-US"/>
        </w:rPr>
      </w:pPr>
    </w:p>
    <w:p w14:paraId="3B69EBAA" w14:textId="466791A5" w:rsidR="002E76C0" w:rsidRPr="0092329D" w:rsidRDefault="002E76C0" w:rsidP="0092329D">
      <w:pPr>
        <w:pStyle w:val="Heading2"/>
        <w:ind w:firstLine="720"/>
        <w:jc w:val="both"/>
        <w:rPr>
          <w:rFonts w:ascii="Times New Roman" w:hAnsi="Times New Roman" w:cs="Times New Roman"/>
          <w:b/>
          <w:color w:val="auto"/>
          <w:sz w:val="20"/>
          <w:szCs w:val="20"/>
        </w:rPr>
      </w:pPr>
      <w:r w:rsidRPr="00942DB1">
        <w:rPr>
          <w:rFonts w:ascii="Times New Roman" w:hAnsi="Times New Roman" w:cs="Times New Roman"/>
          <w:b/>
          <w:color w:val="auto"/>
          <w:sz w:val="20"/>
          <w:szCs w:val="20"/>
        </w:rPr>
        <w:t>Abstract</w:t>
      </w:r>
      <w:r w:rsidR="0092329D">
        <w:rPr>
          <w:rFonts w:ascii="Times New Roman" w:hAnsi="Times New Roman" w:cs="Times New Roman"/>
          <w:b/>
          <w:color w:val="auto"/>
          <w:sz w:val="20"/>
          <w:szCs w:val="20"/>
        </w:rPr>
        <w:t xml:space="preserve"> </w:t>
      </w:r>
      <w:r w:rsidRPr="0092329D">
        <w:rPr>
          <w:rFonts w:ascii="Times New Roman" w:hAnsi="Times New Roman" w:cs="Times New Roman"/>
          <w:color w:val="auto"/>
          <w:sz w:val="20"/>
          <w:szCs w:val="20"/>
        </w:rPr>
        <w:t>Introduction: In the tooth bleaching process, the primary focus is often placed on selecting an adequate bleaching technique and optimal agent concentration, while the significance of daily oral hygiene during and after the bleaching treatment is frequently underestimated. The quality of oral hygiene, along with the dietary habits of patients, plays a significant role in the success and long-term stability of the achieved tooth color. This study aimed to investigate the influence of oral hygiene, smoking, and the consumption of colored beverages on the success of bleaching endodontically treated teeth.</w:t>
      </w:r>
    </w:p>
    <w:p w14:paraId="6982B3CB" w14:textId="77777777" w:rsidR="002E76C0" w:rsidRPr="00942DB1" w:rsidRDefault="002E76C0" w:rsidP="002E76C0">
      <w:pPr>
        <w:jc w:val="both"/>
        <w:rPr>
          <w:rFonts w:ascii="Times New Roman" w:hAnsi="Times New Roman" w:cs="Times New Roman"/>
          <w:sz w:val="20"/>
          <w:szCs w:val="20"/>
        </w:rPr>
      </w:pPr>
      <w:r w:rsidRPr="00942DB1">
        <w:rPr>
          <w:rFonts w:ascii="Times New Roman" w:hAnsi="Times New Roman" w:cs="Times New Roman"/>
          <w:sz w:val="20"/>
          <w:szCs w:val="20"/>
        </w:rPr>
        <w:t>Materials and methods: The study included 30 endodontically treated teeth. In the first group, teeth were bleached using the walking bleach technique (10 teeth); in the second group, the in-office technique was used (10 teeth); and in the third group, teeth were bleached with a combined technique (10 teeth). Bleaching was performed using 30% carbamide peroxide and 35% hydrogen peroxide. All teeth were restored with the nanohybrid composite material Tetric EvoCeram (Ivoclar, Liechtenstein). Based on oral hygiene and dietary habits, patients were classified as having good/moderate/poor oral hygiene, as smokers/non-smokers, and as consumers/non-consumers of colored beverages. Before and after the bleaching treatment, the color of all teeth was determined using the Vita Classic shade guide. For statistical analysis, bleached teeth were analyzed based on the scale from the study by Ari et al.</w:t>
      </w:r>
    </w:p>
    <w:p w14:paraId="5638672F" w14:textId="77777777" w:rsidR="002E76C0" w:rsidRPr="00942DB1" w:rsidRDefault="002E76C0" w:rsidP="002E76C0">
      <w:pPr>
        <w:pStyle w:val="NormalWeb"/>
        <w:jc w:val="both"/>
        <w:rPr>
          <w:sz w:val="20"/>
          <w:szCs w:val="20"/>
        </w:rPr>
      </w:pPr>
      <w:r w:rsidRPr="00942DB1">
        <w:rPr>
          <w:sz w:val="20"/>
          <w:szCs w:val="20"/>
        </w:rPr>
        <w:t xml:space="preserve">Results: Based on Fisher's exact test results, a statistically significant difference (p&lt;0.05) in </w:t>
      </w:r>
      <w:r w:rsidRPr="00942DB1">
        <w:rPr>
          <w:bCs/>
          <w:sz w:val="20"/>
          <w:szCs w:val="20"/>
        </w:rPr>
        <w:t>bleaching success was established among teeth with</w:t>
      </w:r>
      <w:r w:rsidRPr="00942DB1">
        <w:rPr>
          <w:sz w:val="20"/>
          <w:szCs w:val="20"/>
        </w:rPr>
        <w:t xml:space="preserve"> good, moderate, and poor oral hygiene. However, no statistically significant difference was found between smokers and non-smokers, or between consumers and non-consumers of colored beverages.</w:t>
      </w:r>
    </w:p>
    <w:p w14:paraId="4CDB5A41" w14:textId="77777777" w:rsidR="002E76C0" w:rsidRPr="00942DB1" w:rsidRDefault="002E76C0" w:rsidP="002E76C0">
      <w:pPr>
        <w:pStyle w:val="NormalWeb"/>
        <w:jc w:val="both"/>
        <w:rPr>
          <w:sz w:val="20"/>
          <w:szCs w:val="20"/>
        </w:rPr>
      </w:pPr>
      <w:r w:rsidRPr="00942DB1">
        <w:rPr>
          <w:sz w:val="20"/>
          <w:szCs w:val="20"/>
        </w:rPr>
        <w:t>Conclusion: The effectiveness of non-vital tooth bleaching is affected by the oral hygiene of the patients. However, smoking and colored beverage consumption had no impact on the success of the bleaching process.</w:t>
      </w:r>
    </w:p>
    <w:p w14:paraId="687E5204" w14:textId="77777777" w:rsidR="00942DB1" w:rsidRDefault="00942DB1" w:rsidP="002E76C0">
      <w:pPr>
        <w:pStyle w:val="NormalWeb"/>
        <w:jc w:val="both"/>
        <w:rPr>
          <w:b/>
          <w:bCs/>
          <w:sz w:val="20"/>
          <w:szCs w:val="20"/>
          <w:lang w:val="sr-Cyrl-BA"/>
        </w:rPr>
      </w:pPr>
    </w:p>
    <w:p w14:paraId="6E2EE517" w14:textId="4B6F1E8A" w:rsidR="00942DB1" w:rsidRPr="00A44EA9" w:rsidRDefault="00942DB1" w:rsidP="0076784F">
      <w:pPr>
        <w:pStyle w:val="NormalWeb"/>
        <w:ind w:firstLine="720"/>
        <w:jc w:val="both"/>
        <w:rPr>
          <w:sz w:val="20"/>
          <w:szCs w:val="20"/>
          <w:lang w:val="sr-Cyrl-BA"/>
        </w:rPr>
      </w:pPr>
      <w:r>
        <w:rPr>
          <w:b/>
          <w:bCs/>
          <w:sz w:val="20"/>
          <w:szCs w:val="20"/>
          <w:lang w:val="sr-Cyrl-BA"/>
        </w:rPr>
        <w:lastRenderedPageBreak/>
        <w:t xml:space="preserve">Кључне ријечи: </w:t>
      </w:r>
      <w:r w:rsidRPr="00A44EA9">
        <w:rPr>
          <w:sz w:val="20"/>
          <w:szCs w:val="20"/>
          <w:lang w:val="sr-Cyrl-BA"/>
        </w:rPr>
        <w:t>карбамид пероксид, водоник пероксид</w:t>
      </w:r>
      <w:r w:rsidR="00A44EA9" w:rsidRPr="00A44EA9">
        <w:rPr>
          <w:sz w:val="20"/>
          <w:szCs w:val="20"/>
          <w:lang w:val="sr-Cyrl-BA"/>
        </w:rPr>
        <w:t xml:space="preserve">, </w:t>
      </w:r>
      <w:r w:rsidR="00A44EA9">
        <w:rPr>
          <w:sz w:val="20"/>
          <w:szCs w:val="20"/>
          <w:lang w:val="sr-Cyrl-BA"/>
        </w:rPr>
        <w:t>орална хигијена, пушење, обојена пића, нанохибридни композитни материјал</w:t>
      </w:r>
    </w:p>
    <w:p w14:paraId="162243D6" w14:textId="511D5ABD" w:rsidR="002E76C0" w:rsidRPr="00942DB1" w:rsidRDefault="002E76C0" w:rsidP="0076784F">
      <w:pPr>
        <w:pStyle w:val="NormalWeb"/>
        <w:ind w:firstLine="720"/>
        <w:jc w:val="both"/>
        <w:rPr>
          <w:sz w:val="20"/>
          <w:szCs w:val="20"/>
        </w:rPr>
      </w:pPr>
      <w:r w:rsidRPr="00942DB1">
        <w:rPr>
          <w:b/>
          <w:bCs/>
          <w:sz w:val="20"/>
          <w:szCs w:val="20"/>
        </w:rPr>
        <w:t>Keywords:</w:t>
      </w:r>
      <w:r w:rsidRPr="00942DB1">
        <w:rPr>
          <w:sz w:val="20"/>
          <w:szCs w:val="20"/>
        </w:rPr>
        <w:t xml:space="preserve"> carbamide peroxide, hydrogen peroxide, oral hygiene, smoking, colored beverages, nanohybrid composite</w:t>
      </w:r>
    </w:p>
    <w:p w14:paraId="3B912283" w14:textId="77777777" w:rsidR="002E76C0" w:rsidRDefault="002E76C0" w:rsidP="002E76C0">
      <w:pPr>
        <w:jc w:val="both"/>
        <w:rPr>
          <w:rFonts w:ascii="Times New Roman" w:hAnsi="Times New Roman" w:cs="Times New Roman"/>
          <w:sz w:val="24"/>
          <w:szCs w:val="24"/>
          <w:lang w:val="en-US"/>
        </w:rPr>
      </w:pPr>
    </w:p>
    <w:p w14:paraId="7F18AAB2" w14:textId="77777777" w:rsidR="00596C1D" w:rsidRDefault="00596C1D" w:rsidP="00596C1D">
      <w:pPr>
        <w:spacing w:line="240" w:lineRule="auto"/>
        <w:jc w:val="both"/>
        <w:rPr>
          <w:rFonts w:ascii="Times New Roman" w:hAnsi="Times New Roman" w:cs="Times New Roman"/>
          <w:lang w:val="sr-Cyrl-BA"/>
        </w:rPr>
      </w:pPr>
    </w:p>
    <w:p w14:paraId="106ECEB8" w14:textId="5711A2E7" w:rsidR="00960306" w:rsidRPr="00596C1D" w:rsidRDefault="00960306" w:rsidP="00596C1D">
      <w:pPr>
        <w:spacing w:line="240" w:lineRule="auto"/>
        <w:ind w:firstLine="720"/>
        <w:jc w:val="both"/>
        <w:rPr>
          <w:rFonts w:ascii="Times New Roman" w:hAnsi="Times New Roman" w:cs="Times New Roman"/>
          <w:lang w:val="en-US"/>
        </w:rPr>
      </w:pPr>
      <w:r w:rsidRPr="00596C1D">
        <w:rPr>
          <w:rFonts w:ascii="Times New Roman" w:hAnsi="Times New Roman" w:cs="Times New Roman"/>
          <w:lang w:val="en-US"/>
        </w:rPr>
        <w:t>I</w:t>
      </w:r>
      <w:r w:rsidR="00596C1D" w:rsidRPr="00596C1D">
        <w:rPr>
          <w:rFonts w:ascii="Times New Roman" w:hAnsi="Times New Roman" w:cs="Times New Roman"/>
          <w:lang w:val="en-US"/>
        </w:rPr>
        <w:t>NTRODUCTION</w:t>
      </w:r>
    </w:p>
    <w:p w14:paraId="314434E1" w14:textId="77777777" w:rsidR="00596C1D" w:rsidRDefault="00596C1D" w:rsidP="00A44EA9">
      <w:pPr>
        <w:spacing w:line="240" w:lineRule="auto"/>
        <w:jc w:val="both"/>
        <w:rPr>
          <w:rFonts w:ascii="Times New Roman" w:hAnsi="Times New Roman" w:cs="Times New Roman"/>
          <w:lang w:val="sr-Cyrl-BA"/>
        </w:rPr>
      </w:pPr>
    </w:p>
    <w:p w14:paraId="05FD23E4" w14:textId="705969FE" w:rsidR="00960306" w:rsidRPr="00A44EA9" w:rsidRDefault="004B5608" w:rsidP="00011D44">
      <w:pPr>
        <w:spacing w:line="240" w:lineRule="auto"/>
        <w:ind w:firstLine="720"/>
        <w:jc w:val="both"/>
        <w:rPr>
          <w:rFonts w:ascii="Times New Roman" w:hAnsi="Times New Roman" w:cs="Times New Roman"/>
          <w:lang w:val="en-US"/>
        </w:rPr>
      </w:pPr>
      <w:r w:rsidRPr="00A44EA9">
        <w:rPr>
          <w:rFonts w:ascii="Times New Roman" w:hAnsi="Times New Roman" w:cs="Times New Roman"/>
        </w:rPr>
        <w:t xml:space="preserve">Effective oral hygiene practices are fundamental to maintaining oral health, representing a </w:t>
      </w:r>
      <w:r w:rsidR="00435ACF" w:rsidRPr="00A44EA9">
        <w:rPr>
          <w:rFonts w:ascii="Times New Roman" w:hAnsi="Times New Roman" w:cs="Times New Roman"/>
        </w:rPr>
        <w:t>key factor</w:t>
      </w:r>
      <w:r w:rsidRPr="00A44EA9">
        <w:rPr>
          <w:rFonts w:ascii="Times New Roman" w:hAnsi="Times New Roman" w:cs="Times New Roman"/>
        </w:rPr>
        <w:t xml:space="preserve"> in preventing and treating various dental conditions</w:t>
      </w:r>
      <w:r w:rsidR="00960306" w:rsidRPr="00A44EA9">
        <w:rPr>
          <w:rFonts w:ascii="Times New Roman" w:hAnsi="Times New Roman" w:cs="Times New Roman"/>
          <w:lang w:val="en-US"/>
        </w:rPr>
        <w:t xml:space="preserve">. </w:t>
      </w:r>
      <w:r w:rsidR="00AA017D" w:rsidRPr="00A44EA9">
        <w:rPr>
          <w:rFonts w:ascii="Times New Roman" w:hAnsi="Times New Roman" w:cs="Times New Roman"/>
          <w:lang w:val="en-US"/>
        </w:rPr>
        <w:t>I</w:t>
      </w:r>
      <w:r w:rsidR="00AA017D" w:rsidRPr="00A44EA9">
        <w:rPr>
          <w:rFonts w:ascii="Times New Roman" w:hAnsi="Times New Roman" w:cs="Times New Roman"/>
        </w:rPr>
        <w:t>ndividual oral hygiene is influenced by numerous factors, including patient motivation and knowledge of proper dental hygiene</w:t>
      </w:r>
      <w:r w:rsidR="00AA017D" w:rsidRPr="00A44EA9">
        <w:rPr>
          <w:rFonts w:ascii="Times New Roman" w:hAnsi="Times New Roman" w:cs="Times New Roman"/>
          <w:lang w:val="en-US"/>
        </w:rPr>
        <w:t xml:space="preserve"> </w:t>
      </w:r>
      <w:r w:rsidR="00960306" w:rsidRPr="00A44EA9">
        <w:rPr>
          <w:rFonts w:ascii="Times New Roman" w:hAnsi="Times New Roman" w:cs="Times New Roman"/>
          <w:lang w:val="en-US"/>
        </w:rPr>
        <w:t>[1]. Socioeconomic status, psycho-emotional state of the patient, and demographic characteristics like age and gender significantly influence the level of motivation [</w:t>
      </w:r>
      <w:r w:rsidR="00E971B0" w:rsidRPr="00A44EA9">
        <w:rPr>
          <w:rFonts w:ascii="Times New Roman" w:hAnsi="Times New Roman" w:cs="Times New Roman"/>
          <w:lang w:val="en-US"/>
        </w:rPr>
        <w:t>1-3</w:t>
      </w:r>
      <w:r w:rsidR="00960306" w:rsidRPr="00A44EA9">
        <w:rPr>
          <w:rFonts w:ascii="Times New Roman" w:hAnsi="Times New Roman" w:cs="Times New Roman"/>
          <w:lang w:val="en-US"/>
        </w:rPr>
        <w:t>]. Beyond health benefits, the desire for an aesthetically pleasing smile increasingly serves as a strong motivator for maintaining oral hygiene [</w:t>
      </w:r>
      <w:r w:rsidR="00E971B0" w:rsidRPr="00A44EA9">
        <w:rPr>
          <w:rFonts w:ascii="Times New Roman" w:hAnsi="Times New Roman" w:cs="Times New Roman"/>
          <w:lang w:val="en-US"/>
        </w:rPr>
        <w:t>1, 4</w:t>
      </w:r>
      <w:r w:rsidR="00363344" w:rsidRPr="00A44EA9">
        <w:rPr>
          <w:rFonts w:ascii="Times New Roman" w:hAnsi="Times New Roman" w:cs="Times New Roman"/>
          <w:lang w:val="en-US"/>
        </w:rPr>
        <w:t>-6</w:t>
      </w:r>
      <w:r w:rsidR="00960306" w:rsidRPr="00A44EA9">
        <w:rPr>
          <w:rFonts w:ascii="Times New Roman" w:hAnsi="Times New Roman" w:cs="Times New Roman"/>
          <w:lang w:val="en-US"/>
        </w:rPr>
        <w:t>].</w:t>
      </w:r>
    </w:p>
    <w:p w14:paraId="5B569A66" w14:textId="44556B2E" w:rsidR="00960306" w:rsidRPr="00A44EA9" w:rsidRDefault="00960306" w:rsidP="00011D44">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In modern dentistry, aesthetic aspects have gained prominence, placing tooth color at the center of smile perception. </w:t>
      </w:r>
      <w:r w:rsidR="00A30F63" w:rsidRPr="00A44EA9">
        <w:rPr>
          <w:rFonts w:ascii="Times New Roman" w:hAnsi="Times New Roman" w:cs="Times New Roman"/>
        </w:rPr>
        <w:t>As a result, tooth bleaching has emerged as a highly favored dental procedure</w:t>
      </w:r>
      <w:r w:rsidR="00A30F63" w:rsidRPr="00A44EA9">
        <w:rPr>
          <w:rFonts w:ascii="Times New Roman" w:hAnsi="Times New Roman" w:cs="Times New Roman"/>
          <w:lang w:val="en-US"/>
        </w:rPr>
        <w:t xml:space="preserve"> </w:t>
      </w:r>
      <w:r w:rsidRPr="00A44EA9">
        <w:rPr>
          <w:rFonts w:ascii="Times New Roman" w:hAnsi="Times New Roman" w:cs="Times New Roman"/>
          <w:lang w:val="en-US"/>
        </w:rPr>
        <w:t>[</w:t>
      </w:r>
      <w:r w:rsidR="00663EA5" w:rsidRPr="00A44EA9">
        <w:rPr>
          <w:rFonts w:ascii="Times New Roman" w:hAnsi="Times New Roman" w:cs="Times New Roman"/>
          <w:lang w:val="en-US"/>
        </w:rPr>
        <w:t>7-10</w:t>
      </w:r>
      <w:r w:rsidRPr="00A44EA9">
        <w:rPr>
          <w:rFonts w:ascii="Times New Roman" w:hAnsi="Times New Roman" w:cs="Times New Roman"/>
          <w:lang w:val="en-US"/>
        </w:rPr>
        <w:t>]. Successful bleaching of endodontically treated teeth requires a precise and careful approach to achieve desired aesthetic results without compromising the structural integrity of the tooth [7</w:t>
      </w:r>
      <w:r w:rsidR="00663EA5" w:rsidRPr="00A44EA9">
        <w:rPr>
          <w:rFonts w:ascii="Times New Roman" w:hAnsi="Times New Roman" w:cs="Times New Roman"/>
          <w:lang w:val="en-US"/>
        </w:rPr>
        <w:t>-9</w:t>
      </w:r>
      <w:r w:rsidRPr="00A44EA9">
        <w:rPr>
          <w:rFonts w:ascii="Times New Roman" w:hAnsi="Times New Roman" w:cs="Times New Roman"/>
          <w:lang w:val="en-US"/>
        </w:rPr>
        <w:t xml:space="preserve">]. </w:t>
      </w:r>
      <w:r w:rsidR="0069231B" w:rsidRPr="00A44EA9">
        <w:rPr>
          <w:rFonts w:ascii="Times New Roman" w:hAnsi="Times New Roman" w:cs="Times New Roman"/>
        </w:rPr>
        <w:t>The bleaching process for non-vital teeth primarily relies on hydrogen peroxide and carbamide peroxide, applied in substantial concentrations</w:t>
      </w:r>
      <w:r w:rsidRPr="00A44EA9">
        <w:rPr>
          <w:rFonts w:ascii="Times New Roman" w:hAnsi="Times New Roman" w:cs="Times New Roman"/>
          <w:lang w:val="en-US"/>
        </w:rPr>
        <w:t xml:space="preserve">. Hydrogen peroxide is a strong oxidizing agent that directly decomposes into water and free oxygen radicals, which are responsible for the bleaching process. </w:t>
      </w:r>
      <w:r w:rsidR="00B47558" w:rsidRPr="00A44EA9">
        <w:rPr>
          <w:rFonts w:ascii="Times New Roman" w:hAnsi="Times New Roman" w:cs="Times New Roman"/>
        </w:rPr>
        <w:t xml:space="preserve">Oxygen radicals permeate the porous structures of enamel and dentin, engaging with the organic molecules that cause tooth discoloration. These radicals proceed to chemically break down the intricate, long-chain pigments, converting them into smaller, colorless molecular units. This process reduces light absorption within the tooth, consequently enhancing its brightness. When carbamide peroxide encounters water, it converts into hydrogen peroxide, which acts as the main bleaching agent, simultaneously releasing ammonia, carbon dioxide, and urea. </w:t>
      </w:r>
      <w:r w:rsidR="006B318A" w:rsidRPr="00A44EA9">
        <w:rPr>
          <w:rFonts w:ascii="Times New Roman" w:hAnsi="Times New Roman" w:cs="Times New Roman"/>
        </w:rPr>
        <w:t>Urea contributes to a mild alkaline environment, assisting in pH balance and potentially moderating any undesirable effects of hydrogen peroxide</w:t>
      </w:r>
      <w:r w:rsidR="00663EA5" w:rsidRPr="00A44EA9">
        <w:rPr>
          <w:rFonts w:ascii="Times New Roman" w:hAnsi="Times New Roman" w:cs="Times New Roman"/>
          <w:lang w:val="en-US"/>
        </w:rPr>
        <w:t xml:space="preserve"> [7-10].</w:t>
      </w:r>
    </w:p>
    <w:p w14:paraId="246E1A37" w14:textId="45A33A67" w:rsidR="00960306" w:rsidRPr="00A44EA9" w:rsidRDefault="00960306" w:rsidP="00011D44">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During the bleaching process, the attention is </w:t>
      </w:r>
      <w:r w:rsidR="00B64372" w:rsidRPr="00A44EA9">
        <w:rPr>
          <w:rFonts w:ascii="Times New Roman" w:hAnsi="Times New Roman" w:cs="Times New Roman"/>
          <w:lang w:val="en-US"/>
        </w:rPr>
        <w:t xml:space="preserve">mostly </w:t>
      </w:r>
      <w:r w:rsidRPr="00A44EA9">
        <w:rPr>
          <w:rFonts w:ascii="Times New Roman" w:hAnsi="Times New Roman" w:cs="Times New Roman"/>
          <w:lang w:val="en-US"/>
        </w:rPr>
        <w:t>paid to selecting the optimal concentration of the agent and the adequate bleaching technique, while the importance of daily oral hygiene during and after the bleaching treatment is often underestimated [</w:t>
      </w:r>
      <w:r w:rsidR="009812CC" w:rsidRPr="00A44EA9">
        <w:rPr>
          <w:rFonts w:ascii="Times New Roman" w:hAnsi="Times New Roman" w:cs="Times New Roman"/>
          <w:lang w:val="en-US"/>
        </w:rPr>
        <w:t>11-13</w:t>
      </w:r>
      <w:r w:rsidRPr="00A44EA9">
        <w:rPr>
          <w:rFonts w:ascii="Times New Roman" w:hAnsi="Times New Roman" w:cs="Times New Roman"/>
          <w:lang w:val="en-US"/>
        </w:rPr>
        <w:t>]. The quality of oral hygiene, along with patient hygiene-dietary habits such as smoking and consuming</w:t>
      </w:r>
      <w:r w:rsidR="00040EB9" w:rsidRPr="00A44EA9">
        <w:rPr>
          <w:rFonts w:ascii="Times New Roman" w:hAnsi="Times New Roman" w:cs="Times New Roman"/>
          <w:lang w:val="en-US"/>
        </w:rPr>
        <w:t xml:space="preserve"> </w:t>
      </w:r>
      <w:r w:rsidRPr="00A44EA9">
        <w:rPr>
          <w:rFonts w:ascii="Times New Roman" w:hAnsi="Times New Roman" w:cs="Times New Roman"/>
          <w:lang w:val="en-US"/>
        </w:rPr>
        <w:t>colored beverages, plays a significant role in the immediate success and long-term stability of the achieved tooth color. Although internal bleaching effectively removes intrinsic discolorations, the external tooth surface remains susceptible to pigment resorption from the external environment [1</w:t>
      </w:r>
      <w:r w:rsidR="009812CC" w:rsidRPr="00A44EA9">
        <w:rPr>
          <w:rFonts w:ascii="Times New Roman" w:hAnsi="Times New Roman" w:cs="Times New Roman"/>
          <w:lang w:val="en-US"/>
        </w:rPr>
        <w:t>4</w:t>
      </w:r>
      <w:r w:rsidRPr="00A44EA9">
        <w:rPr>
          <w:rFonts w:ascii="Times New Roman" w:hAnsi="Times New Roman" w:cs="Times New Roman"/>
          <w:lang w:val="en-US"/>
        </w:rPr>
        <w:t>].</w:t>
      </w:r>
    </w:p>
    <w:p w14:paraId="2EF07DAF" w14:textId="3EEE2709" w:rsidR="00960306" w:rsidRPr="00A44EA9" w:rsidRDefault="00960306" w:rsidP="00011D44">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In patients with good oral hygiene, chromogenic substances are less likely to adhere to clean and smooth tooth surfaces. Conversely, poor oral hygiene leads to the formation of soft and hard deposits, which provide an ideal substrate for the adhesion of pigments from food, cigarettes, and colored beverages. Cigarettes are one of the most potent sources of exogenous pigments that can drastically compromise bleaching results. They contain tar and nicotine, powerful dark-colored chromogenic substances that bind firmly to the enamel and dentin surfaces, causing stubborn dark stains</w:t>
      </w:r>
      <w:r w:rsidR="00DD14A7" w:rsidRPr="00A44EA9">
        <w:rPr>
          <w:rFonts w:ascii="Times New Roman" w:hAnsi="Times New Roman" w:cs="Times New Roman"/>
          <w:lang w:val="en-US"/>
        </w:rPr>
        <w:t xml:space="preserve"> [15].</w:t>
      </w:r>
      <w:r w:rsidRPr="00A44EA9">
        <w:rPr>
          <w:rFonts w:ascii="Times New Roman" w:hAnsi="Times New Roman" w:cs="Times New Roman"/>
          <w:lang w:val="en-US"/>
        </w:rPr>
        <w:t xml:space="preserve"> These stains can form quickly, even on freshly bleached surfaces, significantly reducing the achieved tooth brightness. Long-term exposure to tobacco smoke can also lead to microscopic changes in the enamel structure, making it more porous and susceptible to pigment absorption [1</w:t>
      </w:r>
      <w:r w:rsidR="00132BA5" w:rsidRPr="00A44EA9">
        <w:rPr>
          <w:rFonts w:ascii="Times New Roman" w:hAnsi="Times New Roman" w:cs="Times New Roman"/>
          <w:lang w:val="en-US"/>
        </w:rPr>
        <w:t>6</w:t>
      </w:r>
      <w:r w:rsidRPr="00A44EA9">
        <w:rPr>
          <w:rFonts w:ascii="Times New Roman" w:hAnsi="Times New Roman" w:cs="Times New Roman"/>
          <w:lang w:val="en-US"/>
        </w:rPr>
        <w:t xml:space="preserve">]. Coffee and tea are beverages rich in tannins and </w:t>
      </w:r>
      <w:r w:rsidRPr="00A44EA9">
        <w:rPr>
          <w:rFonts w:ascii="Times New Roman" w:hAnsi="Times New Roman" w:cs="Times New Roman"/>
          <w:lang w:val="en-US"/>
        </w:rPr>
        <w:lastRenderedPageBreak/>
        <w:t>chromogens that easily bind to the tooth surface. Red wine contains anthocyanins, exceptionally strong pigments, as well as tannins and acids that can weaken enamel and facilitate the binding of pigmenting substances to the tooth surface. Regular consumption of these substances can quickly lead to re-darkening of teeth, reducing bleaching efficacy [1</w:t>
      </w:r>
      <w:r w:rsidR="00007A3F" w:rsidRPr="00A44EA9">
        <w:rPr>
          <w:rFonts w:ascii="Times New Roman" w:hAnsi="Times New Roman" w:cs="Times New Roman"/>
          <w:lang w:val="en-US"/>
        </w:rPr>
        <w:t>1</w:t>
      </w:r>
      <w:r w:rsidRPr="00A44EA9">
        <w:rPr>
          <w:rFonts w:ascii="Times New Roman" w:hAnsi="Times New Roman" w:cs="Times New Roman"/>
          <w:lang w:val="en-US"/>
        </w:rPr>
        <w:t>, 1</w:t>
      </w:r>
      <w:r w:rsidR="00007A3F" w:rsidRPr="00A44EA9">
        <w:rPr>
          <w:rFonts w:ascii="Times New Roman" w:hAnsi="Times New Roman" w:cs="Times New Roman"/>
          <w:lang w:val="en-US"/>
        </w:rPr>
        <w:t>3</w:t>
      </w:r>
      <w:r w:rsidRPr="00A44EA9">
        <w:rPr>
          <w:rFonts w:ascii="Times New Roman" w:hAnsi="Times New Roman" w:cs="Times New Roman"/>
          <w:lang w:val="en-US"/>
        </w:rPr>
        <w:t>].</w:t>
      </w:r>
    </w:p>
    <w:p w14:paraId="5B1263E9" w14:textId="77777777" w:rsidR="00960306" w:rsidRPr="00A44EA9" w:rsidRDefault="00960306" w:rsidP="00011D44">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The objective of this study was to investigate the influence of oral hygiene and the consumption of cigarettes and colored beverages on the success of bleaching endodontically treated teeth.</w:t>
      </w:r>
    </w:p>
    <w:p w14:paraId="6B8FCA78" w14:textId="10E40B03" w:rsidR="00960306" w:rsidRDefault="00960306" w:rsidP="00A44EA9">
      <w:pPr>
        <w:spacing w:line="240" w:lineRule="auto"/>
        <w:jc w:val="both"/>
        <w:rPr>
          <w:rFonts w:ascii="Times New Roman" w:hAnsi="Times New Roman" w:cs="Times New Roman"/>
          <w:lang w:val="sr-Cyrl-BA"/>
        </w:rPr>
      </w:pPr>
    </w:p>
    <w:p w14:paraId="35B32C69" w14:textId="77777777" w:rsidR="00596C1D" w:rsidRPr="00596C1D" w:rsidRDefault="00596C1D" w:rsidP="00A44EA9">
      <w:pPr>
        <w:spacing w:line="240" w:lineRule="auto"/>
        <w:jc w:val="both"/>
        <w:rPr>
          <w:rFonts w:ascii="Times New Roman" w:hAnsi="Times New Roman" w:cs="Times New Roman"/>
          <w:lang w:val="sr-Cyrl-BA"/>
        </w:rPr>
      </w:pPr>
    </w:p>
    <w:p w14:paraId="06573BDB" w14:textId="1EA54E07" w:rsidR="00960306" w:rsidRPr="00596C1D" w:rsidRDefault="00960306" w:rsidP="00596C1D">
      <w:pPr>
        <w:spacing w:line="240" w:lineRule="auto"/>
        <w:ind w:firstLine="720"/>
        <w:jc w:val="both"/>
        <w:rPr>
          <w:rFonts w:ascii="Times New Roman" w:hAnsi="Times New Roman" w:cs="Times New Roman"/>
          <w:lang w:val="en-US"/>
        </w:rPr>
      </w:pPr>
      <w:r w:rsidRPr="00596C1D">
        <w:rPr>
          <w:rFonts w:ascii="Times New Roman" w:hAnsi="Times New Roman" w:cs="Times New Roman"/>
          <w:lang w:val="en-US"/>
        </w:rPr>
        <w:t>M</w:t>
      </w:r>
      <w:r w:rsidR="00596C1D" w:rsidRPr="00596C1D">
        <w:rPr>
          <w:rFonts w:ascii="Times New Roman" w:hAnsi="Times New Roman" w:cs="Times New Roman"/>
          <w:lang w:val="en-US"/>
        </w:rPr>
        <w:t>ATERIALS AND METHODS</w:t>
      </w:r>
    </w:p>
    <w:p w14:paraId="750DA28C" w14:textId="77777777" w:rsidR="00596C1D" w:rsidRDefault="00596C1D" w:rsidP="00A44EA9">
      <w:pPr>
        <w:spacing w:line="240" w:lineRule="auto"/>
        <w:jc w:val="both"/>
        <w:rPr>
          <w:rFonts w:ascii="Times New Roman" w:hAnsi="Times New Roman" w:cs="Times New Roman"/>
          <w:lang w:val="sr-Cyrl-BA"/>
        </w:rPr>
      </w:pPr>
    </w:p>
    <w:p w14:paraId="5BA00784" w14:textId="35BB7F41" w:rsidR="00960306" w:rsidRPr="00A44EA9" w:rsidRDefault="00960306" w:rsidP="00011D44">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The research was conducted at the Faculty of Medicine, University of Banja Luka, Dentistry study program. All patients included in the study signed informed consent, having been thoroughly informed about the therapy itself, potential failure, and possible side effects. Patients were selected based on the presence of discolorations on non-vital and endodontically treated teeth. The study included 30 endodontically treated teeth from 26 healthy patients. One patient had three teeth bleached, two patients had two teeth each bleached, and 23 patients had one tooth bleached. </w:t>
      </w:r>
    </w:p>
    <w:p w14:paraId="254D2D52" w14:textId="5672A377" w:rsidR="00960306" w:rsidRPr="00A44EA9" w:rsidRDefault="00960306" w:rsidP="00011D44">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Inclusion criteria </w:t>
      </w:r>
      <w:r w:rsidR="00B64372" w:rsidRPr="00A44EA9">
        <w:rPr>
          <w:rFonts w:ascii="Times New Roman" w:hAnsi="Times New Roman" w:cs="Times New Roman"/>
          <w:lang w:val="en-US"/>
        </w:rPr>
        <w:t xml:space="preserve">included </w:t>
      </w:r>
      <w:r w:rsidRPr="00A44EA9">
        <w:rPr>
          <w:rFonts w:ascii="Times New Roman" w:hAnsi="Times New Roman" w:cs="Times New Roman"/>
          <w:lang w:val="en-US"/>
        </w:rPr>
        <w:t>patients of both sexes with good systemic and oral health, aged between 18 and 50 years, who voluntarily agreed to participate in the study and had at least one discolored non-vital incisor, canine, or premolar. The color of the discolored tooth had to be darker than A2 according to the Vita Classical shade guide. Exclusion criteria included pain, advanced periodontal disease, bone resorption, teeth with extensive carious lesions or large restorations that could not be conservatively reconstructed, periapical lesions, systemic diseases, pregnancy, lactation, orthodontic treatment, orofacial tumors, dental trauma or malformations, as well as moderate to severe fluorosis and tetracycline discoloration.</w:t>
      </w:r>
    </w:p>
    <w:p w14:paraId="1CD05884" w14:textId="3439C8F3" w:rsidR="00960306" w:rsidRDefault="00960306" w:rsidP="00011D44">
      <w:pPr>
        <w:spacing w:line="240" w:lineRule="auto"/>
        <w:ind w:firstLine="720"/>
        <w:jc w:val="both"/>
        <w:rPr>
          <w:rFonts w:ascii="Times New Roman" w:hAnsi="Times New Roman" w:cs="Times New Roman"/>
          <w:lang w:val="sr-Cyrl-BA"/>
        </w:rPr>
      </w:pPr>
      <w:r w:rsidRPr="00A44EA9">
        <w:rPr>
          <w:rFonts w:ascii="Times New Roman" w:hAnsi="Times New Roman" w:cs="Times New Roman"/>
          <w:lang w:val="en-US"/>
        </w:rPr>
        <w:t xml:space="preserve">All patients who were smokers or consumed colored beverages were advised to quit smoking or reduce smoking and consumption of coffee, </w:t>
      </w:r>
      <w:r w:rsidR="00685151" w:rsidRPr="00A44EA9">
        <w:rPr>
          <w:rFonts w:ascii="Times New Roman" w:hAnsi="Times New Roman" w:cs="Times New Roman"/>
          <w:lang w:val="en-US"/>
        </w:rPr>
        <w:t>colored sodas</w:t>
      </w:r>
      <w:r w:rsidRPr="00A44EA9">
        <w:rPr>
          <w:rFonts w:ascii="Times New Roman" w:hAnsi="Times New Roman" w:cs="Times New Roman"/>
          <w:lang w:val="en-US"/>
        </w:rPr>
        <w:t>, and red wine during the bleaching procedure. They were also advised not to smoke or consume colored beverages 30 minutes after the bleaching procedure.</w:t>
      </w:r>
    </w:p>
    <w:p w14:paraId="04F9D52C" w14:textId="77777777" w:rsidR="00011D44" w:rsidRPr="00011D44" w:rsidRDefault="00011D44" w:rsidP="00011D44">
      <w:pPr>
        <w:spacing w:line="240" w:lineRule="auto"/>
        <w:ind w:firstLine="720"/>
        <w:jc w:val="both"/>
        <w:rPr>
          <w:rFonts w:ascii="Times New Roman" w:hAnsi="Times New Roman" w:cs="Times New Roman"/>
          <w:lang w:val="sr-Cyrl-BA"/>
        </w:rPr>
      </w:pPr>
    </w:p>
    <w:p w14:paraId="7FE07C7E" w14:textId="4AF84DFD" w:rsidR="00960306" w:rsidRPr="00A44EA9" w:rsidRDefault="00960306" w:rsidP="00011D44">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Sample </w:t>
      </w:r>
      <w:r w:rsidR="00B64372" w:rsidRPr="00A44EA9">
        <w:rPr>
          <w:rFonts w:ascii="Times New Roman" w:hAnsi="Times New Roman" w:cs="Times New Roman"/>
          <w:lang w:val="en-US"/>
        </w:rPr>
        <w:t>s</w:t>
      </w:r>
      <w:r w:rsidRPr="00A44EA9">
        <w:rPr>
          <w:rFonts w:ascii="Times New Roman" w:hAnsi="Times New Roman" w:cs="Times New Roman"/>
          <w:lang w:val="en-US"/>
        </w:rPr>
        <w:t xml:space="preserve">ize </w:t>
      </w:r>
      <w:r w:rsidR="00B64372" w:rsidRPr="00A44EA9">
        <w:rPr>
          <w:rFonts w:ascii="Times New Roman" w:hAnsi="Times New Roman" w:cs="Times New Roman"/>
          <w:lang w:val="en-US"/>
        </w:rPr>
        <w:t>c</w:t>
      </w:r>
      <w:r w:rsidRPr="00A44EA9">
        <w:rPr>
          <w:rFonts w:ascii="Times New Roman" w:hAnsi="Times New Roman" w:cs="Times New Roman"/>
          <w:lang w:val="en-US"/>
        </w:rPr>
        <w:t>alculation</w:t>
      </w:r>
    </w:p>
    <w:p w14:paraId="0B117640" w14:textId="77777777" w:rsidR="00EF16BD" w:rsidRDefault="00EF16BD" w:rsidP="00A44EA9">
      <w:pPr>
        <w:spacing w:line="240" w:lineRule="auto"/>
        <w:jc w:val="both"/>
        <w:rPr>
          <w:rFonts w:ascii="Times New Roman" w:hAnsi="Times New Roman" w:cs="Times New Roman"/>
          <w:lang w:val="sr-Cyrl-BA"/>
        </w:rPr>
      </w:pPr>
    </w:p>
    <w:p w14:paraId="6214E4FC" w14:textId="05FB0C3F"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A power analysis was conducted for repeated measures using the Wilcoxon test. The output parameters were: non-central parameter δ=2.57; critical value t=1.71; degrees of freedom Df=25.32; total sample size n=24; and actual power Ap=0.8. This study initially included eight cases per group, totaling 24 cases. To compensate for </w:t>
      </w:r>
      <w:r w:rsidR="00B64372" w:rsidRPr="00A44EA9">
        <w:rPr>
          <w:rFonts w:ascii="Times New Roman" w:hAnsi="Times New Roman" w:cs="Times New Roman"/>
          <w:lang w:val="en-US"/>
        </w:rPr>
        <w:t>a dropout rate</w:t>
      </w:r>
      <w:r w:rsidRPr="00A44EA9">
        <w:rPr>
          <w:rFonts w:ascii="Times New Roman" w:hAnsi="Times New Roman" w:cs="Times New Roman"/>
          <w:lang w:val="en-US"/>
        </w:rPr>
        <w:t xml:space="preserve"> of approximately 15%-20%, the required total sample size for this study was 30 cases. Sample size calculation was performed using G*Power® Version 3.1.9.7 software.</w:t>
      </w:r>
    </w:p>
    <w:p w14:paraId="107CDCA5" w14:textId="77777777" w:rsidR="00B64372" w:rsidRPr="00A44EA9" w:rsidRDefault="00B64372" w:rsidP="00A44EA9">
      <w:pPr>
        <w:spacing w:line="240" w:lineRule="auto"/>
        <w:jc w:val="both"/>
        <w:rPr>
          <w:rFonts w:ascii="Times New Roman" w:hAnsi="Times New Roman" w:cs="Times New Roman"/>
          <w:lang w:val="en-US"/>
        </w:rPr>
      </w:pPr>
    </w:p>
    <w:p w14:paraId="56A17116" w14:textId="67441A27" w:rsidR="00960306" w:rsidRDefault="00960306" w:rsidP="00596C1D">
      <w:pPr>
        <w:spacing w:line="240" w:lineRule="auto"/>
        <w:ind w:firstLine="720"/>
        <w:jc w:val="both"/>
        <w:rPr>
          <w:rFonts w:ascii="Times New Roman" w:hAnsi="Times New Roman" w:cs="Times New Roman"/>
          <w:lang w:val="sr-Cyrl-BA"/>
        </w:rPr>
      </w:pPr>
      <w:r w:rsidRPr="00A44EA9">
        <w:rPr>
          <w:rFonts w:ascii="Times New Roman" w:hAnsi="Times New Roman" w:cs="Times New Roman"/>
          <w:lang w:val="en-US"/>
        </w:rPr>
        <w:t xml:space="preserve">Independent </w:t>
      </w:r>
      <w:r w:rsidR="00B64372" w:rsidRPr="00A44EA9">
        <w:rPr>
          <w:rFonts w:ascii="Times New Roman" w:hAnsi="Times New Roman" w:cs="Times New Roman"/>
          <w:lang w:val="en-US"/>
        </w:rPr>
        <w:t>v</w:t>
      </w:r>
      <w:r w:rsidRPr="00A44EA9">
        <w:rPr>
          <w:rFonts w:ascii="Times New Roman" w:hAnsi="Times New Roman" w:cs="Times New Roman"/>
          <w:lang w:val="en-US"/>
        </w:rPr>
        <w:t xml:space="preserve">ariables and </w:t>
      </w:r>
      <w:r w:rsidR="00B64372" w:rsidRPr="00A44EA9">
        <w:rPr>
          <w:rFonts w:ascii="Times New Roman" w:hAnsi="Times New Roman" w:cs="Times New Roman"/>
          <w:lang w:val="en-US"/>
        </w:rPr>
        <w:t>p</w:t>
      </w:r>
      <w:r w:rsidRPr="00A44EA9">
        <w:rPr>
          <w:rFonts w:ascii="Times New Roman" w:hAnsi="Times New Roman" w:cs="Times New Roman"/>
          <w:lang w:val="en-US"/>
        </w:rPr>
        <w:t xml:space="preserve">atient </w:t>
      </w:r>
      <w:r w:rsidR="00B64372" w:rsidRPr="00A44EA9">
        <w:rPr>
          <w:rFonts w:ascii="Times New Roman" w:hAnsi="Times New Roman" w:cs="Times New Roman"/>
          <w:lang w:val="en-US"/>
        </w:rPr>
        <w:t>c</w:t>
      </w:r>
      <w:r w:rsidRPr="00A44EA9">
        <w:rPr>
          <w:rFonts w:ascii="Times New Roman" w:hAnsi="Times New Roman" w:cs="Times New Roman"/>
          <w:lang w:val="en-US"/>
        </w:rPr>
        <w:t>ategorization</w:t>
      </w:r>
    </w:p>
    <w:p w14:paraId="4781DD41" w14:textId="77777777" w:rsidR="00596C1D" w:rsidRPr="00596C1D" w:rsidRDefault="00596C1D" w:rsidP="00A44EA9">
      <w:pPr>
        <w:spacing w:line="240" w:lineRule="auto"/>
        <w:jc w:val="both"/>
        <w:rPr>
          <w:rFonts w:ascii="Times New Roman" w:hAnsi="Times New Roman" w:cs="Times New Roman"/>
          <w:lang w:val="sr-Cyrl-BA"/>
        </w:rPr>
      </w:pPr>
    </w:p>
    <w:p w14:paraId="0A7C3528" w14:textId="77777777"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The analysis of bleaching results was based on the patients’ hygiene and dietary habits, including oral hygiene maintenance, smoking, and consumption of colored beverages. Results were also analyzed with respect to the applied bleaching technique and the agent used.</w:t>
      </w:r>
    </w:p>
    <w:p w14:paraId="1A960496" w14:textId="77777777" w:rsidR="00B663C7" w:rsidRPr="00A44EA9" w:rsidRDefault="00B663C7" w:rsidP="00EF16BD">
      <w:pPr>
        <w:spacing w:line="240" w:lineRule="auto"/>
        <w:ind w:firstLine="720"/>
        <w:jc w:val="both"/>
        <w:rPr>
          <w:rFonts w:ascii="Times New Roman" w:hAnsi="Times New Roman" w:cs="Times New Roman"/>
        </w:rPr>
      </w:pPr>
      <w:r w:rsidRPr="00A44EA9">
        <w:rPr>
          <w:rFonts w:ascii="Times New Roman" w:hAnsi="Times New Roman" w:cs="Times New Roman"/>
        </w:rPr>
        <w:lastRenderedPageBreak/>
        <w:t xml:space="preserve">Patients were categorized into three distinct oral hygiene groups based on their clinical status: good oral hygiene (characterized by an absence of dental plaque, calculus, or gingivitis), moderate oral hygiene (presence of dental plaque, but without calculus and/or gingivitis), and poor oral hygiene (dental plaque, calculus, and gingivitis all present). </w:t>
      </w:r>
    </w:p>
    <w:p w14:paraId="2DD38A4C" w14:textId="75C8273B" w:rsidR="00960306" w:rsidRPr="00A44EA9" w:rsidRDefault="00960306" w:rsidP="00EF16BD">
      <w:pPr>
        <w:spacing w:line="240" w:lineRule="auto"/>
        <w:ind w:firstLine="360"/>
        <w:jc w:val="both"/>
        <w:rPr>
          <w:rFonts w:ascii="Times New Roman" w:hAnsi="Times New Roman" w:cs="Times New Roman"/>
          <w:lang w:val="en-US"/>
        </w:rPr>
      </w:pPr>
      <w:r w:rsidRPr="00A44EA9">
        <w:rPr>
          <w:rFonts w:ascii="Times New Roman" w:hAnsi="Times New Roman" w:cs="Times New Roman"/>
          <w:lang w:val="en-US"/>
        </w:rPr>
        <w:t>According to oral hygiene and dietary habits, patients were classified as:</w:t>
      </w:r>
    </w:p>
    <w:p w14:paraId="276D53D6" w14:textId="77777777" w:rsidR="00960306" w:rsidRPr="00A44EA9" w:rsidRDefault="00960306" w:rsidP="00A44EA9">
      <w:pPr>
        <w:numPr>
          <w:ilvl w:val="0"/>
          <w:numId w:val="2"/>
        </w:numPr>
        <w:spacing w:line="240" w:lineRule="auto"/>
        <w:jc w:val="both"/>
        <w:rPr>
          <w:rFonts w:ascii="Times New Roman" w:hAnsi="Times New Roman" w:cs="Times New Roman"/>
          <w:lang w:val="en-US"/>
        </w:rPr>
      </w:pPr>
      <w:r w:rsidRPr="00A44EA9">
        <w:rPr>
          <w:rFonts w:ascii="Times New Roman" w:hAnsi="Times New Roman" w:cs="Times New Roman"/>
          <w:lang w:val="en-US"/>
        </w:rPr>
        <w:t>Patients with good/moderate/poor oral hygiene</w:t>
      </w:r>
    </w:p>
    <w:p w14:paraId="2836047F" w14:textId="77777777" w:rsidR="00960306" w:rsidRPr="00A44EA9" w:rsidRDefault="00960306" w:rsidP="00A44EA9">
      <w:pPr>
        <w:numPr>
          <w:ilvl w:val="0"/>
          <w:numId w:val="2"/>
        </w:numPr>
        <w:spacing w:line="240" w:lineRule="auto"/>
        <w:jc w:val="both"/>
        <w:rPr>
          <w:rFonts w:ascii="Times New Roman" w:hAnsi="Times New Roman" w:cs="Times New Roman"/>
          <w:lang w:val="en-US"/>
        </w:rPr>
      </w:pPr>
      <w:r w:rsidRPr="00A44EA9">
        <w:rPr>
          <w:rFonts w:ascii="Times New Roman" w:hAnsi="Times New Roman" w:cs="Times New Roman"/>
          <w:lang w:val="en-US"/>
        </w:rPr>
        <w:t>Smokers/non-smokers</w:t>
      </w:r>
    </w:p>
    <w:p w14:paraId="3B57481D" w14:textId="77777777" w:rsidR="00960306" w:rsidRPr="00A44EA9" w:rsidRDefault="00960306" w:rsidP="00A44EA9">
      <w:pPr>
        <w:numPr>
          <w:ilvl w:val="0"/>
          <w:numId w:val="2"/>
        </w:numPr>
        <w:spacing w:line="240" w:lineRule="auto"/>
        <w:jc w:val="both"/>
        <w:rPr>
          <w:rFonts w:ascii="Times New Roman" w:hAnsi="Times New Roman" w:cs="Times New Roman"/>
          <w:lang w:val="en-US"/>
        </w:rPr>
      </w:pPr>
      <w:r w:rsidRPr="00A44EA9">
        <w:rPr>
          <w:rFonts w:ascii="Times New Roman" w:hAnsi="Times New Roman" w:cs="Times New Roman"/>
          <w:lang w:val="en-US"/>
        </w:rPr>
        <w:t>Consumers/non-consumers of colored beverages</w:t>
      </w:r>
    </w:p>
    <w:p w14:paraId="1E76616B" w14:textId="695B4127" w:rsidR="00960306" w:rsidRPr="00A44EA9" w:rsidRDefault="00EF12D7" w:rsidP="00EF16BD">
      <w:pPr>
        <w:spacing w:line="240" w:lineRule="auto"/>
        <w:ind w:firstLine="360"/>
        <w:jc w:val="both"/>
        <w:rPr>
          <w:rFonts w:ascii="Times New Roman" w:hAnsi="Times New Roman" w:cs="Times New Roman"/>
          <w:lang w:val="en-US"/>
        </w:rPr>
      </w:pPr>
      <w:r w:rsidRPr="00A44EA9">
        <w:rPr>
          <w:rFonts w:ascii="Times New Roman" w:hAnsi="Times New Roman" w:cs="Times New Roman"/>
        </w:rPr>
        <w:t xml:space="preserve">The teeth were classified based on the bleaching approach employed: in-office, walking bleach, or combined methods, enabling further analysis. </w:t>
      </w:r>
      <w:r w:rsidR="00960306" w:rsidRPr="00A44EA9">
        <w:rPr>
          <w:rFonts w:ascii="Times New Roman" w:hAnsi="Times New Roman" w:cs="Times New Roman"/>
          <w:lang w:val="en-US"/>
        </w:rPr>
        <w:t>Based on the bleaching agent, teeth were divided into those treated with 30% carbamide peroxide and 35% hydrogen peroxide. The results of bleaching with respect to the patients' oral hygiene and dietary habits are presented for the entire sample.</w:t>
      </w:r>
    </w:p>
    <w:p w14:paraId="33F3BE4A" w14:textId="77777777" w:rsidR="00596C1D" w:rsidRDefault="00596C1D" w:rsidP="00A44EA9">
      <w:pPr>
        <w:spacing w:line="240" w:lineRule="auto"/>
        <w:jc w:val="both"/>
        <w:rPr>
          <w:rFonts w:ascii="Times New Roman" w:hAnsi="Times New Roman" w:cs="Times New Roman"/>
          <w:lang w:val="sr-Cyrl-BA"/>
        </w:rPr>
      </w:pPr>
    </w:p>
    <w:p w14:paraId="3E841A64" w14:textId="5C11DA62" w:rsidR="00960306" w:rsidRPr="00A44EA9" w:rsidRDefault="00960306" w:rsidP="00596C1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Tooth </w:t>
      </w:r>
      <w:r w:rsidR="00705653" w:rsidRPr="00A44EA9">
        <w:rPr>
          <w:rFonts w:ascii="Times New Roman" w:hAnsi="Times New Roman" w:cs="Times New Roman"/>
          <w:lang w:val="en-US"/>
        </w:rPr>
        <w:t>p</w:t>
      </w:r>
      <w:r w:rsidRPr="00A44EA9">
        <w:rPr>
          <w:rFonts w:ascii="Times New Roman" w:hAnsi="Times New Roman" w:cs="Times New Roman"/>
          <w:lang w:val="en-US"/>
        </w:rPr>
        <w:t xml:space="preserve">reparation </w:t>
      </w:r>
      <w:r w:rsidR="00705653" w:rsidRPr="00A44EA9">
        <w:rPr>
          <w:rFonts w:ascii="Times New Roman" w:hAnsi="Times New Roman" w:cs="Times New Roman"/>
          <w:lang w:val="en-US"/>
        </w:rPr>
        <w:t>b</w:t>
      </w:r>
      <w:r w:rsidRPr="00A44EA9">
        <w:rPr>
          <w:rFonts w:ascii="Times New Roman" w:hAnsi="Times New Roman" w:cs="Times New Roman"/>
          <w:lang w:val="en-US"/>
        </w:rPr>
        <w:t xml:space="preserve">efore </w:t>
      </w:r>
      <w:r w:rsidR="00705653" w:rsidRPr="00A44EA9">
        <w:rPr>
          <w:rFonts w:ascii="Times New Roman" w:hAnsi="Times New Roman" w:cs="Times New Roman"/>
          <w:lang w:val="en-US"/>
        </w:rPr>
        <w:t>b</w:t>
      </w:r>
      <w:r w:rsidRPr="00A44EA9">
        <w:rPr>
          <w:rFonts w:ascii="Times New Roman" w:hAnsi="Times New Roman" w:cs="Times New Roman"/>
          <w:lang w:val="en-US"/>
        </w:rPr>
        <w:t>leaching</w:t>
      </w:r>
    </w:p>
    <w:p w14:paraId="7E57DD70" w14:textId="77777777" w:rsidR="00596C1D" w:rsidRDefault="00596C1D" w:rsidP="00A44EA9">
      <w:pPr>
        <w:spacing w:line="240" w:lineRule="auto"/>
        <w:jc w:val="both"/>
        <w:rPr>
          <w:rFonts w:ascii="Times New Roman" w:hAnsi="Times New Roman" w:cs="Times New Roman"/>
          <w:lang w:val="sr-Cyrl-BA"/>
        </w:rPr>
      </w:pPr>
    </w:p>
    <w:p w14:paraId="6CF543F8" w14:textId="28D7EACF"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All patients underwent a clinical examination. Periapical radiographs were taken to verify the quality of root canal obturation. If inadequate obturation was observed on the radiograph, endodontic retreatment of the obturation was performed. For discolored non-vital teeth without previous endodontic treatment, endodontic treatment and definitive root canal obturation were carried out. Endodontic treatment included access cavity preparation, trepanation, odontometry, chemomechanical preparation of root canals with expanders and files (Kerr, Orange, CA, USA), and irrigants such as sodium hypochlorite (Patenting, Belgrade, Serbia), EDTA (Ultradent, USA), and physiological saline solution (Hemofarm, Serbia). </w:t>
      </w:r>
      <w:r w:rsidR="00EF12D7" w:rsidRPr="00A44EA9">
        <w:rPr>
          <w:rFonts w:ascii="Times New Roman" w:hAnsi="Times New Roman" w:cs="Times New Roman"/>
        </w:rPr>
        <w:t>Definitive obturation of the teeth was performed using gutta-percha points (Spident, Korea) and AH Plus resin-based paste (Dentsply Sirona, USA), employing the cold lateral condensation technique</w:t>
      </w:r>
      <w:r w:rsidR="005C6190" w:rsidRPr="00A44EA9">
        <w:rPr>
          <w:rFonts w:ascii="Times New Roman" w:hAnsi="Times New Roman" w:cs="Times New Roman"/>
        </w:rPr>
        <w:t xml:space="preserve">. </w:t>
      </w:r>
      <w:r w:rsidR="00705653" w:rsidRPr="00A44EA9">
        <w:rPr>
          <w:rFonts w:ascii="Times New Roman" w:hAnsi="Times New Roman" w:cs="Times New Roman"/>
        </w:rPr>
        <w:t>Before</w:t>
      </w:r>
      <w:r w:rsidR="005C6190" w:rsidRPr="00A44EA9">
        <w:rPr>
          <w:rFonts w:ascii="Times New Roman" w:hAnsi="Times New Roman" w:cs="Times New Roman"/>
        </w:rPr>
        <w:t xml:space="preserve"> initiating the bleaching procedure, two millimeters of the obturation material were removed from the canal at the cemento-enamel junction. Subsequently, the canal entrance was safeguarded with a glass-ionomer cement liner</w:t>
      </w:r>
      <w:r w:rsidR="005C6190" w:rsidRPr="00A44EA9">
        <w:rPr>
          <w:rFonts w:ascii="Times New Roman" w:hAnsi="Times New Roman" w:cs="Times New Roman"/>
          <w:lang w:val="en-US"/>
        </w:rPr>
        <w:t xml:space="preserve"> </w:t>
      </w:r>
      <w:r w:rsidRPr="00A44EA9">
        <w:rPr>
          <w:rFonts w:ascii="Times New Roman" w:hAnsi="Times New Roman" w:cs="Times New Roman"/>
          <w:lang w:val="en-US"/>
        </w:rPr>
        <w:t>(Alfagal Base, Galenika, Serbia) to prevent penetration of bleaching agents into the endodontium or periapical damage, as well as penetration of endo sealer into the cervical part of the tooth.</w:t>
      </w:r>
    </w:p>
    <w:p w14:paraId="553AC51F" w14:textId="77777777" w:rsidR="00596C1D" w:rsidRDefault="00596C1D" w:rsidP="00A44EA9">
      <w:pPr>
        <w:spacing w:line="240" w:lineRule="auto"/>
        <w:jc w:val="both"/>
        <w:rPr>
          <w:rFonts w:ascii="Times New Roman" w:hAnsi="Times New Roman" w:cs="Times New Roman"/>
          <w:lang w:val="sr-Cyrl-BA"/>
        </w:rPr>
      </w:pPr>
    </w:p>
    <w:p w14:paraId="183D728A" w14:textId="0BD71484" w:rsidR="00960306" w:rsidRPr="00A44EA9" w:rsidRDefault="00960306" w:rsidP="00596C1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Experimental </w:t>
      </w:r>
      <w:r w:rsidR="00705653" w:rsidRPr="00A44EA9">
        <w:rPr>
          <w:rFonts w:ascii="Times New Roman" w:hAnsi="Times New Roman" w:cs="Times New Roman"/>
          <w:lang w:val="en-US"/>
        </w:rPr>
        <w:t>p</w:t>
      </w:r>
      <w:r w:rsidRPr="00A44EA9">
        <w:rPr>
          <w:rFonts w:ascii="Times New Roman" w:hAnsi="Times New Roman" w:cs="Times New Roman"/>
          <w:lang w:val="en-US"/>
        </w:rPr>
        <w:t>rocedure</w:t>
      </w:r>
    </w:p>
    <w:p w14:paraId="56427FEE" w14:textId="77777777" w:rsidR="00596C1D" w:rsidRDefault="00596C1D" w:rsidP="00A44EA9">
      <w:pPr>
        <w:spacing w:line="240" w:lineRule="auto"/>
        <w:jc w:val="both"/>
        <w:rPr>
          <w:rFonts w:ascii="Times New Roman" w:hAnsi="Times New Roman" w:cs="Times New Roman"/>
          <w:lang w:val="sr-Cyrl-BA"/>
        </w:rPr>
      </w:pPr>
    </w:p>
    <w:p w14:paraId="085FCBE9" w14:textId="4AA926CE"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Before initiating the bleaching treatment, the current shade of all teeth was determined using the Vita Classic shade guide (Vita Classic, Lumin Vacuum Shade Guide, Vita Zahnfabrik, Germany). The procedure was performed during the day under natural light. The tooth shade was determined by three dentists, and the shade agreed upon by at least two therapists was recorded.</w:t>
      </w:r>
    </w:p>
    <w:p w14:paraId="5E1E70D3" w14:textId="0029E398" w:rsidR="00960306" w:rsidRPr="00A44EA9" w:rsidRDefault="005C6190"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rPr>
        <w:t xml:space="preserve">In this investigation, bleaching agents were utilized at two varying concentrations: 35% hydrogen peroxide (Opalescence Endo 35%, Ultradent, USA) and 30% carbamide peroxide (VivaStyle 30%, Ivoclar, Liechtenstein). </w:t>
      </w:r>
      <w:r w:rsidR="00960306" w:rsidRPr="00A44EA9">
        <w:rPr>
          <w:rFonts w:ascii="Times New Roman" w:hAnsi="Times New Roman" w:cs="Times New Roman"/>
          <w:lang w:val="en-US"/>
        </w:rPr>
        <w:t>Depending on the bleaching technique, teeth were divided into three groups: walking bleach technique (10 patients), in-office technique (10 patients), and combined technique (10 patients). Teeth were selected by random choice.</w:t>
      </w:r>
    </w:p>
    <w:p w14:paraId="50DB3DEC" w14:textId="3D4EC407"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lastRenderedPageBreak/>
        <w:t xml:space="preserve">For the walking bleach technique, an access cavity was prepared on the oral surface of ten teeth. 30% carbamide peroxide (VivaStyle 30%, Ivoclar Vivadent, Liechtenstein) was applied to the pulp chamber of five teeth, while 35% hydrogen peroxide (Opalescence Endo 35%, Ultradent, USA) was applied to the remaining five teeth. </w:t>
      </w:r>
      <w:r w:rsidR="0056721A" w:rsidRPr="00A44EA9">
        <w:rPr>
          <w:rFonts w:ascii="Times New Roman" w:hAnsi="Times New Roman" w:cs="Times New Roman"/>
        </w:rPr>
        <w:t>Following this, teeth were temporarily sealed with glass-ionomer cement (Fuji IX, GC, Japan), awaiting the subsequent treatment session</w:t>
      </w:r>
      <w:r w:rsidRPr="00A44EA9">
        <w:rPr>
          <w:rFonts w:ascii="Times New Roman" w:hAnsi="Times New Roman" w:cs="Times New Roman"/>
          <w:lang w:val="en-US"/>
        </w:rPr>
        <w:t>.</w:t>
      </w:r>
    </w:p>
    <w:p w14:paraId="260E47E0" w14:textId="77777777" w:rsidR="0056721A" w:rsidRPr="00A44EA9" w:rsidRDefault="00960306" w:rsidP="00EF16BD">
      <w:pPr>
        <w:spacing w:line="240" w:lineRule="auto"/>
        <w:ind w:firstLine="720"/>
        <w:jc w:val="both"/>
        <w:rPr>
          <w:rFonts w:ascii="Times New Roman" w:hAnsi="Times New Roman" w:cs="Times New Roman"/>
        </w:rPr>
      </w:pPr>
      <w:r w:rsidRPr="00A44EA9">
        <w:rPr>
          <w:rFonts w:ascii="Times New Roman" w:hAnsi="Times New Roman" w:cs="Times New Roman"/>
          <w:lang w:val="en-US"/>
        </w:rPr>
        <w:t xml:space="preserve">For in-office bleaching, simultaneous external and internal tooth bleaching was performed. Before the treatment, the gingiva and soft tissues were protected with OpalDam (Ultradent, USA). On half of the teeth, 30% carbamide peroxide (VivaStyle 30%, Ivoclar Vivadent, Liechtenstein) was applied, while on the remaining five teeth, 35% hydrogen peroxide (Opalescence Endo 35%, Ultradent, USA) was applied. The bleaching agent was placed on both the vestibular surface of the tooth and in the tooth cavity for 15 minutes. </w:t>
      </w:r>
      <w:r w:rsidR="0056721A" w:rsidRPr="00A44EA9">
        <w:rPr>
          <w:rFonts w:ascii="Times New Roman" w:hAnsi="Times New Roman" w:cs="Times New Roman"/>
        </w:rPr>
        <w:t>Following the removal of the bleaching agent, a dry cotton pellet was inserted into the cavity, and the tooth was then temporarily sealed using FUJI IX (GC, Japan) until the subsequent session.</w:t>
      </w:r>
    </w:p>
    <w:p w14:paraId="7D78AA88" w14:textId="0035ABD9"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The combined bleaching technique involved the simultaneous application of the walking bleach technique and in-office bleaching. On the vestibular surface of five teeth, 30% carbamide peroxide (VivaStyle 30%, Ivoclar Vivadent, Liechtenstein) was applied, while on the remaining five teeth, 35% hydrogen peroxide (Opalescence Endo 35%, Ultradent, USA) was applied for 15 minutes. After the external bleaching was completed, the same agent was applied to the cavity formed on the oral surface of the tooth and left to react. The cavity was temporarily sealed, and a new bleaching procedure was performed four days later.</w:t>
      </w:r>
    </w:p>
    <w:p w14:paraId="1933100E" w14:textId="77777777"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The bleaching procedure was repeated for all patients until the desired results were achieved or until the tooth color stopped changing after two consecutive treatments. The desired color was the color of the adjacent tooth, which we aimed to achieve through the bleaching process.</w:t>
      </w:r>
    </w:p>
    <w:p w14:paraId="56FBAB3F" w14:textId="77777777"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Upon completion of the treatment, a calcium hydroxide paste (Calyx, VOCO praeparate, Germany) was placed in the chamber of each bleached tooth for 14 days to neutralize the acidic environment and prevent root resorption. A nanohybrid composite restorative material, Tetric EvoCeram (Ivoclar, Liechtenstein), was used for the definitive restoration of the cavities.</w:t>
      </w:r>
    </w:p>
    <w:p w14:paraId="5006CD15" w14:textId="7273D2BA" w:rsidR="00705653" w:rsidRPr="00596C1D" w:rsidRDefault="00960306" w:rsidP="00EF16BD">
      <w:pPr>
        <w:spacing w:line="240" w:lineRule="auto"/>
        <w:ind w:firstLine="720"/>
        <w:jc w:val="both"/>
        <w:rPr>
          <w:rFonts w:ascii="Times New Roman" w:hAnsi="Times New Roman" w:cs="Times New Roman"/>
          <w:lang w:val="sr-Cyrl-BA"/>
        </w:rPr>
      </w:pPr>
      <w:r w:rsidRPr="00A44EA9">
        <w:rPr>
          <w:rFonts w:ascii="Times New Roman" w:hAnsi="Times New Roman" w:cs="Times New Roman"/>
          <w:lang w:val="en-US"/>
        </w:rPr>
        <w:t>After the completion of the bleaching process for all teeth, a new shade was determined based on the Vita shade guide. The shade agreed upon by at least two dentists was recorded.</w:t>
      </w:r>
      <w:r w:rsidR="00705653" w:rsidRPr="00A44EA9">
        <w:rPr>
          <w:rFonts w:ascii="Times New Roman" w:hAnsi="Times New Roman" w:cs="Times New Roman"/>
        </w:rPr>
        <w:t xml:space="preserve"> </w:t>
      </w:r>
      <w:r w:rsidR="00705653" w:rsidRPr="00A44EA9">
        <w:rPr>
          <w:rFonts w:ascii="Times New Roman" w:hAnsi="Times New Roman" w:cs="Times New Roman"/>
          <w:lang w:val="en-US"/>
        </w:rPr>
        <w:t>The</w:t>
      </w:r>
      <w:r w:rsidR="00BB4BE8" w:rsidRPr="00A44EA9">
        <w:rPr>
          <w:rFonts w:ascii="Times New Roman" w:hAnsi="Times New Roman" w:cs="Times New Roman"/>
        </w:rPr>
        <w:t xml:space="preserve"> analysis of statistical data for bleached teeth was performed using a modified scale adapted from Ari et al.'s study</w:t>
      </w:r>
      <w:r w:rsidR="00BB4BE8" w:rsidRPr="00A44EA9">
        <w:rPr>
          <w:rFonts w:ascii="Times New Roman" w:hAnsi="Times New Roman" w:cs="Times New Roman"/>
          <w:lang w:val="en-US"/>
        </w:rPr>
        <w:t xml:space="preserve"> </w:t>
      </w:r>
      <w:r w:rsidR="00A7040F" w:rsidRPr="00A44EA9">
        <w:rPr>
          <w:rFonts w:ascii="Times New Roman" w:hAnsi="Times New Roman" w:cs="Times New Roman"/>
          <w:lang w:val="en-US"/>
        </w:rPr>
        <w:t>[</w:t>
      </w:r>
      <w:r w:rsidR="00810613" w:rsidRPr="00A44EA9">
        <w:rPr>
          <w:rFonts w:ascii="Times New Roman" w:hAnsi="Times New Roman" w:cs="Times New Roman"/>
          <w:lang w:val="en-US"/>
        </w:rPr>
        <w:t>8,</w:t>
      </w:r>
      <w:r w:rsidR="006D4950" w:rsidRPr="00A44EA9">
        <w:rPr>
          <w:rFonts w:ascii="Times New Roman" w:hAnsi="Times New Roman" w:cs="Times New Roman"/>
          <w:lang w:val="en-US"/>
        </w:rPr>
        <w:t xml:space="preserve"> </w:t>
      </w:r>
      <w:r w:rsidR="00A7040F" w:rsidRPr="00A44EA9">
        <w:rPr>
          <w:rFonts w:ascii="Times New Roman" w:hAnsi="Times New Roman" w:cs="Times New Roman"/>
          <w:lang w:val="en-US"/>
        </w:rPr>
        <w:t>1</w:t>
      </w:r>
      <w:r w:rsidR="00B50481" w:rsidRPr="00A44EA9">
        <w:rPr>
          <w:rFonts w:ascii="Times New Roman" w:hAnsi="Times New Roman" w:cs="Times New Roman"/>
          <w:lang w:val="en-US"/>
        </w:rPr>
        <w:t>7</w:t>
      </w:r>
      <w:r w:rsidR="00A7040F" w:rsidRPr="00A44EA9">
        <w:rPr>
          <w:rFonts w:ascii="Times New Roman" w:hAnsi="Times New Roman" w:cs="Times New Roman"/>
          <w:lang w:val="en-US"/>
        </w:rPr>
        <w:t>]</w:t>
      </w:r>
      <w:r w:rsidR="00596C1D">
        <w:rPr>
          <w:rFonts w:ascii="Times New Roman" w:hAnsi="Times New Roman" w:cs="Times New Roman"/>
          <w:lang w:val="sr-Cyrl-BA"/>
        </w:rPr>
        <w:t>:</w:t>
      </w:r>
    </w:p>
    <w:p w14:paraId="0F1D58AB" w14:textId="33333F0E" w:rsidR="000D4671" w:rsidRPr="00A44EA9" w:rsidRDefault="000D4671" w:rsidP="00A44EA9">
      <w:pPr>
        <w:spacing w:line="240" w:lineRule="auto"/>
        <w:jc w:val="both"/>
        <w:rPr>
          <w:rFonts w:ascii="Times New Roman" w:hAnsi="Times New Roman" w:cs="Times New Roman"/>
          <w:lang w:val="en-US"/>
        </w:rPr>
      </w:pPr>
      <w:r w:rsidRPr="00A44EA9">
        <w:rPr>
          <w:rFonts w:ascii="Times New Roman" w:hAnsi="Times New Roman" w:cs="Times New Roman"/>
          <w:lang w:val="en-US"/>
        </w:rPr>
        <w:t xml:space="preserve">0 – the tooth was not bleached, </w:t>
      </w:r>
    </w:p>
    <w:p w14:paraId="5B15DF37" w14:textId="77777777" w:rsidR="000D4671" w:rsidRPr="00A44EA9" w:rsidRDefault="000D4671" w:rsidP="00A44EA9">
      <w:pPr>
        <w:spacing w:line="240" w:lineRule="auto"/>
        <w:jc w:val="both"/>
        <w:rPr>
          <w:rFonts w:ascii="Times New Roman" w:hAnsi="Times New Roman" w:cs="Times New Roman"/>
          <w:lang w:val="en-US"/>
        </w:rPr>
      </w:pPr>
      <w:r w:rsidRPr="00A44EA9">
        <w:rPr>
          <w:rFonts w:ascii="Times New Roman" w:hAnsi="Times New Roman" w:cs="Times New Roman"/>
          <w:lang w:val="en-US"/>
        </w:rPr>
        <w:t xml:space="preserve">1 – the tooth was insufficiently bleached, </w:t>
      </w:r>
    </w:p>
    <w:p w14:paraId="1F452DFF" w14:textId="033E0578" w:rsidR="000D4671" w:rsidRPr="00A44EA9" w:rsidRDefault="000D4671" w:rsidP="00A44EA9">
      <w:pPr>
        <w:spacing w:line="240" w:lineRule="auto"/>
        <w:jc w:val="both"/>
        <w:rPr>
          <w:rFonts w:ascii="Times New Roman" w:hAnsi="Times New Roman" w:cs="Times New Roman"/>
          <w:lang w:val="en-US"/>
        </w:rPr>
      </w:pPr>
      <w:r w:rsidRPr="00A44EA9">
        <w:rPr>
          <w:rFonts w:ascii="Times New Roman" w:hAnsi="Times New Roman" w:cs="Times New Roman"/>
          <w:lang w:val="en-US"/>
        </w:rPr>
        <w:t xml:space="preserve">2 – the tooth was bleached, </w:t>
      </w:r>
      <w:r w:rsidR="001B4452" w:rsidRPr="00A44EA9">
        <w:rPr>
          <w:rFonts w:ascii="Times New Roman" w:hAnsi="Times New Roman" w:cs="Times New Roman"/>
          <w:lang w:val="en-US"/>
        </w:rPr>
        <w:t xml:space="preserve">but </w:t>
      </w:r>
      <w:r w:rsidRPr="00A44EA9">
        <w:rPr>
          <w:rFonts w:ascii="Times New Roman" w:hAnsi="Times New Roman" w:cs="Times New Roman"/>
          <w:lang w:val="en-US"/>
        </w:rPr>
        <w:t>the desired color was not achieved,</w:t>
      </w:r>
    </w:p>
    <w:p w14:paraId="58EA7778" w14:textId="39C253A6" w:rsidR="000D4671" w:rsidRDefault="000D4671" w:rsidP="00A44EA9">
      <w:pPr>
        <w:spacing w:line="240" w:lineRule="auto"/>
        <w:jc w:val="both"/>
        <w:rPr>
          <w:rFonts w:ascii="Times New Roman" w:hAnsi="Times New Roman" w:cs="Times New Roman"/>
          <w:lang w:val="sr-Cyrl-BA"/>
        </w:rPr>
      </w:pPr>
      <w:r w:rsidRPr="00A44EA9">
        <w:rPr>
          <w:rFonts w:ascii="Times New Roman" w:hAnsi="Times New Roman" w:cs="Times New Roman"/>
          <w:lang w:val="en-US"/>
        </w:rPr>
        <w:t xml:space="preserve"> 3 – the tooth was successfully bleached, </w:t>
      </w:r>
      <w:r w:rsidR="00705653" w:rsidRPr="00A44EA9">
        <w:rPr>
          <w:rFonts w:ascii="Times New Roman" w:hAnsi="Times New Roman" w:cs="Times New Roman"/>
          <w:lang w:val="en-US"/>
        </w:rPr>
        <w:t xml:space="preserve">and </w:t>
      </w:r>
      <w:r w:rsidRPr="00A44EA9">
        <w:rPr>
          <w:rFonts w:ascii="Times New Roman" w:hAnsi="Times New Roman" w:cs="Times New Roman"/>
          <w:lang w:val="en-US"/>
        </w:rPr>
        <w:t>the desired color was achieved.</w:t>
      </w:r>
    </w:p>
    <w:p w14:paraId="167C29AA" w14:textId="77777777" w:rsidR="00596C1D" w:rsidRPr="00596C1D" w:rsidRDefault="00596C1D" w:rsidP="00A44EA9">
      <w:pPr>
        <w:spacing w:line="240" w:lineRule="auto"/>
        <w:jc w:val="both"/>
        <w:rPr>
          <w:rFonts w:ascii="Times New Roman" w:hAnsi="Times New Roman" w:cs="Times New Roman"/>
          <w:lang w:val="sr-Cyrl-BA"/>
        </w:rPr>
      </w:pPr>
    </w:p>
    <w:p w14:paraId="6C505073" w14:textId="77777777" w:rsidR="00960306" w:rsidRPr="00A44EA9" w:rsidRDefault="00960306" w:rsidP="00596C1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Statistical Analysis</w:t>
      </w:r>
    </w:p>
    <w:p w14:paraId="0B383B6A" w14:textId="77777777" w:rsidR="00596C1D" w:rsidRDefault="00596C1D" w:rsidP="00A44EA9">
      <w:pPr>
        <w:spacing w:line="240" w:lineRule="auto"/>
        <w:jc w:val="both"/>
        <w:rPr>
          <w:rFonts w:ascii="Times New Roman" w:hAnsi="Times New Roman" w:cs="Times New Roman"/>
          <w:lang w:val="sr-Cyrl-BA"/>
        </w:rPr>
      </w:pPr>
    </w:p>
    <w:p w14:paraId="602B4409" w14:textId="3457111C"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The statistical analysis was performed using JASP 0.15.0.0. For categorical variables, </w:t>
      </w:r>
      <w:r w:rsidR="00705653" w:rsidRPr="00A44EA9">
        <w:rPr>
          <w:rFonts w:ascii="Times New Roman" w:hAnsi="Times New Roman" w:cs="Times New Roman"/>
          <w:lang w:val="en-US"/>
        </w:rPr>
        <w:t>Fisher's</w:t>
      </w:r>
      <w:r w:rsidRPr="00A44EA9">
        <w:rPr>
          <w:rFonts w:ascii="Times New Roman" w:hAnsi="Times New Roman" w:cs="Times New Roman"/>
          <w:lang w:val="en-US"/>
        </w:rPr>
        <w:t xml:space="preserve"> exact test was used to identify differences in teeth bleaching results depending on oral hygiene and dietary habits. Significance was recognized when p&lt;0.05. The significance level was 5% (alpha = 0.05). All results are presented numerically and tabularly.</w:t>
      </w:r>
    </w:p>
    <w:p w14:paraId="76DDFBA3" w14:textId="18452BA0" w:rsidR="00960306" w:rsidRPr="00A44EA9" w:rsidRDefault="00960306" w:rsidP="00A44EA9">
      <w:pPr>
        <w:spacing w:line="240" w:lineRule="auto"/>
        <w:jc w:val="both"/>
        <w:rPr>
          <w:rFonts w:ascii="Times New Roman" w:hAnsi="Times New Roman" w:cs="Times New Roman"/>
          <w:lang w:val="en-US"/>
        </w:rPr>
      </w:pPr>
    </w:p>
    <w:p w14:paraId="1EE48E17" w14:textId="77777777" w:rsidR="000D4671" w:rsidRPr="00A44EA9" w:rsidRDefault="000D4671" w:rsidP="00A44EA9">
      <w:pPr>
        <w:spacing w:line="240" w:lineRule="auto"/>
        <w:jc w:val="both"/>
        <w:rPr>
          <w:rFonts w:ascii="Times New Roman" w:hAnsi="Times New Roman" w:cs="Times New Roman"/>
          <w:lang w:val="en-US"/>
        </w:rPr>
      </w:pPr>
    </w:p>
    <w:p w14:paraId="3D0B8B69" w14:textId="081AC3BC" w:rsidR="00960306" w:rsidRPr="00596C1D" w:rsidRDefault="00596C1D" w:rsidP="00596C1D">
      <w:pPr>
        <w:spacing w:line="240" w:lineRule="auto"/>
        <w:ind w:firstLine="720"/>
        <w:jc w:val="both"/>
        <w:rPr>
          <w:rFonts w:ascii="Times New Roman" w:hAnsi="Times New Roman" w:cs="Times New Roman"/>
          <w:lang w:val="en-US"/>
        </w:rPr>
      </w:pPr>
      <w:r w:rsidRPr="00596C1D">
        <w:rPr>
          <w:rFonts w:ascii="Times New Roman" w:hAnsi="Times New Roman" w:cs="Times New Roman"/>
          <w:lang w:val="en-US"/>
        </w:rPr>
        <w:t>RESULTS</w:t>
      </w:r>
    </w:p>
    <w:p w14:paraId="4A3B593A" w14:textId="77777777" w:rsidR="000D4671" w:rsidRPr="00A44EA9" w:rsidRDefault="000D4671" w:rsidP="00A44EA9">
      <w:pPr>
        <w:spacing w:line="240" w:lineRule="auto"/>
        <w:jc w:val="both"/>
        <w:rPr>
          <w:rFonts w:ascii="Times New Roman" w:hAnsi="Times New Roman" w:cs="Times New Roman"/>
          <w:b/>
          <w:bCs/>
          <w:lang w:val="en-US"/>
        </w:rPr>
      </w:pPr>
    </w:p>
    <w:p w14:paraId="7EF003E5" w14:textId="1B5E270C"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A total of 26 patients participated in the clinical part of the research, including nine men (34.62% of the total number of patients) and 17 women (65.38% of the total number of patients)</w:t>
      </w:r>
      <w:r w:rsidR="00F76E1A" w:rsidRPr="00A44EA9">
        <w:rPr>
          <w:rFonts w:ascii="Times New Roman" w:hAnsi="Times New Roman" w:cs="Times New Roman"/>
          <w:lang w:val="en-US"/>
        </w:rPr>
        <w:t>,</w:t>
      </w:r>
      <w:r w:rsidRPr="00A44EA9">
        <w:rPr>
          <w:rFonts w:ascii="Times New Roman" w:hAnsi="Times New Roman" w:cs="Times New Roman"/>
          <w:lang w:val="en-US"/>
        </w:rPr>
        <w:t xml:space="preserve"> </w:t>
      </w:r>
      <w:r w:rsidR="00EB48D0" w:rsidRPr="00A44EA9">
        <w:rPr>
          <w:rFonts w:ascii="Times New Roman" w:hAnsi="Times New Roman" w:cs="Times New Roman"/>
        </w:rPr>
        <w:t xml:space="preserve">aged 21 to 47 years old. </w:t>
      </w:r>
      <w:r w:rsidRPr="00A44EA9">
        <w:rPr>
          <w:rFonts w:ascii="Times New Roman" w:hAnsi="Times New Roman" w:cs="Times New Roman"/>
          <w:lang w:val="en-US"/>
        </w:rPr>
        <w:t>The average age was 31.3.</w:t>
      </w:r>
    </w:p>
    <w:p w14:paraId="2A1AD5CB" w14:textId="77777777" w:rsidR="000D4671" w:rsidRPr="00A44EA9" w:rsidRDefault="000D4671" w:rsidP="00A44EA9">
      <w:pPr>
        <w:spacing w:line="240" w:lineRule="auto"/>
        <w:jc w:val="both"/>
        <w:rPr>
          <w:rFonts w:ascii="Times New Roman" w:hAnsi="Times New Roman" w:cs="Times New Roman"/>
          <w:lang w:val="en-US"/>
        </w:rPr>
      </w:pPr>
    </w:p>
    <w:p w14:paraId="58D276B4" w14:textId="662AE330" w:rsidR="00960306" w:rsidRPr="00BB3D39" w:rsidRDefault="000D4671" w:rsidP="00614A86">
      <w:pPr>
        <w:tabs>
          <w:tab w:val="left" w:pos="1095"/>
        </w:tabs>
        <w:spacing w:line="240" w:lineRule="auto"/>
        <w:rPr>
          <w:rFonts w:ascii="Times New Roman" w:hAnsi="Times New Roman" w:cs="Times New Roman"/>
          <w:i/>
          <w:iCs/>
          <w:sz w:val="20"/>
          <w:szCs w:val="20"/>
        </w:rPr>
      </w:pPr>
      <w:r w:rsidRPr="00BB3D39">
        <w:rPr>
          <w:rFonts w:ascii="Times New Roman" w:hAnsi="Times New Roman" w:cs="Times New Roman"/>
          <w:i/>
          <w:iCs/>
          <w:sz w:val="20"/>
          <w:szCs w:val="20"/>
        </w:rPr>
        <w:t>Table 1: The success of bleaching depending on the patient’s oral hygiene</w:t>
      </w:r>
    </w:p>
    <w:tbl>
      <w:tblPr>
        <w:tblStyle w:val="TableGrid"/>
        <w:tblW w:w="8472" w:type="dxa"/>
        <w:tblLook w:val="04A0" w:firstRow="1" w:lastRow="0" w:firstColumn="1" w:lastColumn="0" w:noHBand="0" w:noVBand="1"/>
      </w:tblPr>
      <w:tblGrid>
        <w:gridCol w:w="1433"/>
        <w:gridCol w:w="1059"/>
        <w:gridCol w:w="513"/>
        <w:gridCol w:w="975"/>
        <w:gridCol w:w="892"/>
        <w:gridCol w:w="892"/>
        <w:gridCol w:w="754"/>
        <w:gridCol w:w="901"/>
        <w:gridCol w:w="1053"/>
      </w:tblGrid>
      <w:tr w:rsidR="000D4671" w:rsidRPr="00A44EA9" w14:paraId="3F135F60" w14:textId="77777777" w:rsidTr="006A62FE">
        <w:trPr>
          <w:trHeight w:val="298"/>
        </w:trPr>
        <w:tc>
          <w:tcPr>
            <w:tcW w:w="2970" w:type="dxa"/>
            <w:gridSpan w:val="3"/>
            <w:vMerge w:val="restart"/>
            <w:tcBorders>
              <w:top w:val="single" w:sz="4" w:space="0" w:color="auto"/>
              <w:left w:val="single" w:sz="4" w:space="0" w:color="auto"/>
              <w:bottom w:val="single" w:sz="4" w:space="0" w:color="auto"/>
              <w:right w:val="single" w:sz="4" w:space="0" w:color="auto"/>
            </w:tcBorders>
            <w:hideMark/>
          </w:tcPr>
          <w:p w14:paraId="0A074BDD" w14:textId="77777777" w:rsidR="000D4671" w:rsidRPr="007320C7" w:rsidRDefault="000D4671" w:rsidP="00A44EA9">
            <w:pPr>
              <w:rPr>
                <w:rFonts w:ascii="Times New Roman" w:eastAsia="Times New Roman" w:hAnsi="Times New Roman"/>
                <w:bCs/>
                <w:sz w:val="22"/>
                <w:szCs w:val="22"/>
              </w:rPr>
            </w:pPr>
            <w:r w:rsidRPr="007320C7">
              <w:rPr>
                <w:rFonts w:ascii="Times New Roman" w:eastAsia="Times New Roman" w:hAnsi="Times New Roman"/>
                <w:bCs/>
                <w:sz w:val="22"/>
                <w:szCs w:val="22"/>
              </w:rPr>
              <w:t> </w:t>
            </w:r>
          </w:p>
        </w:tc>
        <w:tc>
          <w:tcPr>
            <w:tcW w:w="3543" w:type="dxa"/>
            <w:gridSpan w:val="4"/>
            <w:tcBorders>
              <w:top w:val="single" w:sz="4" w:space="0" w:color="auto"/>
              <w:left w:val="single" w:sz="4" w:space="0" w:color="auto"/>
              <w:bottom w:val="single" w:sz="4" w:space="0" w:color="auto"/>
              <w:right w:val="single" w:sz="4" w:space="0" w:color="auto"/>
            </w:tcBorders>
            <w:hideMark/>
          </w:tcPr>
          <w:p w14:paraId="54F62571" w14:textId="77777777" w:rsidR="000D4671" w:rsidRPr="007320C7" w:rsidRDefault="000D4671"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Score</w:t>
            </w:r>
          </w:p>
        </w:tc>
        <w:tc>
          <w:tcPr>
            <w:tcW w:w="906" w:type="dxa"/>
            <w:vMerge w:val="restart"/>
            <w:tcBorders>
              <w:top w:val="single" w:sz="4" w:space="0" w:color="auto"/>
              <w:left w:val="single" w:sz="4" w:space="0" w:color="auto"/>
              <w:bottom w:val="single" w:sz="4" w:space="0" w:color="auto"/>
              <w:right w:val="single" w:sz="4" w:space="0" w:color="auto"/>
            </w:tcBorders>
            <w:hideMark/>
          </w:tcPr>
          <w:p w14:paraId="020736D2" w14:textId="77777777" w:rsidR="000D4671" w:rsidRPr="007320C7" w:rsidRDefault="000D4671"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Total</w:t>
            </w:r>
          </w:p>
        </w:tc>
        <w:tc>
          <w:tcPr>
            <w:tcW w:w="1053" w:type="dxa"/>
            <w:vMerge w:val="restart"/>
            <w:tcBorders>
              <w:top w:val="single" w:sz="4" w:space="0" w:color="auto"/>
              <w:left w:val="single" w:sz="4" w:space="0" w:color="auto"/>
              <w:bottom w:val="single" w:sz="4" w:space="0" w:color="auto"/>
              <w:right w:val="single" w:sz="4" w:space="0" w:color="auto"/>
            </w:tcBorders>
            <w:hideMark/>
          </w:tcPr>
          <w:p w14:paraId="69CED6CD" w14:textId="37645479" w:rsidR="000D4671" w:rsidRPr="007320C7" w:rsidRDefault="007320C7" w:rsidP="00A44EA9">
            <w:pPr>
              <w:jc w:val="center"/>
              <w:rPr>
                <w:rFonts w:ascii="Times New Roman" w:eastAsia="Times New Roman" w:hAnsi="Times New Roman"/>
                <w:bCs/>
                <w:sz w:val="22"/>
                <w:szCs w:val="22"/>
              </w:rPr>
            </w:pPr>
            <w:r>
              <w:rPr>
                <w:rFonts w:ascii="Times New Roman" w:eastAsia="Times New Roman" w:hAnsi="Times New Roman"/>
                <w:bCs/>
                <w:sz w:val="22"/>
                <w:szCs w:val="22"/>
              </w:rPr>
              <w:t>p</w:t>
            </w:r>
          </w:p>
        </w:tc>
      </w:tr>
      <w:tr w:rsidR="000D4671" w:rsidRPr="00A44EA9" w14:paraId="28CCE3C6" w14:textId="77777777" w:rsidTr="006A62FE">
        <w:trPr>
          <w:trHeight w:val="30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53EBBBE" w14:textId="77777777" w:rsidR="000D4671" w:rsidRPr="007320C7" w:rsidRDefault="000D4671" w:rsidP="00A44EA9">
            <w:pPr>
              <w:rPr>
                <w:rFonts w:ascii="Times New Roman" w:eastAsia="Times New Roman" w:hAnsi="Times New Roman"/>
                <w:bCs/>
                <w:sz w:val="22"/>
                <w:szCs w:val="22"/>
              </w:rPr>
            </w:pPr>
          </w:p>
        </w:tc>
        <w:tc>
          <w:tcPr>
            <w:tcW w:w="985" w:type="dxa"/>
            <w:tcBorders>
              <w:top w:val="single" w:sz="4" w:space="0" w:color="auto"/>
              <w:left w:val="single" w:sz="4" w:space="0" w:color="auto"/>
              <w:bottom w:val="single" w:sz="4" w:space="0" w:color="auto"/>
              <w:right w:val="single" w:sz="4" w:space="0" w:color="auto"/>
            </w:tcBorders>
            <w:hideMark/>
          </w:tcPr>
          <w:p w14:paraId="32B54802"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0</w:t>
            </w:r>
          </w:p>
        </w:tc>
        <w:tc>
          <w:tcPr>
            <w:tcW w:w="900" w:type="dxa"/>
            <w:tcBorders>
              <w:top w:val="single" w:sz="4" w:space="0" w:color="auto"/>
              <w:left w:val="single" w:sz="4" w:space="0" w:color="auto"/>
              <w:bottom w:val="single" w:sz="4" w:space="0" w:color="auto"/>
              <w:right w:val="single" w:sz="4" w:space="0" w:color="auto"/>
            </w:tcBorders>
            <w:hideMark/>
          </w:tcPr>
          <w:p w14:paraId="6F98425A"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1</w:t>
            </w:r>
          </w:p>
        </w:tc>
        <w:tc>
          <w:tcPr>
            <w:tcW w:w="900" w:type="dxa"/>
            <w:tcBorders>
              <w:top w:val="single" w:sz="4" w:space="0" w:color="auto"/>
              <w:left w:val="single" w:sz="4" w:space="0" w:color="auto"/>
              <w:bottom w:val="single" w:sz="4" w:space="0" w:color="auto"/>
              <w:right w:val="single" w:sz="4" w:space="0" w:color="auto"/>
            </w:tcBorders>
            <w:hideMark/>
          </w:tcPr>
          <w:p w14:paraId="3F36576E"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2</w:t>
            </w:r>
          </w:p>
        </w:tc>
        <w:tc>
          <w:tcPr>
            <w:tcW w:w="758" w:type="dxa"/>
            <w:tcBorders>
              <w:top w:val="single" w:sz="4" w:space="0" w:color="auto"/>
              <w:left w:val="single" w:sz="4" w:space="0" w:color="auto"/>
              <w:bottom w:val="single" w:sz="4" w:space="0" w:color="auto"/>
              <w:right w:val="single" w:sz="4" w:space="0" w:color="auto"/>
            </w:tcBorders>
            <w:hideMark/>
          </w:tcPr>
          <w:p w14:paraId="22C4DD9F"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6DB40" w14:textId="77777777" w:rsidR="000D4671" w:rsidRPr="007320C7" w:rsidRDefault="000D4671" w:rsidP="00A44EA9">
            <w:pPr>
              <w:rPr>
                <w:rFonts w:ascii="Times New Roman" w:eastAsia="Times New Roman" w:hAnsi="Times New Roman"/>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C612D2" w14:textId="77777777" w:rsidR="000D4671" w:rsidRPr="007320C7" w:rsidRDefault="000D4671" w:rsidP="00A44EA9">
            <w:pPr>
              <w:rPr>
                <w:rFonts w:ascii="Times New Roman" w:eastAsia="Times New Roman" w:hAnsi="Times New Roman"/>
                <w:bCs/>
                <w:sz w:val="22"/>
                <w:szCs w:val="22"/>
              </w:rPr>
            </w:pPr>
          </w:p>
        </w:tc>
      </w:tr>
      <w:tr w:rsidR="000D4671" w:rsidRPr="00A44EA9" w14:paraId="67D58645" w14:textId="77777777" w:rsidTr="006A62FE">
        <w:trPr>
          <w:trHeight w:val="313"/>
        </w:trPr>
        <w:tc>
          <w:tcPr>
            <w:tcW w:w="1449" w:type="dxa"/>
            <w:vMerge w:val="restart"/>
            <w:tcBorders>
              <w:top w:val="single" w:sz="4" w:space="0" w:color="auto"/>
              <w:left w:val="single" w:sz="4" w:space="0" w:color="auto"/>
              <w:bottom w:val="single" w:sz="4" w:space="0" w:color="auto"/>
              <w:right w:val="single" w:sz="4" w:space="0" w:color="auto"/>
            </w:tcBorders>
            <w:hideMark/>
          </w:tcPr>
          <w:p w14:paraId="574AE28B" w14:textId="77777777" w:rsidR="000D4671" w:rsidRPr="007320C7" w:rsidRDefault="000D4671" w:rsidP="00A44EA9">
            <w:pPr>
              <w:rPr>
                <w:rFonts w:ascii="Times New Roman" w:eastAsia="Times New Roman" w:hAnsi="Times New Roman"/>
                <w:bCs/>
                <w:sz w:val="22"/>
                <w:szCs w:val="22"/>
              </w:rPr>
            </w:pPr>
            <w:r w:rsidRPr="007320C7">
              <w:rPr>
                <w:rFonts w:ascii="Times New Roman" w:eastAsia="Times New Roman" w:hAnsi="Times New Roman"/>
                <w:bCs/>
                <w:sz w:val="22"/>
                <w:szCs w:val="22"/>
              </w:rPr>
              <w:t xml:space="preserve">Oral hygiene </w:t>
            </w:r>
          </w:p>
        </w:tc>
        <w:tc>
          <w:tcPr>
            <w:tcW w:w="1005" w:type="dxa"/>
            <w:vMerge w:val="restart"/>
            <w:tcBorders>
              <w:top w:val="single" w:sz="4" w:space="0" w:color="auto"/>
              <w:left w:val="single" w:sz="4" w:space="0" w:color="auto"/>
              <w:bottom w:val="single" w:sz="4" w:space="0" w:color="auto"/>
              <w:right w:val="single" w:sz="4" w:space="0" w:color="auto"/>
            </w:tcBorders>
            <w:hideMark/>
          </w:tcPr>
          <w:p w14:paraId="6EE1D080" w14:textId="77777777" w:rsidR="000D4671" w:rsidRPr="007320C7" w:rsidRDefault="000D4671" w:rsidP="00A44EA9">
            <w:pPr>
              <w:rPr>
                <w:rFonts w:ascii="Times New Roman" w:eastAsia="Times New Roman" w:hAnsi="Times New Roman"/>
                <w:sz w:val="22"/>
                <w:szCs w:val="22"/>
              </w:rPr>
            </w:pPr>
            <w:r w:rsidRPr="007320C7">
              <w:rPr>
                <w:rFonts w:ascii="Times New Roman" w:eastAsia="Times New Roman" w:hAnsi="Times New Roman"/>
                <w:sz w:val="22"/>
                <w:szCs w:val="22"/>
              </w:rPr>
              <w:t xml:space="preserve">Good </w:t>
            </w:r>
          </w:p>
        </w:tc>
        <w:tc>
          <w:tcPr>
            <w:tcW w:w="516" w:type="dxa"/>
            <w:tcBorders>
              <w:top w:val="single" w:sz="4" w:space="0" w:color="auto"/>
              <w:left w:val="single" w:sz="4" w:space="0" w:color="auto"/>
              <w:bottom w:val="single" w:sz="4" w:space="0" w:color="auto"/>
              <w:right w:val="single" w:sz="4" w:space="0" w:color="auto"/>
            </w:tcBorders>
            <w:hideMark/>
          </w:tcPr>
          <w:p w14:paraId="6808AED1" w14:textId="61245BE4" w:rsidR="000D4671" w:rsidRPr="007320C7" w:rsidRDefault="001B45A2" w:rsidP="00A44EA9">
            <w:pPr>
              <w:rPr>
                <w:rFonts w:ascii="Times New Roman" w:eastAsia="Times New Roman" w:hAnsi="Times New Roman"/>
                <w:sz w:val="22"/>
                <w:szCs w:val="22"/>
              </w:rPr>
            </w:pPr>
            <w:r w:rsidRPr="007320C7">
              <w:rPr>
                <w:rFonts w:ascii="Times New Roman" w:eastAsia="Times New Roman" w:hAnsi="Times New Roman"/>
                <w:sz w:val="22"/>
                <w:szCs w:val="22"/>
              </w:rPr>
              <w:t>n</w:t>
            </w:r>
          </w:p>
        </w:tc>
        <w:tc>
          <w:tcPr>
            <w:tcW w:w="985" w:type="dxa"/>
            <w:tcBorders>
              <w:top w:val="single" w:sz="4" w:space="0" w:color="auto"/>
              <w:left w:val="single" w:sz="4" w:space="0" w:color="auto"/>
              <w:bottom w:val="single" w:sz="4" w:space="0" w:color="auto"/>
              <w:right w:val="single" w:sz="4" w:space="0" w:color="auto"/>
            </w:tcBorders>
            <w:hideMark/>
          </w:tcPr>
          <w:p w14:paraId="30276C8E"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3</w:t>
            </w:r>
          </w:p>
        </w:tc>
        <w:tc>
          <w:tcPr>
            <w:tcW w:w="900" w:type="dxa"/>
            <w:tcBorders>
              <w:top w:val="single" w:sz="4" w:space="0" w:color="auto"/>
              <w:left w:val="single" w:sz="4" w:space="0" w:color="auto"/>
              <w:bottom w:val="single" w:sz="4" w:space="0" w:color="auto"/>
              <w:right w:val="single" w:sz="4" w:space="0" w:color="auto"/>
            </w:tcBorders>
            <w:hideMark/>
          </w:tcPr>
          <w:p w14:paraId="737C5B40"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0</w:t>
            </w:r>
          </w:p>
        </w:tc>
        <w:tc>
          <w:tcPr>
            <w:tcW w:w="900" w:type="dxa"/>
            <w:tcBorders>
              <w:top w:val="single" w:sz="4" w:space="0" w:color="auto"/>
              <w:left w:val="single" w:sz="4" w:space="0" w:color="auto"/>
              <w:bottom w:val="single" w:sz="4" w:space="0" w:color="auto"/>
              <w:right w:val="single" w:sz="4" w:space="0" w:color="auto"/>
            </w:tcBorders>
            <w:hideMark/>
          </w:tcPr>
          <w:p w14:paraId="04C59406"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2</w:t>
            </w:r>
          </w:p>
        </w:tc>
        <w:tc>
          <w:tcPr>
            <w:tcW w:w="758" w:type="dxa"/>
            <w:tcBorders>
              <w:top w:val="single" w:sz="4" w:space="0" w:color="auto"/>
              <w:left w:val="single" w:sz="4" w:space="0" w:color="auto"/>
              <w:bottom w:val="single" w:sz="4" w:space="0" w:color="auto"/>
              <w:right w:val="single" w:sz="4" w:space="0" w:color="auto"/>
            </w:tcBorders>
            <w:hideMark/>
          </w:tcPr>
          <w:p w14:paraId="2ACC61B4"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18</w:t>
            </w:r>
          </w:p>
        </w:tc>
        <w:tc>
          <w:tcPr>
            <w:tcW w:w="906" w:type="dxa"/>
            <w:tcBorders>
              <w:top w:val="single" w:sz="4" w:space="0" w:color="auto"/>
              <w:left w:val="single" w:sz="4" w:space="0" w:color="auto"/>
              <w:bottom w:val="single" w:sz="4" w:space="0" w:color="auto"/>
              <w:right w:val="single" w:sz="4" w:space="0" w:color="auto"/>
            </w:tcBorders>
            <w:hideMark/>
          </w:tcPr>
          <w:p w14:paraId="7DCD00B7"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23</w:t>
            </w:r>
          </w:p>
        </w:tc>
        <w:tc>
          <w:tcPr>
            <w:tcW w:w="1053" w:type="dxa"/>
            <w:vMerge w:val="restart"/>
            <w:tcBorders>
              <w:top w:val="single" w:sz="4" w:space="0" w:color="auto"/>
              <w:left w:val="single" w:sz="4" w:space="0" w:color="auto"/>
              <w:bottom w:val="single" w:sz="4" w:space="0" w:color="auto"/>
              <w:right w:val="single" w:sz="4" w:space="0" w:color="auto"/>
            </w:tcBorders>
            <w:noWrap/>
          </w:tcPr>
          <w:p w14:paraId="3CA173E0" w14:textId="77777777" w:rsidR="000D4671" w:rsidRPr="007320C7" w:rsidRDefault="000D4671" w:rsidP="00A44EA9">
            <w:pPr>
              <w:jc w:val="center"/>
              <w:rPr>
                <w:rFonts w:ascii="Times New Roman" w:eastAsia="Times New Roman" w:hAnsi="Times New Roman"/>
                <w:sz w:val="22"/>
                <w:szCs w:val="22"/>
              </w:rPr>
            </w:pPr>
          </w:p>
          <w:p w14:paraId="18E73AE9" w14:textId="77777777" w:rsidR="000D4671" w:rsidRPr="007320C7" w:rsidRDefault="000D4671" w:rsidP="00A44EA9">
            <w:pPr>
              <w:jc w:val="center"/>
              <w:rPr>
                <w:rFonts w:ascii="Times New Roman" w:eastAsia="Times New Roman" w:hAnsi="Times New Roman"/>
                <w:sz w:val="22"/>
                <w:szCs w:val="22"/>
              </w:rPr>
            </w:pPr>
          </w:p>
          <w:p w14:paraId="79CBAAA6" w14:textId="77777777" w:rsidR="000D4671" w:rsidRPr="007320C7" w:rsidRDefault="000D4671" w:rsidP="00A44EA9">
            <w:pPr>
              <w:jc w:val="center"/>
              <w:rPr>
                <w:rFonts w:ascii="Times New Roman" w:eastAsia="Times New Roman" w:hAnsi="Times New Roman"/>
                <w:sz w:val="22"/>
                <w:szCs w:val="22"/>
              </w:rPr>
            </w:pPr>
          </w:p>
          <w:p w14:paraId="155E9061"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p&lt;0.05</w:t>
            </w:r>
          </w:p>
        </w:tc>
      </w:tr>
      <w:tr w:rsidR="000D4671" w:rsidRPr="00A44EA9" w14:paraId="5A33D05E" w14:textId="77777777" w:rsidTr="006A62FE">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8CE547" w14:textId="77777777" w:rsidR="000D4671" w:rsidRPr="00A44EA9" w:rsidRDefault="000D4671" w:rsidP="00A44EA9">
            <w:pPr>
              <w:rPr>
                <w:rFonts w:ascii="Times New Roman" w:eastAsia="Times New Roman" w:hAnsi="Times New Roman"/>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490F7" w14:textId="77777777" w:rsidR="000D4671" w:rsidRPr="00A44EA9" w:rsidRDefault="000D4671" w:rsidP="00A44EA9">
            <w:pPr>
              <w:rPr>
                <w:rFonts w:ascii="Times New Roman" w:eastAsia="Times New Roman" w:hAnsi="Times New Roman"/>
                <w:sz w:val="22"/>
                <w:szCs w:val="22"/>
              </w:rPr>
            </w:pPr>
          </w:p>
        </w:tc>
        <w:tc>
          <w:tcPr>
            <w:tcW w:w="516" w:type="dxa"/>
            <w:tcBorders>
              <w:top w:val="single" w:sz="4" w:space="0" w:color="auto"/>
              <w:left w:val="single" w:sz="4" w:space="0" w:color="auto"/>
              <w:bottom w:val="single" w:sz="4" w:space="0" w:color="auto"/>
              <w:right w:val="single" w:sz="4" w:space="0" w:color="auto"/>
            </w:tcBorders>
            <w:hideMark/>
          </w:tcPr>
          <w:p w14:paraId="267A01BD" w14:textId="77777777" w:rsidR="000D4671" w:rsidRPr="00A44EA9" w:rsidRDefault="000D4671" w:rsidP="00A44EA9">
            <w:pPr>
              <w:rPr>
                <w:rFonts w:ascii="Times New Roman" w:eastAsia="Times New Roman" w:hAnsi="Times New Roman"/>
                <w:sz w:val="22"/>
                <w:szCs w:val="22"/>
              </w:rPr>
            </w:pPr>
            <w:r w:rsidRPr="00A44EA9">
              <w:rPr>
                <w:rFonts w:ascii="Times New Roman" w:eastAsia="Times New Roman" w:hAnsi="Times New Roman"/>
                <w:sz w:val="22"/>
                <w:szCs w:val="22"/>
              </w:rPr>
              <w:t xml:space="preserve">% </w:t>
            </w:r>
          </w:p>
        </w:tc>
        <w:tc>
          <w:tcPr>
            <w:tcW w:w="985" w:type="dxa"/>
            <w:tcBorders>
              <w:top w:val="single" w:sz="4" w:space="0" w:color="auto"/>
              <w:left w:val="single" w:sz="4" w:space="0" w:color="auto"/>
              <w:bottom w:val="single" w:sz="4" w:space="0" w:color="auto"/>
              <w:right w:val="single" w:sz="4" w:space="0" w:color="auto"/>
            </w:tcBorders>
            <w:hideMark/>
          </w:tcPr>
          <w:p w14:paraId="31A1775E"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13.0</w:t>
            </w:r>
          </w:p>
        </w:tc>
        <w:tc>
          <w:tcPr>
            <w:tcW w:w="900" w:type="dxa"/>
            <w:tcBorders>
              <w:top w:val="single" w:sz="4" w:space="0" w:color="auto"/>
              <w:left w:val="single" w:sz="4" w:space="0" w:color="auto"/>
              <w:bottom w:val="single" w:sz="4" w:space="0" w:color="auto"/>
              <w:right w:val="single" w:sz="4" w:space="0" w:color="auto"/>
            </w:tcBorders>
            <w:hideMark/>
          </w:tcPr>
          <w:p w14:paraId="1A6D2479"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0.0</w:t>
            </w:r>
          </w:p>
        </w:tc>
        <w:tc>
          <w:tcPr>
            <w:tcW w:w="900" w:type="dxa"/>
            <w:tcBorders>
              <w:top w:val="single" w:sz="4" w:space="0" w:color="auto"/>
              <w:left w:val="single" w:sz="4" w:space="0" w:color="auto"/>
              <w:bottom w:val="single" w:sz="4" w:space="0" w:color="auto"/>
              <w:right w:val="single" w:sz="4" w:space="0" w:color="auto"/>
            </w:tcBorders>
            <w:hideMark/>
          </w:tcPr>
          <w:p w14:paraId="681CE8D5"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8.7</w:t>
            </w:r>
          </w:p>
        </w:tc>
        <w:tc>
          <w:tcPr>
            <w:tcW w:w="758" w:type="dxa"/>
            <w:tcBorders>
              <w:top w:val="single" w:sz="4" w:space="0" w:color="auto"/>
              <w:left w:val="single" w:sz="4" w:space="0" w:color="auto"/>
              <w:bottom w:val="single" w:sz="4" w:space="0" w:color="auto"/>
              <w:right w:val="single" w:sz="4" w:space="0" w:color="auto"/>
            </w:tcBorders>
            <w:hideMark/>
          </w:tcPr>
          <w:p w14:paraId="381D1A08"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78.3</w:t>
            </w:r>
          </w:p>
        </w:tc>
        <w:tc>
          <w:tcPr>
            <w:tcW w:w="906" w:type="dxa"/>
            <w:tcBorders>
              <w:top w:val="single" w:sz="4" w:space="0" w:color="auto"/>
              <w:left w:val="single" w:sz="4" w:space="0" w:color="auto"/>
              <w:bottom w:val="single" w:sz="4" w:space="0" w:color="auto"/>
              <w:right w:val="single" w:sz="4" w:space="0" w:color="auto"/>
            </w:tcBorders>
            <w:hideMark/>
          </w:tcPr>
          <w:p w14:paraId="4F7C78E6"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370125" w14:textId="77777777" w:rsidR="000D4671" w:rsidRPr="00A44EA9" w:rsidRDefault="000D4671" w:rsidP="00A44EA9">
            <w:pPr>
              <w:rPr>
                <w:rFonts w:ascii="Times New Roman" w:eastAsia="Times New Roman" w:hAnsi="Times New Roman"/>
                <w:b/>
                <w:sz w:val="22"/>
                <w:szCs w:val="22"/>
              </w:rPr>
            </w:pPr>
          </w:p>
        </w:tc>
      </w:tr>
      <w:tr w:rsidR="000D4671" w:rsidRPr="00A44EA9" w14:paraId="3D997C00" w14:textId="77777777" w:rsidTr="006A62FE">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CD7D98" w14:textId="77777777" w:rsidR="000D4671" w:rsidRPr="00A44EA9" w:rsidRDefault="000D4671" w:rsidP="00A44EA9">
            <w:pPr>
              <w:rPr>
                <w:rFonts w:ascii="Times New Roman" w:eastAsia="Times New Roman" w:hAnsi="Times New Roman"/>
                <w:b/>
                <w:bCs/>
                <w:sz w:val="22"/>
                <w:szCs w:val="22"/>
              </w:rPr>
            </w:pPr>
          </w:p>
        </w:tc>
        <w:tc>
          <w:tcPr>
            <w:tcW w:w="1005" w:type="dxa"/>
            <w:vMerge w:val="restart"/>
            <w:tcBorders>
              <w:top w:val="single" w:sz="4" w:space="0" w:color="auto"/>
              <w:left w:val="single" w:sz="4" w:space="0" w:color="auto"/>
              <w:bottom w:val="single" w:sz="4" w:space="0" w:color="auto"/>
              <w:right w:val="single" w:sz="4" w:space="0" w:color="auto"/>
            </w:tcBorders>
            <w:hideMark/>
          </w:tcPr>
          <w:p w14:paraId="3657E2B9" w14:textId="77777777" w:rsidR="000D4671" w:rsidRPr="00A44EA9" w:rsidRDefault="000D4671" w:rsidP="00A44EA9">
            <w:pPr>
              <w:rPr>
                <w:rFonts w:ascii="Times New Roman" w:eastAsia="Times New Roman" w:hAnsi="Times New Roman"/>
                <w:sz w:val="22"/>
                <w:szCs w:val="22"/>
              </w:rPr>
            </w:pPr>
            <w:r w:rsidRPr="00A44EA9">
              <w:rPr>
                <w:rFonts w:ascii="Times New Roman" w:eastAsia="Times New Roman" w:hAnsi="Times New Roman"/>
                <w:sz w:val="22"/>
                <w:szCs w:val="22"/>
              </w:rPr>
              <w:t xml:space="preserve">Poor </w:t>
            </w:r>
          </w:p>
        </w:tc>
        <w:tc>
          <w:tcPr>
            <w:tcW w:w="516" w:type="dxa"/>
            <w:tcBorders>
              <w:top w:val="single" w:sz="4" w:space="0" w:color="auto"/>
              <w:left w:val="single" w:sz="4" w:space="0" w:color="auto"/>
              <w:bottom w:val="single" w:sz="4" w:space="0" w:color="auto"/>
              <w:right w:val="single" w:sz="4" w:space="0" w:color="auto"/>
            </w:tcBorders>
            <w:hideMark/>
          </w:tcPr>
          <w:p w14:paraId="64A19704" w14:textId="08644CAD" w:rsidR="000D4671" w:rsidRPr="00A44EA9" w:rsidRDefault="001B45A2" w:rsidP="00A44EA9">
            <w:pPr>
              <w:rPr>
                <w:rFonts w:ascii="Times New Roman" w:eastAsia="Times New Roman" w:hAnsi="Times New Roman"/>
                <w:sz w:val="22"/>
                <w:szCs w:val="22"/>
              </w:rPr>
            </w:pPr>
            <w:r w:rsidRPr="00A44EA9">
              <w:rPr>
                <w:rFonts w:ascii="Times New Roman" w:eastAsia="Times New Roman" w:hAnsi="Times New Roman"/>
                <w:sz w:val="22"/>
                <w:szCs w:val="22"/>
              </w:rPr>
              <w:t>n</w:t>
            </w:r>
          </w:p>
        </w:tc>
        <w:tc>
          <w:tcPr>
            <w:tcW w:w="985" w:type="dxa"/>
            <w:tcBorders>
              <w:top w:val="single" w:sz="4" w:space="0" w:color="auto"/>
              <w:left w:val="single" w:sz="4" w:space="0" w:color="auto"/>
              <w:bottom w:val="single" w:sz="4" w:space="0" w:color="auto"/>
              <w:right w:val="single" w:sz="4" w:space="0" w:color="auto"/>
            </w:tcBorders>
            <w:hideMark/>
          </w:tcPr>
          <w:p w14:paraId="262B5D0E"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w:t>
            </w:r>
          </w:p>
        </w:tc>
        <w:tc>
          <w:tcPr>
            <w:tcW w:w="900" w:type="dxa"/>
            <w:tcBorders>
              <w:top w:val="single" w:sz="4" w:space="0" w:color="auto"/>
              <w:left w:val="single" w:sz="4" w:space="0" w:color="auto"/>
              <w:bottom w:val="single" w:sz="4" w:space="0" w:color="auto"/>
              <w:right w:val="single" w:sz="4" w:space="0" w:color="auto"/>
            </w:tcBorders>
            <w:hideMark/>
          </w:tcPr>
          <w:p w14:paraId="689DAB70"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w:t>
            </w:r>
          </w:p>
        </w:tc>
        <w:tc>
          <w:tcPr>
            <w:tcW w:w="900" w:type="dxa"/>
            <w:tcBorders>
              <w:top w:val="single" w:sz="4" w:space="0" w:color="auto"/>
              <w:left w:val="single" w:sz="4" w:space="0" w:color="auto"/>
              <w:bottom w:val="single" w:sz="4" w:space="0" w:color="auto"/>
              <w:right w:val="single" w:sz="4" w:space="0" w:color="auto"/>
            </w:tcBorders>
            <w:hideMark/>
          </w:tcPr>
          <w:p w14:paraId="03C6E13A"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2</w:t>
            </w:r>
          </w:p>
        </w:tc>
        <w:tc>
          <w:tcPr>
            <w:tcW w:w="758" w:type="dxa"/>
            <w:tcBorders>
              <w:top w:val="single" w:sz="4" w:space="0" w:color="auto"/>
              <w:left w:val="single" w:sz="4" w:space="0" w:color="auto"/>
              <w:bottom w:val="single" w:sz="4" w:space="0" w:color="auto"/>
              <w:right w:val="single" w:sz="4" w:space="0" w:color="auto"/>
            </w:tcBorders>
            <w:hideMark/>
          </w:tcPr>
          <w:p w14:paraId="7FBB1302"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w:t>
            </w:r>
          </w:p>
        </w:tc>
        <w:tc>
          <w:tcPr>
            <w:tcW w:w="906" w:type="dxa"/>
            <w:tcBorders>
              <w:top w:val="single" w:sz="4" w:space="0" w:color="auto"/>
              <w:left w:val="single" w:sz="4" w:space="0" w:color="auto"/>
              <w:bottom w:val="single" w:sz="4" w:space="0" w:color="auto"/>
              <w:right w:val="single" w:sz="4" w:space="0" w:color="auto"/>
            </w:tcBorders>
            <w:hideMark/>
          </w:tcPr>
          <w:p w14:paraId="46D5229F"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9E0101" w14:textId="77777777" w:rsidR="000D4671" w:rsidRPr="00A44EA9" w:rsidRDefault="000D4671" w:rsidP="00A44EA9">
            <w:pPr>
              <w:rPr>
                <w:rFonts w:ascii="Times New Roman" w:eastAsia="Times New Roman" w:hAnsi="Times New Roman"/>
                <w:b/>
                <w:sz w:val="22"/>
                <w:szCs w:val="22"/>
              </w:rPr>
            </w:pPr>
          </w:p>
        </w:tc>
      </w:tr>
      <w:tr w:rsidR="000D4671" w:rsidRPr="00A44EA9" w14:paraId="6E0A5FB6" w14:textId="77777777" w:rsidTr="006A62FE">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36D08F" w14:textId="77777777" w:rsidR="000D4671" w:rsidRPr="00A44EA9" w:rsidRDefault="000D4671" w:rsidP="00A44EA9">
            <w:pPr>
              <w:rPr>
                <w:rFonts w:ascii="Times New Roman" w:eastAsia="Times New Roman" w:hAnsi="Times New Roman"/>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EBDF82" w14:textId="77777777" w:rsidR="000D4671" w:rsidRPr="00A44EA9" w:rsidRDefault="000D4671" w:rsidP="00A44EA9">
            <w:pPr>
              <w:rPr>
                <w:rFonts w:ascii="Times New Roman" w:eastAsia="Times New Roman" w:hAnsi="Times New Roman"/>
                <w:sz w:val="22"/>
                <w:szCs w:val="22"/>
              </w:rPr>
            </w:pPr>
          </w:p>
        </w:tc>
        <w:tc>
          <w:tcPr>
            <w:tcW w:w="516" w:type="dxa"/>
            <w:tcBorders>
              <w:top w:val="single" w:sz="4" w:space="0" w:color="auto"/>
              <w:left w:val="single" w:sz="4" w:space="0" w:color="auto"/>
              <w:bottom w:val="single" w:sz="4" w:space="0" w:color="auto"/>
              <w:right w:val="single" w:sz="4" w:space="0" w:color="auto"/>
            </w:tcBorders>
            <w:hideMark/>
          </w:tcPr>
          <w:p w14:paraId="44EA44BC" w14:textId="77777777" w:rsidR="000D4671" w:rsidRPr="00A44EA9" w:rsidRDefault="000D4671" w:rsidP="00A44EA9">
            <w:pPr>
              <w:rPr>
                <w:rFonts w:ascii="Times New Roman" w:eastAsia="Times New Roman" w:hAnsi="Times New Roman"/>
                <w:sz w:val="22"/>
                <w:szCs w:val="22"/>
              </w:rPr>
            </w:pPr>
            <w:r w:rsidRPr="00A44EA9">
              <w:rPr>
                <w:rFonts w:ascii="Times New Roman" w:eastAsia="Times New Roman" w:hAnsi="Times New Roman"/>
                <w:sz w:val="22"/>
                <w:szCs w:val="22"/>
              </w:rPr>
              <w:t xml:space="preserve">% </w:t>
            </w:r>
          </w:p>
        </w:tc>
        <w:tc>
          <w:tcPr>
            <w:tcW w:w="985" w:type="dxa"/>
            <w:tcBorders>
              <w:top w:val="single" w:sz="4" w:space="0" w:color="auto"/>
              <w:left w:val="single" w:sz="4" w:space="0" w:color="auto"/>
              <w:bottom w:val="single" w:sz="4" w:space="0" w:color="auto"/>
              <w:right w:val="single" w:sz="4" w:space="0" w:color="auto"/>
            </w:tcBorders>
            <w:hideMark/>
          </w:tcPr>
          <w:p w14:paraId="6A5BB736"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0.0</w:t>
            </w:r>
          </w:p>
        </w:tc>
        <w:tc>
          <w:tcPr>
            <w:tcW w:w="900" w:type="dxa"/>
            <w:tcBorders>
              <w:top w:val="single" w:sz="4" w:space="0" w:color="auto"/>
              <w:left w:val="single" w:sz="4" w:space="0" w:color="auto"/>
              <w:bottom w:val="single" w:sz="4" w:space="0" w:color="auto"/>
              <w:right w:val="single" w:sz="4" w:space="0" w:color="auto"/>
            </w:tcBorders>
            <w:hideMark/>
          </w:tcPr>
          <w:p w14:paraId="5B90876E"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0.0</w:t>
            </w:r>
          </w:p>
        </w:tc>
        <w:tc>
          <w:tcPr>
            <w:tcW w:w="900" w:type="dxa"/>
            <w:tcBorders>
              <w:top w:val="single" w:sz="4" w:space="0" w:color="auto"/>
              <w:left w:val="single" w:sz="4" w:space="0" w:color="auto"/>
              <w:bottom w:val="single" w:sz="4" w:space="0" w:color="auto"/>
              <w:right w:val="single" w:sz="4" w:space="0" w:color="auto"/>
            </w:tcBorders>
            <w:hideMark/>
          </w:tcPr>
          <w:p w14:paraId="52A8679E"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66.7</w:t>
            </w:r>
          </w:p>
        </w:tc>
        <w:tc>
          <w:tcPr>
            <w:tcW w:w="758" w:type="dxa"/>
            <w:tcBorders>
              <w:top w:val="single" w:sz="4" w:space="0" w:color="auto"/>
              <w:left w:val="single" w:sz="4" w:space="0" w:color="auto"/>
              <w:bottom w:val="single" w:sz="4" w:space="0" w:color="auto"/>
              <w:right w:val="single" w:sz="4" w:space="0" w:color="auto"/>
            </w:tcBorders>
            <w:hideMark/>
          </w:tcPr>
          <w:p w14:paraId="219BFE61"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33.3</w:t>
            </w:r>
          </w:p>
        </w:tc>
        <w:tc>
          <w:tcPr>
            <w:tcW w:w="906" w:type="dxa"/>
            <w:tcBorders>
              <w:top w:val="single" w:sz="4" w:space="0" w:color="auto"/>
              <w:left w:val="single" w:sz="4" w:space="0" w:color="auto"/>
              <w:bottom w:val="single" w:sz="4" w:space="0" w:color="auto"/>
              <w:right w:val="single" w:sz="4" w:space="0" w:color="auto"/>
            </w:tcBorders>
            <w:hideMark/>
          </w:tcPr>
          <w:p w14:paraId="787A8AE1"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2ECA0F" w14:textId="77777777" w:rsidR="000D4671" w:rsidRPr="00A44EA9" w:rsidRDefault="000D4671" w:rsidP="00A44EA9">
            <w:pPr>
              <w:rPr>
                <w:rFonts w:ascii="Times New Roman" w:eastAsia="Times New Roman" w:hAnsi="Times New Roman"/>
                <w:b/>
                <w:sz w:val="22"/>
                <w:szCs w:val="22"/>
              </w:rPr>
            </w:pPr>
          </w:p>
        </w:tc>
      </w:tr>
      <w:tr w:rsidR="000D4671" w:rsidRPr="00A44EA9" w14:paraId="575521C6" w14:textId="77777777" w:rsidTr="006A62FE">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06C726" w14:textId="77777777" w:rsidR="000D4671" w:rsidRPr="00A44EA9" w:rsidRDefault="000D4671" w:rsidP="00A44EA9">
            <w:pPr>
              <w:rPr>
                <w:rFonts w:ascii="Times New Roman" w:eastAsia="Times New Roman" w:hAnsi="Times New Roman"/>
                <w:b/>
                <w:bCs/>
                <w:sz w:val="22"/>
                <w:szCs w:val="22"/>
              </w:rPr>
            </w:pPr>
          </w:p>
        </w:tc>
        <w:tc>
          <w:tcPr>
            <w:tcW w:w="1005" w:type="dxa"/>
            <w:vMerge w:val="restart"/>
            <w:tcBorders>
              <w:top w:val="single" w:sz="4" w:space="0" w:color="auto"/>
              <w:left w:val="single" w:sz="4" w:space="0" w:color="auto"/>
              <w:bottom w:val="single" w:sz="4" w:space="0" w:color="auto"/>
              <w:right w:val="single" w:sz="4" w:space="0" w:color="auto"/>
            </w:tcBorders>
            <w:hideMark/>
          </w:tcPr>
          <w:p w14:paraId="6212C45C" w14:textId="77777777" w:rsidR="000D4671" w:rsidRPr="00A44EA9" w:rsidRDefault="000D4671" w:rsidP="00A44EA9">
            <w:pPr>
              <w:rPr>
                <w:rFonts w:ascii="Times New Roman" w:eastAsia="Times New Roman" w:hAnsi="Times New Roman"/>
                <w:sz w:val="22"/>
                <w:szCs w:val="22"/>
              </w:rPr>
            </w:pPr>
            <w:r w:rsidRPr="00A44EA9">
              <w:rPr>
                <w:rFonts w:ascii="Times New Roman" w:eastAsia="Times New Roman" w:hAnsi="Times New Roman"/>
                <w:sz w:val="22"/>
                <w:szCs w:val="22"/>
              </w:rPr>
              <w:t>Moderate</w:t>
            </w:r>
          </w:p>
        </w:tc>
        <w:tc>
          <w:tcPr>
            <w:tcW w:w="516" w:type="dxa"/>
            <w:tcBorders>
              <w:top w:val="single" w:sz="4" w:space="0" w:color="auto"/>
              <w:left w:val="single" w:sz="4" w:space="0" w:color="auto"/>
              <w:bottom w:val="single" w:sz="4" w:space="0" w:color="auto"/>
              <w:right w:val="single" w:sz="4" w:space="0" w:color="auto"/>
            </w:tcBorders>
            <w:hideMark/>
          </w:tcPr>
          <w:p w14:paraId="0503E92C" w14:textId="0EC56C8B" w:rsidR="000D4671" w:rsidRPr="00A44EA9" w:rsidRDefault="001B45A2" w:rsidP="00A44EA9">
            <w:pPr>
              <w:rPr>
                <w:rFonts w:ascii="Times New Roman" w:eastAsia="Times New Roman" w:hAnsi="Times New Roman"/>
                <w:sz w:val="22"/>
                <w:szCs w:val="22"/>
              </w:rPr>
            </w:pPr>
            <w:r w:rsidRPr="00A44EA9">
              <w:rPr>
                <w:rFonts w:ascii="Times New Roman" w:eastAsia="Times New Roman" w:hAnsi="Times New Roman"/>
                <w:sz w:val="22"/>
                <w:szCs w:val="22"/>
              </w:rPr>
              <w:t>n</w:t>
            </w:r>
          </w:p>
        </w:tc>
        <w:tc>
          <w:tcPr>
            <w:tcW w:w="985" w:type="dxa"/>
            <w:tcBorders>
              <w:top w:val="single" w:sz="4" w:space="0" w:color="auto"/>
              <w:left w:val="single" w:sz="4" w:space="0" w:color="auto"/>
              <w:bottom w:val="single" w:sz="4" w:space="0" w:color="auto"/>
              <w:right w:val="single" w:sz="4" w:space="0" w:color="auto"/>
            </w:tcBorders>
            <w:hideMark/>
          </w:tcPr>
          <w:p w14:paraId="0214F81B"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w:t>
            </w:r>
          </w:p>
        </w:tc>
        <w:tc>
          <w:tcPr>
            <w:tcW w:w="900" w:type="dxa"/>
            <w:tcBorders>
              <w:top w:val="single" w:sz="4" w:space="0" w:color="auto"/>
              <w:left w:val="single" w:sz="4" w:space="0" w:color="auto"/>
              <w:bottom w:val="single" w:sz="4" w:space="0" w:color="auto"/>
              <w:right w:val="single" w:sz="4" w:space="0" w:color="auto"/>
            </w:tcBorders>
            <w:hideMark/>
          </w:tcPr>
          <w:p w14:paraId="797EE358"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2</w:t>
            </w:r>
          </w:p>
        </w:tc>
        <w:tc>
          <w:tcPr>
            <w:tcW w:w="900" w:type="dxa"/>
            <w:tcBorders>
              <w:top w:val="single" w:sz="4" w:space="0" w:color="auto"/>
              <w:left w:val="single" w:sz="4" w:space="0" w:color="auto"/>
              <w:bottom w:val="single" w:sz="4" w:space="0" w:color="auto"/>
              <w:right w:val="single" w:sz="4" w:space="0" w:color="auto"/>
            </w:tcBorders>
            <w:hideMark/>
          </w:tcPr>
          <w:p w14:paraId="13E4A860"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2</w:t>
            </w:r>
          </w:p>
        </w:tc>
        <w:tc>
          <w:tcPr>
            <w:tcW w:w="758" w:type="dxa"/>
            <w:tcBorders>
              <w:top w:val="single" w:sz="4" w:space="0" w:color="auto"/>
              <w:left w:val="single" w:sz="4" w:space="0" w:color="auto"/>
              <w:bottom w:val="single" w:sz="4" w:space="0" w:color="auto"/>
              <w:right w:val="single" w:sz="4" w:space="0" w:color="auto"/>
            </w:tcBorders>
            <w:hideMark/>
          </w:tcPr>
          <w:p w14:paraId="461C2997"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w:t>
            </w:r>
          </w:p>
        </w:tc>
        <w:tc>
          <w:tcPr>
            <w:tcW w:w="906" w:type="dxa"/>
            <w:tcBorders>
              <w:top w:val="single" w:sz="4" w:space="0" w:color="auto"/>
              <w:left w:val="single" w:sz="4" w:space="0" w:color="auto"/>
              <w:bottom w:val="single" w:sz="4" w:space="0" w:color="auto"/>
              <w:right w:val="single" w:sz="4" w:space="0" w:color="auto"/>
            </w:tcBorders>
            <w:hideMark/>
          </w:tcPr>
          <w:p w14:paraId="417460F8"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B8DF24" w14:textId="77777777" w:rsidR="000D4671" w:rsidRPr="00A44EA9" w:rsidRDefault="000D4671" w:rsidP="00A44EA9">
            <w:pPr>
              <w:rPr>
                <w:rFonts w:ascii="Times New Roman" w:eastAsia="Times New Roman" w:hAnsi="Times New Roman"/>
                <w:b/>
                <w:sz w:val="22"/>
                <w:szCs w:val="22"/>
              </w:rPr>
            </w:pPr>
          </w:p>
        </w:tc>
      </w:tr>
      <w:tr w:rsidR="000D4671" w:rsidRPr="00A44EA9" w14:paraId="2314238D" w14:textId="77777777" w:rsidTr="006A62FE">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D7D85" w14:textId="77777777" w:rsidR="000D4671" w:rsidRPr="00A44EA9" w:rsidRDefault="000D4671" w:rsidP="00A44EA9">
            <w:pPr>
              <w:rPr>
                <w:rFonts w:ascii="Times New Roman" w:eastAsia="Times New Roman" w:hAnsi="Times New Roman"/>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55A4A" w14:textId="77777777" w:rsidR="000D4671" w:rsidRPr="00A44EA9" w:rsidRDefault="000D4671" w:rsidP="00A44EA9">
            <w:pPr>
              <w:rPr>
                <w:rFonts w:ascii="Times New Roman" w:eastAsia="Times New Roman" w:hAnsi="Times New Roman"/>
                <w:sz w:val="22"/>
                <w:szCs w:val="22"/>
              </w:rPr>
            </w:pPr>
          </w:p>
        </w:tc>
        <w:tc>
          <w:tcPr>
            <w:tcW w:w="516" w:type="dxa"/>
            <w:tcBorders>
              <w:top w:val="single" w:sz="4" w:space="0" w:color="auto"/>
              <w:left w:val="single" w:sz="4" w:space="0" w:color="auto"/>
              <w:bottom w:val="single" w:sz="4" w:space="0" w:color="auto"/>
              <w:right w:val="single" w:sz="4" w:space="0" w:color="auto"/>
            </w:tcBorders>
            <w:hideMark/>
          </w:tcPr>
          <w:p w14:paraId="7825B633" w14:textId="77777777" w:rsidR="000D4671" w:rsidRPr="00A44EA9" w:rsidRDefault="000D4671" w:rsidP="00A44EA9">
            <w:pPr>
              <w:rPr>
                <w:rFonts w:ascii="Times New Roman" w:eastAsia="Times New Roman" w:hAnsi="Times New Roman"/>
                <w:sz w:val="22"/>
                <w:szCs w:val="22"/>
              </w:rPr>
            </w:pPr>
            <w:r w:rsidRPr="00A44EA9">
              <w:rPr>
                <w:rFonts w:ascii="Times New Roman" w:eastAsia="Times New Roman" w:hAnsi="Times New Roman"/>
                <w:sz w:val="22"/>
                <w:szCs w:val="22"/>
              </w:rPr>
              <w:t xml:space="preserve">% </w:t>
            </w:r>
          </w:p>
        </w:tc>
        <w:tc>
          <w:tcPr>
            <w:tcW w:w="985" w:type="dxa"/>
            <w:tcBorders>
              <w:top w:val="single" w:sz="4" w:space="0" w:color="auto"/>
              <w:left w:val="single" w:sz="4" w:space="0" w:color="auto"/>
              <w:bottom w:val="single" w:sz="4" w:space="0" w:color="auto"/>
              <w:right w:val="single" w:sz="4" w:space="0" w:color="auto"/>
            </w:tcBorders>
            <w:hideMark/>
          </w:tcPr>
          <w:p w14:paraId="59CBC341"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0.0</w:t>
            </w:r>
          </w:p>
        </w:tc>
        <w:tc>
          <w:tcPr>
            <w:tcW w:w="900" w:type="dxa"/>
            <w:tcBorders>
              <w:top w:val="single" w:sz="4" w:space="0" w:color="auto"/>
              <w:left w:val="single" w:sz="4" w:space="0" w:color="auto"/>
              <w:bottom w:val="single" w:sz="4" w:space="0" w:color="auto"/>
              <w:right w:val="single" w:sz="4" w:space="0" w:color="auto"/>
            </w:tcBorders>
            <w:hideMark/>
          </w:tcPr>
          <w:p w14:paraId="790E70D9"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50.0</w:t>
            </w:r>
          </w:p>
        </w:tc>
        <w:tc>
          <w:tcPr>
            <w:tcW w:w="900" w:type="dxa"/>
            <w:tcBorders>
              <w:top w:val="single" w:sz="4" w:space="0" w:color="auto"/>
              <w:left w:val="single" w:sz="4" w:space="0" w:color="auto"/>
              <w:bottom w:val="single" w:sz="4" w:space="0" w:color="auto"/>
              <w:right w:val="single" w:sz="4" w:space="0" w:color="auto"/>
            </w:tcBorders>
            <w:hideMark/>
          </w:tcPr>
          <w:p w14:paraId="3A0C25AD"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50.0</w:t>
            </w:r>
          </w:p>
        </w:tc>
        <w:tc>
          <w:tcPr>
            <w:tcW w:w="758" w:type="dxa"/>
            <w:tcBorders>
              <w:top w:val="single" w:sz="4" w:space="0" w:color="auto"/>
              <w:left w:val="single" w:sz="4" w:space="0" w:color="auto"/>
              <w:bottom w:val="single" w:sz="4" w:space="0" w:color="auto"/>
              <w:right w:val="single" w:sz="4" w:space="0" w:color="auto"/>
            </w:tcBorders>
            <w:hideMark/>
          </w:tcPr>
          <w:p w14:paraId="7F0E2699"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0.0</w:t>
            </w:r>
          </w:p>
        </w:tc>
        <w:tc>
          <w:tcPr>
            <w:tcW w:w="906" w:type="dxa"/>
            <w:tcBorders>
              <w:top w:val="single" w:sz="4" w:space="0" w:color="auto"/>
              <w:left w:val="single" w:sz="4" w:space="0" w:color="auto"/>
              <w:bottom w:val="single" w:sz="4" w:space="0" w:color="auto"/>
              <w:right w:val="single" w:sz="4" w:space="0" w:color="auto"/>
            </w:tcBorders>
            <w:hideMark/>
          </w:tcPr>
          <w:p w14:paraId="5CEBCA18"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B4E723" w14:textId="77777777" w:rsidR="000D4671" w:rsidRPr="00A44EA9" w:rsidRDefault="000D4671" w:rsidP="00A44EA9">
            <w:pPr>
              <w:rPr>
                <w:rFonts w:ascii="Times New Roman" w:eastAsia="Times New Roman" w:hAnsi="Times New Roman"/>
                <w:b/>
                <w:sz w:val="22"/>
                <w:szCs w:val="22"/>
              </w:rPr>
            </w:pPr>
          </w:p>
        </w:tc>
      </w:tr>
    </w:tbl>
    <w:p w14:paraId="0E405B41" w14:textId="77777777" w:rsidR="00960306" w:rsidRPr="00BB3D39" w:rsidRDefault="00960306" w:rsidP="00A44EA9">
      <w:pPr>
        <w:spacing w:line="240" w:lineRule="auto"/>
        <w:jc w:val="both"/>
        <w:rPr>
          <w:rFonts w:ascii="Times New Roman" w:hAnsi="Times New Roman" w:cs="Times New Roman"/>
          <w:i/>
          <w:iCs/>
          <w:sz w:val="20"/>
          <w:szCs w:val="20"/>
          <w:lang w:val="en-US"/>
        </w:rPr>
      </w:pPr>
      <w:r w:rsidRPr="00BB3D39">
        <w:rPr>
          <w:rFonts w:ascii="Times New Roman" w:hAnsi="Times New Roman" w:cs="Times New Roman"/>
          <w:i/>
          <w:iCs/>
          <w:sz w:val="20"/>
          <w:szCs w:val="20"/>
          <w:lang w:val="en-US"/>
        </w:rPr>
        <w:t>n – number of teeth, p – statistical significance, 0 – the tooth was not bleached, 1 – the tooth was insufficiently bleached, 2 – the tooth was bleached, yet the desired color was not achieved, 3 – the tooth was successfully bleached, the desired color was achieved.</w:t>
      </w:r>
    </w:p>
    <w:p w14:paraId="3B3CCF53" w14:textId="77777777" w:rsidR="00F2585D" w:rsidRDefault="00F2585D" w:rsidP="00A44EA9">
      <w:pPr>
        <w:spacing w:line="240" w:lineRule="auto"/>
        <w:jc w:val="both"/>
        <w:rPr>
          <w:rFonts w:ascii="Times New Roman" w:hAnsi="Times New Roman" w:cs="Times New Roman"/>
          <w:lang w:val="sr-Cyrl-BA"/>
        </w:rPr>
      </w:pPr>
    </w:p>
    <w:p w14:paraId="55F98329" w14:textId="4E26A2B5"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Of the total number of teeth in patients with good hygiene, 18 teeth were successfully bleached and the desired color was achieved (78.3%), two teeth (8.7%) were successfully bleached, but the desired color was not achieved, while in three teeth (13%) the bleaching was unsuccessful.</w:t>
      </w:r>
    </w:p>
    <w:p w14:paraId="2F55FDC3" w14:textId="0F80009E" w:rsidR="00323AE3" w:rsidRPr="00A44EA9" w:rsidRDefault="00323AE3" w:rsidP="00EF16BD">
      <w:pPr>
        <w:spacing w:line="240" w:lineRule="auto"/>
        <w:ind w:firstLine="720"/>
        <w:jc w:val="both"/>
        <w:rPr>
          <w:rFonts w:ascii="Times New Roman" w:hAnsi="Times New Roman" w:cs="Times New Roman"/>
        </w:rPr>
      </w:pPr>
      <w:r w:rsidRPr="00A44EA9">
        <w:rPr>
          <w:rFonts w:ascii="Times New Roman" w:hAnsi="Times New Roman" w:cs="Times New Roman"/>
        </w:rPr>
        <w:t>For patients with moderate hygiene, two teeth (50%) were insufficiently bleached, and the remaining two teeth (50%) were bleached but did not achieve the desired color. Notably, no teeth (0%) in this group were successfully bleached to the desired shade.</w:t>
      </w:r>
    </w:p>
    <w:p w14:paraId="37BB0F73" w14:textId="6C05A348"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Of the total number of teeth in patients with poor hygiene, two teeth (66.7%) were successfully bleached, but the desired color was not achieved, while one tooth (33.3%) was successfully bleached and the desired color was achieved (Table 1).</w:t>
      </w:r>
    </w:p>
    <w:p w14:paraId="1E4C8C5D" w14:textId="79777C96"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Based on the results of the Fisher test, it was observed that there is a statistically significant difference (p&lt;0.05) in the success of the treatment between teeth with good (78.3% of successfully </w:t>
      </w:r>
      <w:r w:rsidR="00D4275D" w:rsidRPr="00A44EA9">
        <w:rPr>
          <w:rFonts w:ascii="Times New Roman" w:hAnsi="Times New Roman" w:cs="Times New Roman"/>
          <w:lang w:val="en-US"/>
        </w:rPr>
        <w:t>bleached</w:t>
      </w:r>
      <w:r w:rsidRPr="00A44EA9">
        <w:rPr>
          <w:rFonts w:ascii="Times New Roman" w:hAnsi="Times New Roman" w:cs="Times New Roman"/>
          <w:lang w:val="en-US"/>
        </w:rPr>
        <w:t xml:space="preserve"> teeth with the desired color achieved), moderate (0%) and poor (33%) hygiene, i.e., there is a statistically significant dependence between dental hygiene and the success of tooth bleaching (Table 1).</w:t>
      </w:r>
    </w:p>
    <w:p w14:paraId="79B1A09A" w14:textId="3C025219" w:rsidR="00960306" w:rsidRPr="00A44EA9" w:rsidRDefault="00960306" w:rsidP="00A44EA9">
      <w:pPr>
        <w:spacing w:line="240" w:lineRule="auto"/>
        <w:jc w:val="both"/>
        <w:rPr>
          <w:rFonts w:ascii="Times New Roman" w:hAnsi="Times New Roman" w:cs="Times New Roman"/>
          <w:lang w:val="en-US"/>
        </w:rPr>
      </w:pPr>
    </w:p>
    <w:p w14:paraId="2E6B2577" w14:textId="77777777" w:rsidR="00960306" w:rsidRPr="00614A86" w:rsidRDefault="00960306" w:rsidP="00614A86">
      <w:pPr>
        <w:spacing w:line="240" w:lineRule="auto"/>
        <w:rPr>
          <w:rFonts w:ascii="Times New Roman" w:hAnsi="Times New Roman" w:cs="Times New Roman"/>
          <w:i/>
          <w:iCs/>
          <w:sz w:val="20"/>
          <w:szCs w:val="20"/>
          <w:lang w:val="en-US"/>
        </w:rPr>
      </w:pPr>
      <w:r w:rsidRPr="00614A86">
        <w:rPr>
          <w:rFonts w:ascii="Times New Roman" w:hAnsi="Times New Roman" w:cs="Times New Roman"/>
          <w:i/>
          <w:iCs/>
          <w:sz w:val="20"/>
          <w:szCs w:val="20"/>
          <w:lang w:val="en-US"/>
        </w:rPr>
        <w:t>Table 2. The Success of Teeth Bleaching in Smokers and Non-Smokers</w:t>
      </w:r>
    </w:p>
    <w:tbl>
      <w:tblPr>
        <w:tblStyle w:val="TableGrid"/>
        <w:tblW w:w="8472" w:type="dxa"/>
        <w:tblLook w:val="04A0" w:firstRow="1" w:lastRow="0" w:firstColumn="1" w:lastColumn="0" w:noHBand="0" w:noVBand="1"/>
      </w:tblPr>
      <w:tblGrid>
        <w:gridCol w:w="1449"/>
        <w:gridCol w:w="1005"/>
        <w:gridCol w:w="516"/>
        <w:gridCol w:w="985"/>
        <w:gridCol w:w="900"/>
        <w:gridCol w:w="900"/>
        <w:gridCol w:w="758"/>
        <w:gridCol w:w="906"/>
        <w:gridCol w:w="1053"/>
      </w:tblGrid>
      <w:tr w:rsidR="000D4671" w:rsidRPr="00A44EA9" w14:paraId="6A64E806" w14:textId="77777777" w:rsidTr="006A62FE">
        <w:trPr>
          <w:trHeight w:val="298"/>
        </w:trPr>
        <w:tc>
          <w:tcPr>
            <w:tcW w:w="2970" w:type="dxa"/>
            <w:gridSpan w:val="3"/>
            <w:vMerge w:val="restart"/>
            <w:tcBorders>
              <w:top w:val="single" w:sz="4" w:space="0" w:color="auto"/>
              <w:left w:val="single" w:sz="4" w:space="0" w:color="auto"/>
              <w:bottom w:val="single" w:sz="4" w:space="0" w:color="auto"/>
              <w:right w:val="single" w:sz="4" w:space="0" w:color="auto"/>
            </w:tcBorders>
            <w:hideMark/>
          </w:tcPr>
          <w:p w14:paraId="628978FA" w14:textId="77777777" w:rsidR="000D4671" w:rsidRPr="007320C7" w:rsidRDefault="000D4671" w:rsidP="00A44EA9">
            <w:pPr>
              <w:rPr>
                <w:rFonts w:ascii="Times New Roman" w:eastAsia="Times New Roman" w:hAnsi="Times New Roman"/>
                <w:bCs/>
                <w:sz w:val="22"/>
                <w:szCs w:val="22"/>
              </w:rPr>
            </w:pPr>
            <w:r w:rsidRPr="007320C7">
              <w:rPr>
                <w:rFonts w:ascii="Times New Roman" w:eastAsia="Times New Roman" w:hAnsi="Times New Roman"/>
                <w:bCs/>
                <w:sz w:val="22"/>
                <w:szCs w:val="22"/>
              </w:rPr>
              <w:t> </w:t>
            </w:r>
          </w:p>
        </w:tc>
        <w:tc>
          <w:tcPr>
            <w:tcW w:w="3543" w:type="dxa"/>
            <w:gridSpan w:val="4"/>
            <w:tcBorders>
              <w:top w:val="single" w:sz="4" w:space="0" w:color="auto"/>
              <w:left w:val="single" w:sz="4" w:space="0" w:color="auto"/>
              <w:bottom w:val="single" w:sz="4" w:space="0" w:color="auto"/>
              <w:right w:val="single" w:sz="4" w:space="0" w:color="auto"/>
            </w:tcBorders>
            <w:hideMark/>
          </w:tcPr>
          <w:p w14:paraId="4EF2EC08" w14:textId="77777777" w:rsidR="000D4671" w:rsidRPr="007320C7" w:rsidRDefault="000D4671"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Score</w:t>
            </w:r>
          </w:p>
        </w:tc>
        <w:tc>
          <w:tcPr>
            <w:tcW w:w="906" w:type="dxa"/>
            <w:vMerge w:val="restart"/>
            <w:tcBorders>
              <w:top w:val="single" w:sz="4" w:space="0" w:color="auto"/>
              <w:left w:val="single" w:sz="4" w:space="0" w:color="auto"/>
              <w:bottom w:val="single" w:sz="4" w:space="0" w:color="auto"/>
              <w:right w:val="single" w:sz="4" w:space="0" w:color="auto"/>
            </w:tcBorders>
            <w:hideMark/>
          </w:tcPr>
          <w:p w14:paraId="5855C73F" w14:textId="77777777" w:rsidR="000D4671" w:rsidRPr="007320C7" w:rsidRDefault="000D4671"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Total</w:t>
            </w:r>
          </w:p>
        </w:tc>
        <w:tc>
          <w:tcPr>
            <w:tcW w:w="1053" w:type="dxa"/>
            <w:vMerge w:val="restart"/>
            <w:tcBorders>
              <w:top w:val="single" w:sz="4" w:space="0" w:color="auto"/>
              <w:left w:val="single" w:sz="4" w:space="0" w:color="auto"/>
              <w:bottom w:val="single" w:sz="4" w:space="0" w:color="auto"/>
              <w:right w:val="single" w:sz="4" w:space="0" w:color="auto"/>
            </w:tcBorders>
            <w:hideMark/>
          </w:tcPr>
          <w:p w14:paraId="6DC99BA5" w14:textId="23755AF1" w:rsidR="000D4671" w:rsidRPr="007320C7" w:rsidRDefault="00575803"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p</w:t>
            </w:r>
          </w:p>
        </w:tc>
      </w:tr>
      <w:tr w:rsidR="000D4671" w:rsidRPr="00A44EA9" w14:paraId="7AD4A6F9" w14:textId="77777777" w:rsidTr="006A62FE">
        <w:trPr>
          <w:trHeight w:val="30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C261B5A" w14:textId="77777777" w:rsidR="000D4671" w:rsidRPr="007320C7" w:rsidRDefault="000D4671" w:rsidP="00A44EA9">
            <w:pPr>
              <w:rPr>
                <w:rFonts w:ascii="Times New Roman" w:eastAsia="Times New Roman" w:hAnsi="Times New Roman"/>
                <w:bCs/>
                <w:sz w:val="22"/>
                <w:szCs w:val="22"/>
              </w:rPr>
            </w:pPr>
          </w:p>
        </w:tc>
        <w:tc>
          <w:tcPr>
            <w:tcW w:w="985" w:type="dxa"/>
            <w:tcBorders>
              <w:top w:val="single" w:sz="4" w:space="0" w:color="auto"/>
              <w:left w:val="single" w:sz="4" w:space="0" w:color="auto"/>
              <w:bottom w:val="single" w:sz="4" w:space="0" w:color="auto"/>
              <w:right w:val="single" w:sz="4" w:space="0" w:color="auto"/>
            </w:tcBorders>
            <w:hideMark/>
          </w:tcPr>
          <w:p w14:paraId="1CF41820"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0</w:t>
            </w:r>
          </w:p>
        </w:tc>
        <w:tc>
          <w:tcPr>
            <w:tcW w:w="900" w:type="dxa"/>
            <w:tcBorders>
              <w:top w:val="single" w:sz="4" w:space="0" w:color="auto"/>
              <w:left w:val="single" w:sz="4" w:space="0" w:color="auto"/>
              <w:bottom w:val="single" w:sz="4" w:space="0" w:color="auto"/>
              <w:right w:val="single" w:sz="4" w:space="0" w:color="auto"/>
            </w:tcBorders>
            <w:hideMark/>
          </w:tcPr>
          <w:p w14:paraId="5B4E4197"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1</w:t>
            </w:r>
          </w:p>
        </w:tc>
        <w:tc>
          <w:tcPr>
            <w:tcW w:w="900" w:type="dxa"/>
            <w:tcBorders>
              <w:top w:val="single" w:sz="4" w:space="0" w:color="auto"/>
              <w:left w:val="single" w:sz="4" w:space="0" w:color="auto"/>
              <w:bottom w:val="single" w:sz="4" w:space="0" w:color="auto"/>
              <w:right w:val="single" w:sz="4" w:space="0" w:color="auto"/>
            </w:tcBorders>
            <w:hideMark/>
          </w:tcPr>
          <w:p w14:paraId="64372002"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2</w:t>
            </w:r>
          </w:p>
        </w:tc>
        <w:tc>
          <w:tcPr>
            <w:tcW w:w="758" w:type="dxa"/>
            <w:tcBorders>
              <w:top w:val="single" w:sz="4" w:space="0" w:color="auto"/>
              <w:left w:val="single" w:sz="4" w:space="0" w:color="auto"/>
              <w:bottom w:val="single" w:sz="4" w:space="0" w:color="auto"/>
              <w:right w:val="single" w:sz="4" w:space="0" w:color="auto"/>
            </w:tcBorders>
            <w:hideMark/>
          </w:tcPr>
          <w:p w14:paraId="31D3EAFB"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EA7B7F" w14:textId="77777777" w:rsidR="000D4671" w:rsidRPr="007320C7" w:rsidRDefault="000D4671" w:rsidP="00A44EA9">
            <w:pPr>
              <w:rPr>
                <w:rFonts w:ascii="Times New Roman" w:eastAsia="Times New Roman" w:hAnsi="Times New Roman"/>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908896" w14:textId="77777777" w:rsidR="000D4671" w:rsidRPr="007320C7" w:rsidRDefault="000D4671" w:rsidP="00A44EA9">
            <w:pPr>
              <w:rPr>
                <w:rFonts w:ascii="Times New Roman" w:eastAsia="Times New Roman" w:hAnsi="Times New Roman"/>
                <w:bCs/>
                <w:sz w:val="22"/>
                <w:szCs w:val="22"/>
              </w:rPr>
            </w:pPr>
          </w:p>
        </w:tc>
      </w:tr>
      <w:tr w:rsidR="000D4671" w:rsidRPr="00A44EA9" w14:paraId="4D869C0F" w14:textId="77777777" w:rsidTr="006A62FE">
        <w:trPr>
          <w:trHeight w:val="298"/>
        </w:trPr>
        <w:tc>
          <w:tcPr>
            <w:tcW w:w="1449" w:type="dxa"/>
            <w:vMerge w:val="restart"/>
            <w:tcBorders>
              <w:top w:val="single" w:sz="4" w:space="0" w:color="auto"/>
              <w:left w:val="single" w:sz="4" w:space="0" w:color="auto"/>
              <w:bottom w:val="single" w:sz="4" w:space="0" w:color="auto"/>
              <w:right w:val="single" w:sz="4" w:space="0" w:color="auto"/>
            </w:tcBorders>
            <w:hideMark/>
          </w:tcPr>
          <w:p w14:paraId="4B169F69" w14:textId="77777777" w:rsidR="000D4671" w:rsidRPr="007320C7" w:rsidRDefault="000D4671" w:rsidP="00A44EA9">
            <w:pPr>
              <w:rPr>
                <w:rFonts w:ascii="Times New Roman" w:eastAsia="Times New Roman" w:hAnsi="Times New Roman"/>
                <w:bCs/>
                <w:sz w:val="22"/>
                <w:szCs w:val="22"/>
              </w:rPr>
            </w:pPr>
            <w:r w:rsidRPr="007320C7">
              <w:rPr>
                <w:rFonts w:ascii="Times New Roman" w:eastAsia="Times New Roman" w:hAnsi="Times New Roman"/>
                <w:bCs/>
                <w:sz w:val="22"/>
                <w:szCs w:val="22"/>
              </w:rPr>
              <w:t xml:space="preserve">Smoker </w:t>
            </w:r>
          </w:p>
        </w:tc>
        <w:tc>
          <w:tcPr>
            <w:tcW w:w="1005" w:type="dxa"/>
            <w:vMerge w:val="restart"/>
            <w:tcBorders>
              <w:top w:val="single" w:sz="4" w:space="0" w:color="auto"/>
              <w:left w:val="single" w:sz="4" w:space="0" w:color="auto"/>
              <w:bottom w:val="single" w:sz="4" w:space="0" w:color="auto"/>
              <w:right w:val="single" w:sz="4" w:space="0" w:color="auto"/>
            </w:tcBorders>
            <w:hideMark/>
          </w:tcPr>
          <w:p w14:paraId="3DEE49D9" w14:textId="77777777" w:rsidR="000D4671" w:rsidRPr="007320C7" w:rsidRDefault="000D4671" w:rsidP="00A44EA9">
            <w:pPr>
              <w:rPr>
                <w:rFonts w:ascii="Times New Roman" w:eastAsia="Times New Roman" w:hAnsi="Times New Roman"/>
                <w:sz w:val="22"/>
                <w:szCs w:val="22"/>
              </w:rPr>
            </w:pPr>
            <w:r w:rsidRPr="007320C7">
              <w:rPr>
                <w:rFonts w:ascii="Times New Roman" w:eastAsia="Times New Roman" w:hAnsi="Times New Roman"/>
                <w:sz w:val="22"/>
                <w:szCs w:val="22"/>
              </w:rPr>
              <w:t xml:space="preserve">Yes </w:t>
            </w:r>
          </w:p>
        </w:tc>
        <w:tc>
          <w:tcPr>
            <w:tcW w:w="516" w:type="dxa"/>
            <w:tcBorders>
              <w:top w:val="single" w:sz="4" w:space="0" w:color="auto"/>
              <w:left w:val="single" w:sz="4" w:space="0" w:color="auto"/>
              <w:bottom w:val="single" w:sz="4" w:space="0" w:color="auto"/>
              <w:right w:val="single" w:sz="4" w:space="0" w:color="auto"/>
            </w:tcBorders>
            <w:hideMark/>
          </w:tcPr>
          <w:p w14:paraId="7993E757" w14:textId="72F94A61" w:rsidR="000D4671" w:rsidRPr="007320C7" w:rsidRDefault="001B45A2" w:rsidP="00A44EA9">
            <w:pPr>
              <w:rPr>
                <w:rFonts w:ascii="Times New Roman" w:eastAsia="Times New Roman" w:hAnsi="Times New Roman"/>
                <w:sz w:val="22"/>
                <w:szCs w:val="22"/>
              </w:rPr>
            </w:pPr>
            <w:r w:rsidRPr="007320C7">
              <w:rPr>
                <w:rFonts w:ascii="Times New Roman" w:eastAsia="Times New Roman" w:hAnsi="Times New Roman"/>
                <w:sz w:val="22"/>
                <w:szCs w:val="22"/>
              </w:rPr>
              <w:t>n</w:t>
            </w:r>
          </w:p>
        </w:tc>
        <w:tc>
          <w:tcPr>
            <w:tcW w:w="985" w:type="dxa"/>
            <w:tcBorders>
              <w:top w:val="single" w:sz="4" w:space="0" w:color="auto"/>
              <w:left w:val="single" w:sz="4" w:space="0" w:color="auto"/>
              <w:bottom w:val="single" w:sz="4" w:space="0" w:color="auto"/>
              <w:right w:val="single" w:sz="4" w:space="0" w:color="auto"/>
            </w:tcBorders>
            <w:hideMark/>
          </w:tcPr>
          <w:p w14:paraId="3A1EE8D2"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1</w:t>
            </w:r>
          </w:p>
        </w:tc>
        <w:tc>
          <w:tcPr>
            <w:tcW w:w="900" w:type="dxa"/>
            <w:tcBorders>
              <w:top w:val="single" w:sz="4" w:space="0" w:color="auto"/>
              <w:left w:val="single" w:sz="4" w:space="0" w:color="auto"/>
              <w:bottom w:val="single" w:sz="4" w:space="0" w:color="auto"/>
              <w:right w:val="single" w:sz="4" w:space="0" w:color="auto"/>
            </w:tcBorders>
            <w:hideMark/>
          </w:tcPr>
          <w:p w14:paraId="4ED68FA3"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0</w:t>
            </w:r>
          </w:p>
        </w:tc>
        <w:tc>
          <w:tcPr>
            <w:tcW w:w="900" w:type="dxa"/>
            <w:tcBorders>
              <w:top w:val="single" w:sz="4" w:space="0" w:color="auto"/>
              <w:left w:val="single" w:sz="4" w:space="0" w:color="auto"/>
              <w:bottom w:val="single" w:sz="4" w:space="0" w:color="auto"/>
              <w:right w:val="single" w:sz="4" w:space="0" w:color="auto"/>
            </w:tcBorders>
            <w:hideMark/>
          </w:tcPr>
          <w:p w14:paraId="185147C5"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3</w:t>
            </w:r>
          </w:p>
        </w:tc>
        <w:tc>
          <w:tcPr>
            <w:tcW w:w="758" w:type="dxa"/>
            <w:tcBorders>
              <w:top w:val="single" w:sz="4" w:space="0" w:color="auto"/>
              <w:left w:val="single" w:sz="4" w:space="0" w:color="auto"/>
              <w:bottom w:val="single" w:sz="4" w:space="0" w:color="auto"/>
              <w:right w:val="single" w:sz="4" w:space="0" w:color="auto"/>
            </w:tcBorders>
            <w:hideMark/>
          </w:tcPr>
          <w:p w14:paraId="013B0518"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6</w:t>
            </w:r>
          </w:p>
        </w:tc>
        <w:tc>
          <w:tcPr>
            <w:tcW w:w="906" w:type="dxa"/>
            <w:tcBorders>
              <w:top w:val="single" w:sz="4" w:space="0" w:color="auto"/>
              <w:left w:val="single" w:sz="4" w:space="0" w:color="auto"/>
              <w:bottom w:val="single" w:sz="4" w:space="0" w:color="auto"/>
              <w:right w:val="single" w:sz="4" w:space="0" w:color="auto"/>
            </w:tcBorders>
            <w:hideMark/>
          </w:tcPr>
          <w:p w14:paraId="503F29DB"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10</w:t>
            </w:r>
          </w:p>
        </w:tc>
        <w:tc>
          <w:tcPr>
            <w:tcW w:w="1053" w:type="dxa"/>
            <w:vMerge w:val="restart"/>
            <w:tcBorders>
              <w:top w:val="single" w:sz="4" w:space="0" w:color="auto"/>
              <w:left w:val="single" w:sz="4" w:space="0" w:color="auto"/>
              <w:bottom w:val="single" w:sz="4" w:space="0" w:color="auto"/>
              <w:right w:val="single" w:sz="4" w:space="0" w:color="auto"/>
            </w:tcBorders>
            <w:noWrap/>
          </w:tcPr>
          <w:p w14:paraId="2235A2FC" w14:textId="77777777" w:rsidR="000D4671" w:rsidRPr="007320C7" w:rsidRDefault="000D4671" w:rsidP="00A44EA9">
            <w:pPr>
              <w:jc w:val="center"/>
              <w:rPr>
                <w:rFonts w:ascii="Times New Roman" w:eastAsia="Times New Roman" w:hAnsi="Times New Roman"/>
                <w:sz w:val="22"/>
                <w:szCs w:val="22"/>
              </w:rPr>
            </w:pPr>
          </w:p>
          <w:p w14:paraId="7EBA561D" w14:textId="77777777" w:rsidR="000D4671" w:rsidRPr="007320C7" w:rsidRDefault="000D4671"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p=0.783</w:t>
            </w:r>
          </w:p>
        </w:tc>
      </w:tr>
      <w:tr w:rsidR="000D4671" w:rsidRPr="00A44EA9" w14:paraId="2C19CDBF" w14:textId="77777777" w:rsidTr="006A62FE">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1DB94D" w14:textId="77777777" w:rsidR="000D4671" w:rsidRPr="00A44EA9" w:rsidRDefault="000D4671" w:rsidP="00A44EA9">
            <w:pPr>
              <w:rPr>
                <w:rFonts w:ascii="Times New Roman" w:eastAsia="Times New Roman" w:hAnsi="Times New Roman"/>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A8E3F" w14:textId="77777777" w:rsidR="000D4671" w:rsidRPr="00A44EA9" w:rsidRDefault="000D4671" w:rsidP="00A44EA9">
            <w:pPr>
              <w:rPr>
                <w:rFonts w:ascii="Times New Roman" w:eastAsia="Times New Roman" w:hAnsi="Times New Roman"/>
                <w:sz w:val="22"/>
                <w:szCs w:val="22"/>
              </w:rPr>
            </w:pPr>
          </w:p>
        </w:tc>
        <w:tc>
          <w:tcPr>
            <w:tcW w:w="516" w:type="dxa"/>
            <w:tcBorders>
              <w:top w:val="single" w:sz="4" w:space="0" w:color="auto"/>
              <w:left w:val="single" w:sz="4" w:space="0" w:color="auto"/>
              <w:bottom w:val="single" w:sz="4" w:space="0" w:color="auto"/>
              <w:right w:val="single" w:sz="4" w:space="0" w:color="auto"/>
            </w:tcBorders>
            <w:hideMark/>
          </w:tcPr>
          <w:p w14:paraId="600FE778" w14:textId="77777777" w:rsidR="000D4671" w:rsidRPr="00A44EA9" w:rsidRDefault="000D4671" w:rsidP="00A44EA9">
            <w:pPr>
              <w:rPr>
                <w:rFonts w:ascii="Times New Roman" w:eastAsia="Times New Roman" w:hAnsi="Times New Roman"/>
                <w:sz w:val="22"/>
                <w:szCs w:val="22"/>
              </w:rPr>
            </w:pPr>
            <w:r w:rsidRPr="00A44EA9">
              <w:rPr>
                <w:rFonts w:ascii="Times New Roman" w:eastAsia="Times New Roman" w:hAnsi="Times New Roman"/>
                <w:sz w:val="22"/>
                <w:szCs w:val="22"/>
              </w:rPr>
              <w:t xml:space="preserve">% </w:t>
            </w:r>
          </w:p>
        </w:tc>
        <w:tc>
          <w:tcPr>
            <w:tcW w:w="985" w:type="dxa"/>
            <w:tcBorders>
              <w:top w:val="single" w:sz="4" w:space="0" w:color="auto"/>
              <w:left w:val="single" w:sz="4" w:space="0" w:color="auto"/>
              <w:bottom w:val="single" w:sz="4" w:space="0" w:color="auto"/>
              <w:right w:val="single" w:sz="4" w:space="0" w:color="auto"/>
            </w:tcBorders>
            <w:hideMark/>
          </w:tcPr>
          <w:p w14:paraId="5D2FC59A"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w:t>
            </w:r>
          </w:p>
        </w:tc>
        <w:tc>
          <w:tcPr>
            <w:tcW w:w="900" w:type="dxa"/>
            <w:tcBorders>
              <w:top w:val="single" w:sz="4" w:space="0" w:color="auto"/>
              <w:left w:val="single" w:sz="4" w:space="0" w:color="auto"/>
              <w:bottom w:val="single" w:sz="4" w:space="0" w:color="auto"/>
              <w:right w:val="single" w:sz="4" w:space="0" w:color="auto"/>
            </w:tcBorders>
            <w:hideMark/>
          </w:tcPr>
          <w:p w14:paraId="0CBC8B13"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0.0</w:t>
            </w:r>
          </w:p>
        </w:tc>
        <w:tc>
          <w:tcPr>
            <w:tcW w:w="900" w:type="dxa"/>
            <w:tcBorders>
              <w:top w:val="single" w:sz="4" w:space="0" w:color="auto"/>
              <w:left w:val="single" w:sz="4" w:space="0" w:color="auto"/>
              <w:bottom w:val="single" w:sz="4" w:space="0" w:color="auto"/>
              <w:right w:val="single" w:sz="4" w:space="0" w:color="auto"/>
            </w:tcBorders>
            <w:hideMark/>
          </w:tcPr>
          <w:p w14:paraId="3830217C"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30.0</w:t>
            </w:r>
          </w:p>
        </w:tc>
        <w:tc>
          <w:tcPr>
            <w:tcW w:w="758" w:type="dxa"/>
            <w:tcBorders>
              <w:top w:val="single" w:sz="4" w:space="0" w:color="auto"/>
              <w:left w:val="single" w:sz="4" w:space="0" w:color="auto"/>
              <w:bottom w:val="single" w:sz="4" w:space="0" w:color="auto"/>
              <w:right w:val="single" w:sz="4" w:space="0" w:color="auto"/>
            </w:tcBorders>
            <w:hideMark/>
          </w:tcPr>
          <w:p w14:paraId="298153C3"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60.0</w:t>
            </w:r>
          </w:p>
        </w:tc>
        <w:tc>
          <w:tcPr>
            <w:tcW w:w="906" w:type="dxa"/>
            <w:tcBorders>
              <w:top w:val="single" w:sz="4" w:space="0" w:color="auto"/>
              <w:left w:val="single" w:sz="4" w:space="0" w:color="auto"/>
              <w:bottom w:val="single" w:sz="4" w:space="0" w:color="auto"/>
              <w:right w:val="single" w:sz="4" w:space="0" w:color="auto"/>
            </w:tcBorders>
            <w:hideMark/>
          </w:tcPr>
          <w:p w14:paraId="61771EC7"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4A850" w14:textId="77777777" w:rsidR="000D4671" w:rsidRPr="00A44EA9" w:rsidRDefault="000D4671" w:rsidP="00A44EA9">
            <w:pPr>
              <w:rPr>
                <w:rFonts w:ascii="Times New Roman" w:eastAsia="Times New Roman" w:hAnsi="Times New Roman"/>
                <w:b/>
                <w:sz w:val="22"/>
                <w:szCs w:val="22"/>
              </w:rPr>
            </w:pPr>
          </w:p>
        </w:tc>
      </w:tr>
      <w:tr w:rsidR="000D4671" w:rsidRPr="00A44EA9" w14:paraId="5DF0A475" w14:textId="77777777" w:rsidTr="006A62FE">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F6D334" w14:textId="77777777" w:rsidR="000D4671" w:rsidRPr="00A44EA9" w:rsidRDefault="000D4671" w:rsidP="00A44EA9">
            <w:pPr>
              <w:rPr>
                <w:rFonts w:ascii="Times New Roman" w:eastAsia="Times New Roman" w:hAnsi="Times New Roman"/>
                <w:b/>
                <w:bCs/>
                <w:sz w:val="22"/>
                <w:szCs w:val="22"/>
              </w:rPr>
            </w:pPr>
          </w:p>
        </w:tc>
        <w:tc>
          <w:tcPr>
            <w:tcW w:w="1005" w:type="dxa"/>
            <w:vMerge w:val="restart"/>
            <w:tcBorders>
              <w:top w:val="single" w:sz="4" w:space="0" w:color="auto"/>
              <w:left w:val="single" w:sz="4" w:space="0" w:color="auto"/>
              <w:bottom w:val="single" w:sz="4" w:space="0" w:color="auto"/>
              <w:right w:val="single" w:sz="4" w:space="0" w:color="auto"/>
            </w:tcBorders>
            <w:hideMark/>
          </w:tcPr>
          <w:p w14:paraId="3C116249" w14:textId="77777777" w:rsidR="000D4671" w:rsidRPr="00A44EA9" w:rsidRDefault="000D4671" w:rsidP="00A44EA9">
            <w:pPr>
              <w:rPr>
                <w:rFonts w:ascii="Times New Roman" w:eastAsia="Times New Roman" w:hAnsi="Times New Roman"/>
                <w:sz w:val="22"/>
                <w:szCs w:val="22"/>
              </w:rPr>
            </w:pPr>
            <w:r w:rsidRPr="00A44EA9">
              <w:rPr>
                <w:rFonts w:ascii="Times New Roman" w:eastAsia="Times New Roman" w:hAnsi="Times New Roman"/>
                <w:sz w:val="22"/>
                <w:szCs w:val="22"/>
              </w:rPr>
              <w:t>No</w:t>
            </w:r>
          </w:p>
        </w:tc>
        <w:tc>
          <w:tcPr>
            <w:tcW w:w="516" w:type="dxa"/>
            <w:tcBorders>
              <w:top w:val="single" w:sz="4" w:space="0" w:color="auto"/>
              <w:left w:val="single" w:sz="4" w:space="0" w:color="auto"/>
              <w:bottom w:val="single" w:sz="4" w:space="0" w:color="auto"/>
              <w:right w:val="single" w:sz="4" w:space="0" w:color="auto"/>
            </w:tcBorders>
            <w:hideMark/>
          </w:tcPr>
          <w:p w14:paraId="01F44FAF" w14:textId="12501A1C" w:rsidR="000D4671" w:rsidRPr="00A44EA9" w:rsidRDefault="001B45A2" w:rsidP="00A44EA9">
            <w:pPr>
              <w:rPr>
                <w:rFonts w:ascii="Times New Roman" w:eastAsia="Times New Roman" w:hAnsi="Times New Roman"/>
                <w:sz w:val="22"/>
                <w:szCs w:val="22"/>
              </w:rPr>
            </w:pPr>
            <w:r w:rsidRPr="00A44EA9">
              <w:rPr>
                <w:rFonts w:ascii="Times New Roman" w:eastAsia="Times New Roman" w:hAnsi="Times New Roman"/>
                <w:sz w:val="22"/>
                <w:szCs w:val="22"/>
              </w:rPr>
              <w:t>n</w:t>
            </w:r>
          </w:p>
        </w:tc>
        <w:tc>
          <w:tcPr>
            <w:tcW w:w="985" w:type="dxa"/>
            <w:tcBorders>
              <w:top w:val="single" w:sz="4" w:space="0" w:color="auto"/>
              <w:left w:val="single" w:sz="4" w:space="0" w:color="auto"/>
              <w:bottom w:val="single" w:sz="4" w:space="0" w:color="auto"/>
              <w:right w:val="single" w:sz="4" w:space="0" w:color="auto"/>
            </w:tcBorders>
            <w:hideMark/>
          </w:tcPr>
          <w:p w14:paraId="14A192CA"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2</w:t>
            </w:r>
          </w:p>
        </w:tc>
        <w:tc>
          <w:tcPr>
            <w:tcW w:w="900" w:type="dxa"/>
            <w:tcBorders>
              <w:top w:val="single" w:sz="4" w:space="0" w:color="auto"/>
              <w:left w:val="single" w:sz="4" w:space="0" w:color="auto"/>
              <w:bottom w:val="single" w:sz="4" w:space="0" w:color="auto"/>
              <w:right w:val="single" w:sz="4" w:space="0" w:color="auto"/>
            </w:tcBorders>
            <w:hideMark/>
          </w:tcPr>
          <w:p w14:paraId="15891B4A"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2</w:t>
            </w:r>
          </w:p>
        </w:tc>
        <w:tc>
          <w:tcPr>
            <w:tcW w:w="900" w:type="dxa"/>
            <w:tcBorders>
              <w:top w:val="single" w:sz="4" w:space="0" w:color="auto"/>
              <w:left w:val="single" w:sz="4" w:space="0" w:color="auto"/>
              <w:bottom w:val="single" w:sz="4" w:space="0" w:color="auto"/>
              <w:right w:val="single" w:sz="4" w:space="0" w:color="auto"/>
            </w:tcBorders>
            <w:hideMark/>
          </w:tcPr>
          <w:p w14:paraId="47E8B070"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3</w:t>
            </w:r>
          </w:p>
        </w:tc>
        <w:tc>
          <w:tcPr>
            <w:tcW w:w="758" w:type="dxa"/>
            <w:tcBorders>
              <w:top w:val="single" w:sz="4" w:space="0" w:color="auto"/>
              <w:left w:val="single" w:sz="4" w:space="0" w:color="auto"/>
              <w:bottom w:val="single" w:sz="4" w:space="0" w:color="auto"/>
              <w:right w:val="single" w:sz="4" w:space="0" w:color="auto"/>
            </w:tcBorders>
            <w:hideMark/>
          </w:tcPr>
          <w:p w14:paraId="44C58843"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13</w:t>
            </w:r>
          </w:p>
        </w:tc>
        <w:tc>
          <w:tcPr>
            <w:tcW w:w="906" w:type="dxa"/>
            <w:tcBorders>
              <w:top w:val="single" w:sz="4" w:space="0" w:color="auto"/>
              <w:left w:val="single" w:sz="4" w:space="0" w:color="auto"/>
              <w:bottom w:val="single" w:sz="4" w:space="0" w:color="auto"/>
              <w:right w:val="single" w:sz="4" w:space="0" w:color="auto"/>
            </w:tcBorders>
            <w:hideMark/>
          </w:tcPr>
          <w:p w14:paraId="6909486E"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2C98DA" w14:textId="77777777" w:rsidR="000D4671" w:rsidRPr="00A44EA9" w:rsidRDefault="000D4671" w:rsidP="00A44EA9">
            <w:pPr>
              <w:rPr>
                <w:rFonts w:ascii="Times New Roman" w:eastAsia="Times New Roman" w:hAnsi="Times New Roman"/>
                <w:b/>
                <w:sz w:val="22"/>
                <w:szCs w:val="22"/>
              </w:rPr>
            </w:pPr>
          </w:p>
        </w:tc>
      </w:tr>
      <w:tr w:rsidR="000D4671" w:rsidRPr="00A44EA9" w14:paraId="256E0171" w14:textId="77777777" w:rsidTr="006A62FE">
        <w:trPr>
          <w:trHeight w:val="2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E1FE5B" w14:textId="77777777" w:rsidR="000D4671" w:rsidRPr="00A44EA9" w:rsidRDefault="000D4671" w:rsidP="00A44EA9">
            <w:pPr>
              <w:rPr>
                <w:rFonts w:ascii="Times New Roman" w:eastAsia="Times New Roman" w:hAnsi="Times New Roman"/>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E7F1CE" w14:textId="77777777" w:rsidR="000D4671" w:rsidRPr="00A44EA9" w:rsidRDefault="000D4671" w:rsidP="00A44EA9">
            <w:pPr>
              <w:rPr>
                <w:rFonts w:ascii="Times New Roman" w:eastAsia="Times New Roman" w:hAnsi="Times New Roman"/>
                <w:sz w:val="22"/>
                <w:szCs w:val="22"/>
              </w:rPr>
            </w:pPr>
          </w:p>
        </w:tc>
        <w:tc>
          <w:tcPr>
            <w:tcW w:w="516" w:type="dxa"/>
            <w:tcBorders>
              <w:top w:val="single" w:sz="4" w:space="0" w:color="auto"/>
              <w:left w:val="single" w:sz="4" w:space="0" w:color="auto"/>
              <w:bottom w:val="single" w:sz="4" w:space="0" w:color="auto"/>
              <w:right w:val="single" w:sz="4" w:space="0" w:color="auto"/>
            </w:tcBorders>
            <w:hideMark/>
          </w:tcPr>
          <w:p w14:paraId="40343258" w14:textId="77777777" w:rsidR="000D4671" w:rsidRPr="00A44EA9" w:rsidRDefault="000D4671" w:rsidP="00A44EA9">
            <w:pPr>
              <w:rPr>
                <w:rFonts w:ascii="Times New Roman" w:eastAsia="Times New Roman" w:hAnsi="Times New Roman"/>
                <w:sz w:val="22"/>
                <w:szCs w:val="22"/>
              </w:rPr>
            </w:pPr>
            <w:r w:rsidRPr="00A44EA9">
              <w:rPr>
                <w:rFonts w:ascii="Times New Roman" w:eastAsia="Times New Roman" w:hAnsi="Times New Roman"/>
                <w:sz w:val="22"/>
                <w:szCs w:val="22"/>
              </w:rPr>
              <w:t xml:space="preserve">% </w:t>
            </w:r>
          </w:p>
        </w:tc>
        <w:tc>
          <w:tcPr>
            <w:tcW w:w="985" w:type="dxa"/>
            <w:tcBorders>
              <w:top w:val="single" w:sz="4" w:space="0" w:color="auto"/>
              <w:left w:val="single" w:sz="4" w:space="0" w:color="auto"/>
              <w:bottom w:val="single" w:sz="4" w:space="0" w:color="auto"/>
              <w:right w:val="single" w:sz="4" w:space="0" w:color="auto"/>
            </w:tcBorders>
            <w:hideMark/>
          </w:tcPr>
          <w:p w14:paraId="2D7C30E3"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w:t>
            </w:r>
          </w:p>
        </w:tc>
        <w:tc>
          <w:tcPr>
            <w:tcW w:w="900" w:type="dxa"/>
            <w:tcBorders>
              <w:top w:val="single" w:sz="4" w:space="0" w:color="auto"/>
              <w:left w:val="single" w:sz="4" w:space="0" w:color="auto"/>
              <w:bottom w:val="single" w:sz="4" w:space="0" w:color="auto"/>
              <w:right w:val="single" w:sz="4" w:space="0" w:color="auto"/>
            </w:tcBorders>
            <w:hideMark/>
          </w:tcPr>
          <w:p w14:paraId="106C42EB"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w:t>
            </w:r>
          </w:p>
        </w:tc>
        <w:tc>
          <w:tcPr>
            <w:tcW w:w="900" w:type="dxa"/>
            <w:tcBorders>
              <w:top w:val="single" w:sz="4" w:space="0" w:color="auto"/>
              <w:left w:val="single" w:sz="4" w:space="0" w:color="auto"/>
              <w:bottom w:val="single" w:sz="4" w:space="0" w:color="auto"/>
              <w:right w:val="single" w:sz="4" w:space="0" w:color="auto"/>
            </w:tcBorders>
            <w:hideMark/>
          </w:tcPr>
          <w:p w14:paraId="244FEBAB"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15.0</w:t>
            </w:r>
          </w:p>
        </w:tc>
        <w:tc>
          <w:tcPr>
            <w:tcW w:w="758" w:type="dxa"/>
            <w:tcBorders>
              <w:top w:val="single" w:sz="4" w:space="0" w:color="auto"/>
              <w:left w:val="single" w:sz="4" w:space="0" w:color="auto"/>
              <w:bottom w:val="single" w:sz="4" w:space="0" w:color="auto"/>
              <w:right w:val="single" w:sz="4" w:space="0" w:color="auto"/>
            </w:tcBorders>
            <w:hideMark/>
          </w:tcPr>
          <w:p w14:paraId="2910BEBD"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65.0</w:t>
            </w:r>
          </w:p>
        </w:tc>
        <w:tc>
          <w:tcPr>
            <w:tcW w:w="906" w:type="dxa"/>
            <w:tcBorders>
              <w:top w:val="single" w:sz="4" w:space="0" w:color="auto"/>
              <w:left w:val="single" w:sz="4" w:space="0" w:color="auto"/>
              <w:bottom w:val="single" w:sz="4" w:space="0" w:color="auto"/>
              <w:right w:val="single" w:sz="4" w:space="0" w:color="auto"/>
            </w:tcBorders>
            <w:hideMark/>
          </w:tcPr>
          <w:p w14:paraId="0272144F" w14:textId="77777777" w:rsidR="000D4671" w:rsidRPr="00A44EA9" w:rsidRDefault="000D4671"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81BE4A" w14:textId="77777777" w:rsidR="000D4671" w:rsidRPr="00A44EA9" w:rsidRDefault="000D4671" w:rsidP="00A44EA9">
            <w:pPr>
              <w:rPr>
                <w:rFonts w:ascii="Times New Roman" w:eastAsia="Times New Roman" w:hAnsi="Times New Roman"/>
                <w:b/>
                <w:sz w:val="22"/>
                <w:szCs w:val="22"/>
              </w:rPr>
            </w:pPr>
          </w:p>
        </w:tc>
      </w:tr>
    </w:tbl>
    <w:p w14:paraId="246AA4A2" w14:textId="77777777" w:rsidR="00960306" w:rsidRPr="00614A86" w:rsidRDefault="00960306" w:rsidP="00A44EA9">
      <w:pPr>
        <w:spacing w:line="240" w:lineRule="auto"/>
        <w:jc w:val="both"/>
        <w:rPr>
          <w:rFonts w:ascii="Times New Roman" w:hAnsi="Times New Roman" w:cs="Times New Roman"/>
          <w:i/>
          <w:iCs/>
          <w:sz w:val="20"/>
          <w:szCs w:val="20"/>
          <w:lang w:val="en-US"/>
        </w:rPr>
      </w:pPr>
      <w:r w:rsidRPr="00614A86">
        <w:rPr>
          <w:rFonts w:ascii="Times New Roman" w:hAnsi="Times New Roman" w:cs="Times New Roman"/>
          <w:i/>
          <w:iCs/>
          <w:sz w:val="20"/>
          <w:szCs w:val="20"/>
          <w:lang w:val="en-US"/>
        </w:rPr>
        <w:t>n – number of teeth, p – statistical significance, 0 – the tooth was not bleached, 1 – the tooth was insufficiently bleached, 2 – the tooth was bleached, yet the desired color was not achieved, 3 – the tooth was successfully bleached, the desired color was achieved.</w:t>
      </w:r>
    </w:p>
    <w:p w14:paraId="53B7D301" w14:textId="77777777" w:rsidR="00F2585D" w:rsidRDefault="00F2585D" w:rsidP="00A44EA9">
      <w:pPr>
        <w:spacing w:line="240" w:lineRule="auto"/>
        <w:jc w:val="both"/>
        <w:rPr>
          <w:rFonts w:ascii="Times New Roman" w:hAnsi="Times New Roman" w:cs="Times New Roman"/>
          <w:lang w:val="sr-Cyrl-BA"/>
        </w:rPr>
      </w:pPr>
    </w:p>
    <w:p w14:paraId="2A3A9453" w14:textId="2BAAD4F0"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Of the total number of teeth of patients who were smokers, one tooth (10%) was not bleached, three teeth (30%) were successfully bleached, but the desired color was not achieved, while six teeth (60%) were successfully bleached and the desired color was achieved. In non-smokers, two teeth (10%) were not bleached, two teeth (10%) were insufficiently bleached, three teeth (15%) were successfully bleached, but the desired color was not achieved, while in 13 teeth (65%) the </w:t>
      </w:r>
      <w:r w:rsidR="00EF0C9A" w:rsidRPr="00A44EA9">
        <w:rPr>
          <w:rFonts w:ascii="Times New Roman" w:hAnsi="Times New Roman" w:cs="Times New Roman"/>
          <w:lang w:val="en-US"/>
        </w:rPr>
        <w:t>bleach</w:t>
      </w:r>
      <w:r w:rsidRPr="00A44EA9">
        <w:rPr>
          <w:rFonts w:ascii="Times New Roman" w:hAnsi="Times New Roman" w:cs="Times New Roman"/>
          <w:lang w:val="en-US"/>
        </w:rPr>
        <w:t>ing was successful and the desired color was achieved (Table 2).</w:t>
      </w:r>
    </w:p>
    <w:p w14:paraId="2458F3D8" w14:textId="73D5E754"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Based on the results of Fisher's exact test, no statistically significant difference was observed between smokers and non-smokers when it comes to </w:t>
      </w:r>
      <w:r w:rsidR="00EF0C9A" w:rsidRPr="00A44EA9">
        <w:rPr>
          <w:rFonts w:ascii="Times New Roman" w:hAnsi="Times New Roman" w:cs="Times New Roman"/>
          <w:lang w:val="en-US"/>
        </w:rPr>
        <w:t>bleach</w:t>
      </w:r>
      <w:r w:rsidRPr="00A44EA9">
        <w:rPr>
          <w:rFonts w:ascii="Times New Roman" w:hAnsi="Times New Roman" w:cs="Times New Roman"/>
          <w:lang w:val="en-US"/>
        </w:rPr>
        <w:t>ing success (Table 2).</w:t>
      </w:r>
    </w:p>
    <w:p w14:paraId="32D920AA" w14:textId="77777777" w:rsidR="00705653" w:rsidRPr="00614A86" w:rsidRDefault="00705653" w:rsidP="00A44EA9">
      <w:pPr>
        <w:spacing w:line="240" w:lineRule="auto"/>
        <w:jc w:val="both"/>
        <w:rPr>
          <w:rFonts w:ascii="Times New Roman" w:hAnsi="Times New Roman" w:cs="Times New Roman"/>
          <w:i/>
          <w:iCs/>
          <w:sz w:val="20"/>
          <w:szCs w:val="20"/>
          <w:lang w:val="sr-Cyrl-BA"/>
        </w:rPr>
      </w:pPr>
    </w:p>
    <w:p w14:paraId="2F98B377" w14:textId="0D272C3F" w:rsidR="00960306" w:rsidRPr="00614A86" w:rsidRDefault="00960306" w:rsidP="00614A86">
      <w:pPr>
        <w:spacing w:line="240" w:lineRule="auto"/>
        <w:jc w:val="both"/>
        <w:rPr>
          <w:rFonts w:ascii="Times New Roman" w:hAnsi="Times New Roman" w:cs="Times New Roman"/>
          <w:i/>
          <w:iCs/>
          <w:sz w:val="20"/>
          <w:szCs w:val="20"/>
          <w:lang w:val="en-US"/>
        </w:rPr>
      </w:pPr>
      <w:r w:rsidRPr="00614A86">
        <w:rPr>
          <w:rFonts w:ascii="Times New Roman" w:hAnsi="Times New Roman" w:cs="Times New Roman"/>
          <w:i/>
          <w:iCs/>
          <w:sz w:val="20"/>
          <w:szCs w:val="20"/>
          <w:lang w:val="en-US"/>
        </w:rPr>
        <w:t>Table 3. The Success of Bleaching in Patients Depending on the Consumption of Colored Drinks</w:t>
      </w:r>
    </w:p>
    <w:tbl>
      <w:tblPr>
        <w:tblStyle w:val="TableGrid"/>
        <w:tblW w:w="8472" w:type="dxa"/>
        <w:tblLook w:val="04A0" w:firstRow="1" w:lastRow="0" w:firstColumn="1" w:lastColumn="0" w:noHBand="0" w:noVBand="1"/>
      </w:tblPr>
      <w:tblGrid>
        <w:gridCol w:w="1449"/>
        <w:gridCol w:w="1005"/>
        <w:gridCol w:w="516"/>
        <w:gridCol w:w="985"/>
        <w:gridCol w:w="900"/>
        <w:gridCol w:w="900"/>
        <w:gridCol w:w="758"/>
        <w:gridCol w:w="906"/>
        <w:gridCol w:w="1053"/>
      </w:tblGrid>
      <w:tr w:rsidR="00ED57EA" w:rsidRPr="00A44EA9" w14:paraId="1E9D7568" w14:textId="77777777" w:rsidTr="006A62FE">
        <w:trPr>
          <w:trHeight w:val="298"/>
        </w:trPr>
        <w:tc>
          <w:tcPr>
            <w:tcW w:w="2970" w:type="dxa"/>
            <w:gridSpan w:val="3"/>
            <w:vMerge w:val="restart"/>
            <w:tcBorders>
              <w:top w:val="single" w:sz="4" w:space="0" w:color="auto"/>
              <w:left w:val="single" w:sz="4" w:space="0" w:color="auto"/>
              <w:bottom w:val="single" w:sz="4" w:space="0" w:color="auto"/>
              <w:right w:val="single" w:sz="4" w:space="0" w:color="auto"/>
            </w:tcBorders>
            <w:hideMark/>
          </w:tcPr>
          <w:p w14:paraId="619E7E9F" w14:textId="77777777" w:rsidR="00ED57EA" w:rsidRPr="007320C7" w:rsidRDefault="00ED57EA" w:rsidP="00A44EA9">
            <w:pPr>
              <w:rPr>
                <w:rFonts w:ascii="Times New Roman" w:eastAsia="Times New Roman" w:hAnsi="Times New Roman"/>
                <w:bCs/>
                <w:sz w:val="22"/>
                <w:szCs w:val="22"/>
              </w:rPr>
            </w:pPr>
            <w:r w:rsidRPr="007320C7">
              <w:rPr>
                <w:rFonts w:ascii="Times New Roman" w:eastAsia="Times New Roman" w:hAnsi="Times New Roman"/>
                <w:bCs/>
                <w:sz w:val="22"/>
                <w:szCs w:val="22"/>
              </w:rPr>
              <w:t> </w:t>
            </w:r>
          </w:p>
        </w:tc>
        <w:tc>
          <w:tcPr>
            <w:tcW w:w="3543" w:type="dxa"/>
            <w:gridSpan w:val="4"/>
            <w:tcBorders>
              <w:top w:val="single" w:sz="4" w:space="0" w:color="auto"/>
              <w:left w:val="single" w:sz="4" w:space="0" w:color="auto"/>
              <w:bottom w:val="single" w:sz="4" w:space="0" w:color="auto"/>
              <w:right w:val="single" w:sz="4" w:space="0" w:color="auto"/>
            </w:tcBorders>
            <w:hideMark/>
          </w:tcPr>
          <w:p w14:paraId="186C940C" w14:textId="77777777" w:rsidR="00ED57EA" w:rsidRPr="007320C7" w:rsidRDefault="00ED57EA"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Score</w:t>
            </w:r>
          </w:p>
        </w:tc>
        <w:tc>
          <w:tcPr>
            <w:tcW w:w="906" w:type="dxa"/>
            <w:vMerge w:val="restart"/>
            <w:tcBorders>
              <w:top w:val="single" w:sz="4" w:space="0" w:color="auto"/>
              <w:left w:val="single" w:sz="4" w:space="0" w:color="auto"/>
              <w:bottom w:val="single" w:sz="4" w:space="0" w:color="auto"/>
              <w:right w:val="single" w:sz="4" w:space="0" w:color="auto"/>
            </w:tcBorders>
            <w:hideMark/>
          </w:tcPr>
          <w:p w14:paraId="1878549F" w14:textId="77777777" w:rsidR="00ED57EA" w:rsidRPr="007320C7" w:rsidRDefault="00ED57EA"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Total</w:t>
            </w:r>
          </w:p>
        </w:tc>
        <w:tc>
          <w:tcPr>
            <w:tcW w:w="1053" w:type="dxa"/>
            <w:vMerge w:val="restart"/>
            <w:tcBorders>
              <w:top w:val="single" w:sz="4" w:space="0" w:color="auto"/>
              <w:left w:val="single" w:sz="4" w:space="0" w:color="auto"/>
              <w:bottom w:val="single" w:sz="4" w:space="0" w:color="auto"/>
              <w:right w:val="single" w:sz="4" w:space="0" w:color="auto"/>
            </w:tcBorders>
            <w:hideMark/>
          </w:tcPr>
          <w:p w14:paraId="5B531D72" w14:textId="490E5713" w:rsidR="00ED57EA" w:rsidRPr="007320C7" w:rsidRDefault="007320C7"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p</w:t>
            </w:r>
          </w:p>
        </w:tc>
      </w:tr>
      <w:tr w:rsidR="00ED57EA" w:rsidRPr="00A44EA9" w14:paraId="1C5920FD" w14:textId="77777777" w:rsidTr="006A62FE">
        <w:trPr>
          <w:trHeight w:val="30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9ADEC34" w14:textId="77777777" w:rsidR="00ED57EA" w:rsidRPr="007320C7" w:rsidRDefault="00ED57EA" w:rsidP="00A44EA9">
            <w:pPr>
              <w:rPr>
                <w:rFonts w:ascii="Times New Roman" w:eastAsia="Times New Roman" w:hAnsi="Times New Roman"/>
                <w:bCs/>
                <w:sz w:val="22"/>
                <w:szCs w:val="22"/>
              </w:rPr>
            </w:pPr>
          </w:p>
        </w:tc>
        <w:tc>
          <w:tcPr>
            <w:tcW w:w="985" w:type="dxa"/>
            <w:tcBorders>
              <w:top w:val="single" w:sz="4" w:space="0" w:color="auto"/>
              <w:left w:val="single" w:sz="4" w:space="0" w:color="auto"/>
              <w:bottom w:val="single" w:sz="4" w:space="0" w:color="auto"/>
              <w:right w:val="single" w:sz="4" w:space="0" w:color="auto"/>
            </w:tcBorders>
            <w:hideMark/>
          </w:tcPr>
          <w:p w14:paraId="404B3D10" w14:textId="77777777" w:rsidR="00ED57EA" w:rsidRPr="007320C7" w:rsidRDefault="00ED57EA"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0</w:t>
            </w:r>
          </w:p>
        </w:tc>
        <w:tc>
          <w:tcPr>
            <w:tcW w:w="900" w:type="dxa"/>
            <w:tcBorders>
              <w:top w:val="single" w:sz="4" w:space="0" w:color="auto"/>
              <w:left w:val="single" w:sz="4" w:space="0" w:color="auto"/>
              <w:bottom w:val="single" w:sz="4" w:space="0" w:color="auto"/>
              <w:right w:val="single" w:sz="4" w:space="0" w:color="auto"/>
            </w:tcBorders>
            <w:hideMark/>
          </w:tcPr>
          <w:p w14:paraId="2172752B" w14:textId="77777777" w:rsidR="00ED57EA" w:rsidRPr="007320C7" w:rsidRDefault="00ED57EA"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1</w:t>
            </w:r>
          </w:p>
        </w:tc>
        <w:tc>
          <w:tcPr>
            <w:tcW w:w="900" w:type="dxa"/>
            <w:tcBorders>
              <w:top w:val="single" w:sz="4" w:space="0" w:color="auto"/>
              <w:left w:val="single" w:sz="4" w:space="0" w:color="auto"/>
              <w:bottom w:val="single" w:sz="4" w:space="0" w:color="auto"/>
              <w:right w:val="single" w:sz="4" w:space="0" w:color="auto"/>
            </w:tcBorders>
            <w:hideMark/>
          </w:tcPr>
          <w:p w14:paraId="3F05AABE" w14:textId="77777777" w:rsidR="00ED57EA" w:rsidRPr="007320C7" w:rsidRDefault="00ED57EA"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2</w:t>
            </w:r>
          </w:p>
        </w:tc>
        <w:tc>
          <w:tcPr>
            <w:tcW w:w="758" w:type="dxa"/>
            <w:tcBorders>
              <w:top w:val="single" w:sz="4" w:space="0" w:color="auto"/>
              <w:left w:val="single" w:sz="4" w:space="0" w:color="auto"/>
              <w:bottom w:val="single" w:sz="4" w:space="0" w:color="auto"/>
              <w:right w:val="single" w:sz="4" w:space="0" w:color="auto"/>
            </w:tcBorders>
            <w:hideMark/>
          </w:tcPr>
          <w:p w14:paraId="577416BC" w14:textId="77777777" w:rsidR="00ED57EA" w:rsidRPr="007320C7" w:rsidRDefault="00ED57EA"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910BA" w14:textId="77777777" w:rsidR="00ED57EA" w:rsidRPr="007320C7" w:rsidRDefault="00ED57EA" w:rsidP="00A44EA9">
            <w:pPr>
              <w:rPr>
                <w:rFonts w:ascii="Times New Roman" w:eastAsia="Times New Roman" w:hAnsi="Times New Roman"/>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236EA9" w14:textId="77777777" w:rsidR="00ED57EA" w:rsidRPr="007320C7" w:rsidRDefault="00ED57EA" w:rsidP="00A44EA9">
            <w:pPr>
              <w:rPr>
                <w:rFonts w:ascii="Times New Roman" w:eastAsia="Times New Roman" w:hAnsi="Times New Roman"/>
                <w:bCs/>
                <w:sz w:val="22"/>
                <w:szCs w:val="22"/>
              </w:rPr>
            </w:pPr>
          </w:p>
        </w:tc>
      </w:tr>
      <w:tr w:rsidR="00ED57EA" w:rsidRPr="00A44EA9" w14:paraId="1FF5337E" w14:textId="77777777" w:rsidTr="006A62FE">
        <w:trPr>
          <w:trHeight w:val="313"/>
        </w:trPr>
        <w:tc>
          <w:tcPr>
            <w:tcW w:w="1449" w:type="dxa"/>
            <w:vMerge w:val="restart"/>
            <w:tcBorders>
              <w:top w:val="single" w:sz="4" w:space="0" w:color="auto"/>
              <w:left w:val="single" w:sz="4" w:space="0" w:color="auto"/>
              <w:bottom w:val="single" w:sz="4" w:space="0" w:color="auto"/>
              <w:right w:val="single" w:sz="4" w:space="0" w:color="auto"/>
            </w:tcBorders>
            <w:hideMark/>
          </w:tcPr>
          <w:p w14:paraId="22534A5A" w14:textId="77777777" w:rsidR="00ED57EA" w:rsidRPr="007320C7" w:rsidRDefault="00ED57EA" w:rsidP="00A44EA9">
            <w:pPr>
              <w:rPr>
                <w:rFonts w:ascii="Times New Roman" w:eastAsia="Times New Roman" w:hAnsi="Times New Roman"/>
                <w:bCs/>
                <w:sz w:val="22"/>
                <w:szCs w:val="22"/>
              </w:rPr>
            </w:pPr>
            <w:r w:rsidRPr="007320C7">
              <w:rPr>
                <w:rFonts w:ascii="Times New Roman" w:eastAsia="Times New Roman" w:hAnsi="Times New Roman"/>
                <w:bCs/>
                <w:sz w:val="22"/>
                <w:szCs w:val="22"/>
              </w:rPr>
              <w:t>Colored beverages</w:t>
            </w:r>
          </w:p>
        </w:tc>
        <w:tc>
          <w:tcPr>
            <w:tcW w:w="1005" w:type="dxa"/>
            <w:tcBorders>
              <w:top w:val="single" w:sz="4" w:space="0" w:color="auto"/>
              <w:left w:val="single" w:sz="4" w:space="0" w:color="auto"/>
              <w:bottom w:val="single" w:sz="4" w:space="0" w:color="auto"/>
              <w:right w:val="single" w:sz="4" w:space="0" w:color="auto"/>
            </w:tcBorders>
            <w:hideMark/>
          </w:tcPr>
          <w:p w14:paraId="70581A43" w14:textId="77777777" w:rsidR="00ED57EA" w:rsidRPr="007320C7" w:rsidRDefault="00ED57EA" w:rsidP="00A44EA9">
            <w:pPr>
              <w:rPr>
                <w:rFonts w:ascii="Times New Roman" w:eastAsia="Times New Roman" w:hAnsi="Times New Roman"/>
                <w:bCs/>
                <w:sz w:val="22"/>
                <w:szCs w:val="22"/>
              </w:rPr>
            </w:pPr>
            <w:r w:rsidRPr="007320C7">
              <w:rPr>
                <w:rFonts w:ascii="Times New Roman" w:eastAsia="Times New Roman" w:hAnsi="Times New Roman"/>
                <w:bCs/>
                <w:sz w:val="22"/>
                <w:szCs w:val="22"/>
              </w:rPr>
              <w:t>Yes</w:t>
            </w:r>
          </w:p>
        </w:tc>
        <w:tc>
          <w:tcPr>
            <w:tcW w:w="516" w:type="dxa"/>
            <w:tcBorders>
              <w:top w:val="single" w:sz="4" w:space="0" w:color="auto"/>
              <w:left w:val="single" w:sz="4" w:space="0" w:color="auto"/>
              <w:bottom w:val="single" w:sz="4" w:space="0" w:color="auto"/>
              <w:right w:val="single" w:sz="4" w:space="0" w:color="auto"/>
            </w:tcBorders>
            <w:hideMark/>
          </w:tcPr>
          <w:p w14:paraId="7EF465AF" w14:textId="7E529A55" w:rsidR="00ED57EA" w:rsidRPr="007320C7" w:rsidRDefault="001B45A2" w:rsidP="00A44EA9">
            <w:pPr>
              <w:rPr>
                <w:rFonts w:ascii="Times New Roman" w:eastAsia="Times New Roman" w:hAnsi="Times New Roman"/>
                <w:sz w:val="22"/>
                <w:szCs w:val="22"/>
              </w:rPr>
            </w:pPr>
            <w:r w:rsidRPr="007320C7">
              <w:rPr>
                <w:rFonts w:ascii="Times New Roman" w:eastAsia="Times New Roman" w:hAnsi="Times New Roman"/>
                <w:sz w:val="22"/>
                <w:szCs w:val="22"/>
              </w:rPr>
              <w:t>n</w:t>
            </w:r>
          </w:p>
        </w:tc>
        <w:tc>
          <w:tcPr>
            <w:tcW w:w="985" w:type="dxa"/>
            <w:tcBorders>
              <w:top w:val="single" w:sz="4" w:space="0" w:color="auto"/>
              <w:left w:val="single" w:sz="4" w:space="0" w:color="auto"/>
              <w:bottom w:val="single" w:sz="4" w:space="0" w:color="auto"/>
              <w:right w:val="single" w:sz="4" w:space="0" w:color="auto"/>
            </w:tcBorders>
            <w:hideMark/>
          </w:tcPr>
          <w:p w14:paraId="00EDF9C4" w14:textId="77777777" w:rsidR="00ED57EA" w:rsidRPr="007320C7" w:rsidRDefault="00ED57EA"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2</w:t>
            </w:r>
          </w:p>
        </w:tc>
        <w:tc>
          <w:tcPr>
            <w:tcW w:w="900" w:type="dxa"/>
            <w:tcBorders>
              <w:top w:val="single" w:sz="4" w:space="0" w:color="auto"/>
              <w:left w:val="single" w:sz="4" w:space="0" w:color="auto"/>
              <w:bottom w:val="single" w:sz="4" w:space="0" w:color="auto"/>
              <w:right w:val="single" w:sz="4" w:space="0" w:color="auto"/>
            </w:tcBorders>
            <w:hideMark/>
          </w:tcPr>
          <w:p w14:paraId="44938C2D" w14:textId="77777777" w:rsidR="00ED57EA" w:rsidRPr="007320C7" w:rsidRDefault="00ED57EA"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1</w:t>
            </w:r>
          </w:p>
        </w:tc>
        <w:tc>
          <w:tcPr>
            <w:tcW w:w="900" w:type="dxa"/>
            <w:tcBorders>
              <w:top w:val="single" w:sz="4" w:space="0" w:color="auto"/>
              <w:left w:val="single" w:sz="4" w:space="0" w:color="auto"/>
              <w:bottom w:val="single" w:sz="4" w:space="0" w:color="auto"/>
              <w:right w:val="single" w:sz="4" w:space="0" w:color="auto"/>
            </w:tcBorders>
            <w:hideMark/>
          </w:tcPr>
          <w:p w14:paraId="6B75681F" w14:textId="77777777" w:rsidR="00ED57EA" w:rsidRPr="007320C7" w:rsidRDefault="00ED57EA"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5</w:t>
            </w:r>
          </w:p>
        </w:tc>
        <w:tc>
          <w:tcPr>
            <w:tcW w:w="758" w:type="dxa"/>
            <w:tcBorders>
              <w:top w:val="single" w:sz="4" w:space="0" w:color="auto"/>
              <w:left w:val="single" w:sz="4" w:space="0" w:color="auto"/>
              <w:bottom w:val="single" w:sz="4" w:space="0" w:color="auto"/>
              <w:right w:val="single" w:sz="4" w:space="0" w:color="auto"/>
            </w:tcBorders>
            <w:hideMark/>
          </w:tcPr>
          <w:p w14:paraId="12286766" w14:textId="77777777" w:rsidR="00ED57EA" w:rsidRPr="007320C7" w:rsidRDefault="00ED57EA"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17</w:t>
            </w:r>
          </w:p>
        </w:tc>
        <w:tc>
          <w:tcPr>
            <w:tcW w:w="906" w:type="dxa"/>
            <w:tcBorders>
              <w:top w:val="single" w:sz="4" w:space="0" w:color="auto"/>
              <w:left w:val="single" w:sz="4" w:space="0" w:color="auto"/>
              <w:bottom w:val="single" w:sz="4" w:space="0" w:color="auto"/>
              <w:right w:val="single" w:sz="4" w:space="0" w:color="auto"/>
            </w:tcBorders>
            <w:hideMark/>
          </w:tcPr>
          <w:p w14:paraId="33136A87" w14:textId="77777777" w:rsidR="00ED57EA" w:rsidRPr="007320C7" w:rsidRDefault="00ED57EA" w:rsidP="00A44EA9">
            <w:pPr>
              <w:jc w:val="center"/>
              <w:rPr>
                <w:rFonts w:ascii="Times New Roman" w:eastAsia="Times New Roman" w:hAnsi="Times New Roman"/>
                <w:bCs/>
                <w:sz w:val="22"/>
                <w:szCs w:val="22"/>
              </w:rPr>
            </w:pPr>
            <w:r w:rsidRPr="007320C7">
              <w:rPr>
                <w:rFonts w:ascii="Times New Roman" w:eastAsia="Times New Roman" w:hAnsi="Times New Roman"/>
                <w:bCs/>
                <w:sz w:val="22"/>
                <w:szCs w:val="22"/>
              </w:rPr>
              <w:t>25</w:t>
            </w:r>
          </w:p>
        </w:tc>
        <w:tc>
          <w:tcPr>
            <w:tcW w:w="1053" w:type="dxa"/>
            <w:vMerge w:val="restart"/>
            <w:tcBorders>
              <w:top w:val="single" w:sz="4" w:space="0" w:color="auto"/>
              <w:left w:val="single" w:sz="4" w:space="0" w:color="auto"/>
              <w:bottom w:val="single" w:sz="4" w:space="0" w:color="auto"/>
              <w:right w:val="single" w:sz="4" w:space="0" w:color="auto"/>
            </w:tcBorders>
            <w:noWrap/>
          </w:tcPr>
          <w:p w14:paraId="0AEA98E9" w14:textId="77777777" w:rsidR="00ED57EA" w:rsidRPr="007320C7" w:rsidRDefault="00ED57EA" w:rsidP="00A44EA9">
            <w:pPr>
              <w:jc w:val="center"/>
              <w:rPr>
                <w:rFonts w:ascii="Times New Roman" w:eastAsia="Times New Roman" w:hAnsi="Times New Roman"/>
                <w:sz w:val="22"/>
                <w:szCs w:val="22"/>
              </w:rPr>
            </w:pPr>
          </w:p>
          <w:p w14:paraId="64F8CA48" w14:textId="77777777" w:rsidR="00ED57EA" w:rsidRPr="007320C7" w:rsidRDefault="00ED57EA" w:rsidP="00A44EA9">
            <w:pPr>
              <w:jc w:val="center"/>
              <w:rPr>
                <w:rFonts w:ascii="Times New Roman" w:eastAsia="Times New Roman" w:hAnsi="Times New Roman"/>
                <w:sz w:val="22"/>
                <w:szCs w:val="22"/>
              </w:rPr>
            </w:pPr>
          </w:p>
          <w:p w14:paraId="3775095E" w14:textId="77777777" w:rsidR="00ED57EA" w:rsidRPr="007320C7" w:rsidRDefault="00ED57EA" w:rsidP="00A44EA9">
            <w:pPr>
              <w:jc w:val="center"/>
              <w:rPr>
                <w:rFonts w:ascii="Times New Roman" w:eastAsia="Times New Roman" w:hAnsi="Times New Roman"/>
                <w:sz w:val="22"/>
                <w:szCs w:val="22"/>
              </w:rPr>
            </w:pPr>
            <w:r w:rsidRPr="007320C7">
              <w:rPr>
                <w:rFonts w:ascii="Times New Roman" w:eastAsia="Times New Roman" w:hAnsi="Times New Roman"/>
                <w:sz w:val="22"/>
                <w:szCs w:val="22"/>
              </w:rPr>
              <w:t>p=0.259</w:t>
            </w:r>
          </w:p>
        </w:tc>
      </w:tr>
      <w:tr w:rsidR="00ED57EA" w:rsidRPr="00A44EA9" w14:paraId="7AB7397B" w14:textId="77777777" w:rsidTr="006A62FE">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C5222C" w14:textId="77777777" w:rsidR="00ED57EA" w:rsidRPr="00A44EA9" w:rsidRDefault="00ED57EA" w:rsidP="00A44EA9">
            <w:pPr>
              <w:rPr>
                <w:rFonts w:ascii="Times New Roman" w:eastAsia="Times New Roman" w:hAnsi="Times New Roman"/>
                <w:b/>
                <w:bCs/>
                <w:sz w:val="22"/>
                <w:szCs w:val="22"/>
              </w:rPr>
            </w:pPr>
          </w:p>
        </w:tc>
        <w:tc>
          <w:tcPr>
            <w:tcW w:w="1005" w:type="dxa"/>
            <w:tcBorders>
              <w:top w:val="single" w:sz="4" w:space="0" w:color="auto"/>
              <w:left w:val="single" w:sz="4" w:space="0" w:color="auto"/>
              <w:bottom w:val="single" w:sz="4" w:space="0" w:color="auto"/>
              <w:right w:val="single" w:sz="4" w:space="0" w:color="auto"/>
            </w:tcBorders>
            <w:hideMark/>
          </w:tcPr>
          <w:p w14:paraId="51BCAAB4" w14:textId="77777777" w:rsidR="00ED57EA" w:rsidRPr="00A44EA9" w:rsidRDefault="00ED57EA" w:rsidP="00A44EA9">
            <w:pPr>
              <w:rPr>
                <w:rFonts w:ascii="Times New Roman" w:eastAsia="Times New Roman" w:hAnsi="Times New Roman"/>
                <w:sz w:val="22"/>
                <w:szCs w:val="22"/>
              </w:rPr>
            </w:pPr>
            <w:r w:rsidRPr="00A44EA9">
              <w:rPr>
                <w:rFonts w:ascii="Times New Roman" w:eastAsia="Times New Roman" w:hAnsi="Times New Roman"/>
                <w:sz w:val="22"/>
                <w:szCs w:val="22"/>
              </w:rPr>
              <w:t>%</w:t>
            </w:r>
          </w:p>
        </w:tc>
        <w:tc>
          <w:tcPr>
            <w:tcW w:w="516" w:type="dxa"/>
            <w:tcBorders>
              <w:top w:val="single" w:sz="4" w:space="0" w:color="auto"/>
              <w:left w:val="single" w:sz="4" w:space="0" w:color="auto"/>
              <w:bottom w:val="single" w:sz="4" w:space="0" w:color="auto"/>
              <w:right w:val="single" w:sz="4" w:space="0" w:color="auto"/>
            </w:tcBorders>
            <w:hideMark/>
          </w:tcPr>
          <w:p w14:paraId="4DEDA87C" w14:textId="77777777" w:rsidR="00ED57EA" w:rsidRPr="00A44EA9" w:rsidRDefault="00ED57EA" w:rsidP="00A44EA9">
            <w:pPr>
              <w:rPr>
                <w:rFonts w:ascii="Times New Roman" w:eastAsia="Times New Roman" w:hAnsi="Times New Roman"/>
                <w:sz w:val="22"/>
                <w:szCs w:val="22"/>
              </w:rPr>
            </w:pPr>
            <w:r w:rsidRPr="00A44EA9">
              <w:rPr>
                <w:rFonts w:ascii="Times New Roman" w:eastAsia="Times New Roman" w:hAnsi="Times New Roman"/>
                <w:sz w:val="22"/>
                <w:szCs w:val="22"/>
              </w:rPr>
              <w:t xml:space="preserve">% </w:t>
            </w:r>
          </w:p>
        </w:tc>
        <w:tc>
          <w:tcPr>
            <w:tcW w:w="985" w:type="dxa"/>
            <w:tcBorders>
              <w:top w:val="single" w:sz="4" w:space="0" w:color="auto"/>
              <w:left w:val="single" w:sz="4" w:space="0" w:color="auto"/>
              <w:bottom w:val="single" w:sz="4" w:space="0" w:color="auto"/>
              <w:right w:val="single" w:sz="4" w:space="0" w:color="auto"/>
            </w:tcBorders>
            <w:hideMark/>
          </w:tcPr>
          <w:p w14:paraId="316588DF" w14:textId="77777777" w:rsidR="00ED57EA" w:rsidRPr="00A44EA9" w:rsidRDefault="00ED57EA" w:rsidP="00A44EA9">
            <w:pPr>
              <w:jc w:val="center"/>
              <w:rPr>
                <w:rFonts w:ascii="Times New Roman" w:eastAsia="Times New Roman" w:hAnsi="Times New Roman"/>
                <w:bCs/>
                <w:sz w:val="22"/>
                <w:szCs w:val="22"/>
              </w:rPr>
            </w:pPr>
            <w:r w:rsidRPr="00A44EA9">
              <w:rPr>
                <w:rFonts w:ascii="Times New Roman" w:eastAsia="Times New Roman" w:hAnsi="Times New Roman"/>
                <w:bCs/>
                <w:sz w:val="22"/>
                <w:szCs w:val="22"/>
              </w:rPr>
              <w:t>8.0</w:t>
            </w:r>
          </w:p>
        </w:tc>
        <w:tc>
          <w:tcPr>
            <w:tcW w:w="900" w:type="dxa"/>
            <w:tcBorders>
              <w:top w:val="single" w:sz="4" w:space="0" w:color="auto"/>
              <w:left w:val="single" w:sz="4" w:space="0" w:color="auto"/>
              <w:bottom w:val="single" w:sz="4" w:space="0" w:color="auto"/>
              <w:right w:val="single" w:sz="4" w:space="0" w:color="auto"/>
            </w:tcBorders>
            <w:hideMark/>
          </w:tcPr>
          <w:p w14:paraId="1F40951A" w14:textId="77777777" w:rsidR="00ED57EA" w:rsidRPr="00A44EA9" w:rsidRDefault="00ED57EA"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4.0</w:t>
            </w:r>
          </w:p>
        </w:tc>
        <w:tc>
          <w:tcPr>
            <w:tcW w:w="900" w:type="dxa"/>
            <w:tcBorders>
              <w:top w:val="single" w:sz="4" w:space="0" w:color="auto"/>
              <w:left w:val="single" w:sz="4" w:space="0" w:color="auto"/>
              <w:bottom w:val="single" w:sz="4" w:space="0" w:color="auto"/>
              <w:right w:val="single" w:sz="4" w:space="0" w:color="auto"/>
            </w:tcBorders>
            <w:hideMark/>
          </w:tcPr>
          <w:p w14:paraId="0BA4C1DE" w14:textId="77777777" w:rsidR="00ED57EA" w:rsidRPr="00A44EA9" w:rsidRDefault="00ED57EA"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20.0</w:t>
            </w:r>
          </w:p>
        </w:tc>
        <w:tc>
          <w:tcPr>
            <w:tcW w:w="758" w:type="dxa"/>
            <w:tcBorders>
              <w:top w:val="single" w:sz="4" w:space="0" w:color="auto"/>
              <w:left w:val="single" w:sz="4" w:space="0" w:color="auto"/>
              <w:bottom w:val="single" w:sz="4" w:space="0" w:color="auto"/>
              <w:right w:val="single" w:sz="4" w:space="0" w:color="auto"/>
            </w:tcBorders>
            <w:hideMark/>
          </w:tcPr>
          <w:p w14:paraId="4AAE16B3" w14:textId="77777777" w:rsidR="00ED57EA" w:rsidRPr="00A44EA9" w:rsidRDefault="00ED57EA"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68.0</w:t>
            </w:r>
          </w:p>
        </w:tc>
        <w:tc>
          <w:tcPr>
            <w:tcW w:w="906" w:type="dxa"/>
            <w:tcBorders>
              <w:top w:val="single" w:sz="4" w:space="0" w:color="auto"/>
              <w:left w:val="single" w:sz="4" w:space="0" w:color="auto"/>
              <w:bottom w:val="single" w:sz="4" w:space="0" w:color="auto"/>
              <w:right w:val="single" w:sz="4" w:space="0" w:color="auto"/>
            </w:tcBorders>
            <w:hideMark/>
          </w:tcPr>
          <w:p w14:paraId="13A99B96" w14:textId="77777777" w:rsidR="00ED57EA" w:rsidRPr="00A44EA9" w:rsidRDefault="00ED57EA"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C272B3" w14:textId="77777777" w:rsidR="00ED57EA" w:rsidRPr="00A44EA9" w:rsidRDefault="00ED57EA" w:rsidP="00A44EA9">
            <w:pPr>
              <w:rPr>
                <w:rFonts w:ascii="Times New Roman" w:eastAsia="Times New Roman" w:hAnsi="Times New Roman"/>
                <w:b/>
                <w:sz w:val="22"/>
                <w:szCs w:val="22"/>
              </w:rPr>
            </w:pPr>
          </w:p>
        </w:tc>
      </w:tr>
      <w:tr w:rsidR="00ED57EA" w:rsidRPr="00A44EA9" w14:paraId="4A6567BD" w14:textId="77777777" w:rsidTr="006A62FE">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518A5" w14:textId="77777777" w:rsidR="00ED57EA" w:rsidRPr="00A44EA9" w:rsidRDefault="00ED57EA" w:rsidP="00A44EA9">
            <w:pPr>
              <w:rPr>
                <w:rFonts w:ascii="Times New Roman" w:eastAsia="Times New Roman" w:hAnsi="Times New Roman"/>
                <w:b/>
                <w:bCs/>
                <w:sz w:val="22"/>
                <w:szCs w:val="22"/>
              </w:rPr>
            </w:pPr>
          </w:p>
        </w:tc>
        <w:tc>
          <w:tcPr>
            <w:tcW w:w="1005" w:type="dxa"/>
            <w:tcBorders>
              <w:top w:val="single" w:sz="4" w:space="0" w:color="auto"/>
              <w:left w:val="single" w:sz="4" w:space="0" w:color="auto"/>
              <w:bottom w:val="single" w:sz="4" w:space="0" w:color="auto"/>
              <w:right w:val="single" w:sz="4" w:space="0" w:color="auto"/>
            </w:tcBorders>
            <w:hideMark/>
          </w:tcPr>
          <w:p w14:paraId="442F609C" w14:textId="77777777" w:rsidR="00ED57EA" w:rsidRPr="00A44EA9" w:rsidRDefault="00ED57EA" w:rsidP="00A44EA9">
            <w:pPr>
              <w:rPr>
                <w:rFonts w:ascii="Times New Roman" w:eastAsia="Times New Roman" w:hAnsi="Times New Roman"/>
                <w:sz w:val="22"/>
                <w:szCs w:val="22"/>
              </w:rPr>
            </w:pPr>
            <w:r w:rsidRPr="00A44EA9">
              <w:rPr>
                <w:rFonts w:ascii="Times New Roman" w:eastAsia="Times New Roman" w:hAnsi="Times New Roman"/>
                <w:sz w:val="22"/>
                <w:szCs w:val="22"/>
              </w:rPr>
              <w:t>No</w:t>
            </w:r>
          </w:p>
        </w:tc>
        <w:tc>
          <w:tcPr>
            <w:tcW w:w="516" w:type="dxa"/>
            <w:tcBorders>
              <w:top w:val="single" w:sz="4" w:space="0" w:color="auto"/>
              <w:left w:val="single" w:sz="4" w:space="0" w:color="auto"/>
              <w:bottom w:val="single" w:sz="4" w:space="0" w:color="auto"/>
              <w:right w:val="single" w:sz="4" w:space="0" w:color="auto"/>
            </w:tcBorders>
            <w:hideMark/>
          </w:tcPr>
          <w:p w14:paraId="689A2560" w14:textId="53F0C260" w:rsidR="00ED57EA" w:rsidRPr="00A44EA9" w:rsidRDefault="001B45A2" w:rsidP="00A44EA9">
            <w:pPr>
              <w:rPr>
                <w:rFonts w:ascii="Times New Roman" w:eastAsia="Times New Roman" w:hAnsi="Times New Roman"/>
                <w:sz w:val="22"/>
                <w:szCs w:val="22"/>
              </w:rPr>
            </w:pPr>
            <w:r w:rsidRPr="00A44EA9">
              <w:rPr>
                <w:rFonts w:ascii="Times New Roman" w:eastAsia="Times New Roman" w:hAnsi="Times New Roman"/>
                <w:sz w:val="22"/>
                <w:szCs w:val="22"/>
              </w:rPr>
              <w:t>n</w:t>
            </w:r>
          </w:p>
        </w:tc>
        <w:tc>
          <w:tcPr>
            <w:tcW w:w="985" w:type="dxa"/>
            <w:tcBorders>
              <w:top w:val="single" w:sz="4" w:space="0" w:color="auto"/>
              <w:left w:val="single" w:sz="4" w:space="0" w:color="auto"/>
              <w:bottom w:val="single" w:sz="4" w:space="0" w:color="auto"/>
              <w:right w:val="single" w:sz="4" w:space="0" w:color="auto"/>
            </w:tcBorders>
            <w:hideMark/>
          </w:tcPr>
          <w:p w14:paraId="7C98B282" w14:textId="77777777" w:rsidR="00ED57EA" w:rsidRPr="00A44EA9" w:rsidRDefault="00ED57EA" w:rsidP="00A44EA9">
            <w:pPr>
              <w:jc w:val="center"/>
              <w:rPr>
                <w:rFonts w:ascii="Times New Roman" w:eastAsia="Times New Roman" w:hAnsi="Times New Roman"/>
                <w:bCs/>
                <w:sz w:val="22"/>
                <w:szCs w:val="22"/>
              </w:rPr>
            </w:pPr>
            <w:r w:rsidRPr="00A44EA9">
              <w:rPr>
                <w:rFonts w:ascii="Times New Roman" w:eastAsia="Times New Roman" w:hAnsi="Times New Roman"/>
                <w:bCs/>
                <w:sz w:val="22"/>
                <w:szCs w:val="22"/>
              </w:rPr>
              <w:t>1</w:t>
            </w:r>
          </w:p>
        </w:tc>
        <w:tc>
          <w:tcPr>
            <w:tcW w:w="900" w:type="dxa"/>
            <w:tcBorders>
              <w:top w:val="single" w:sz="4" w:space="0" w:color="auto"/>
              <w:left w:val="single" w:sz="4" w:space="0" w:color="auto"/>
              <w:bottom w:val="single" w:sz="4" w:space="0" w:color="auto"/>
              <w:right w:val="single" w:sz="4" w:space="0" w:color="auto"/>
            </w:tcBorders>
            <w:hideMark/>
          </w:tcPr>
          <w:p w14:paraId="09050EE1" w14:textId="77777777" w:rsidR="00ED57EA" w:rsidRPr="00A44EA9" w:rsidRDefault="00ED57EA"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w:t>
            </w:r>
          </w:p>
        </w:tc>
        <w:tc>
          <w:tcPr>
            <w:tcW w:w="900" w:type="dxa"/>
            <w:tcBorders>
              <w:top w:val="single" w:sz="4" w:space="0" w:color="auto"/>
              <w:left w:val="single" w:sz="4" w:space="0" w:color="auto"/>
              <w:bottom w:val="single" w:sz="4" w:space="0" w:color="auto"/>
              <w:right w:val="single" w:sz="4" w:space="0" w:color="auto"/>
            </w:tcBorders>
            <w:hideMark/>
          </w:tcPr>
          <w:p w14:paraId="221885B6" w14:textId="77777777" w:rsidR="00ED57EA" w:rsidRPr="00A44EA9" w:rsidRDefault="00ED57EA"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1</w:t>
            </w:r>
          </w:p>
        </w:tc>
        <w:tc>
          <w:tcPr>
            <w:tcW w:w="758" w:type="dxa"/>
            <w:tcBorders>
              <w:top w:val="single" w:sz="4" w:space="0" w:color="auto"/>
              <w:left w:val="single" w:sz="4" w:space="0" w:color="auto"/>
              <w:bottom w:val="single" w:sz="4" w:space="0" w:color="auto"/>
              <w:right w:val="single" w:sz="4" w:space="0" w:color="auto"/>
            </w:tcBorders>
            <w:hideMark/>
          </w:tcPr>
          <w:p w14:paraId="21CE64E5" w14:textId="77777777" w:rsidR="00ED57EA" w:rsidRPr="00A44EA9" w:rsidRDefault="00ED57EA"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2</w:t>
            </w:r>
          </w:p>
        </w:tc>
        <w:tc>
          <w:tcPr>
            <w:tcW w:w="906" w:type="dxa"/>
            <w:tcBorders>
              <w:top w:val="single" w:sz="4" w:space="0" w:color="auto"/>
              <w:left w:val="single" w:sz="4" w:space="0" w:color="auto"/>
              <w:bottom w:val="single" w:sz="4" w:space="0" w:color="auto"/>
              <w:right w:val="single" w:sz="4" w:space="0" w:color="auto"/>
            </w:tcBorders>
            <w:hideMark/>
          </w:tcPr>
          <w:p w14:paraId="06016D80" w14:textId="77777777" w:rsidR="00ED57EA" w:rsidRPr="00A44EA9" w:rsidRDefault="00ED57EA" w:rsidP="00A44EA9">
            <w:pPr>
              <w:jc w:val="center"/>
              <w:rPr>
                <w:rFonts w:ascii="Times New Roman" w:eastAsia="Times New Roman" w:hAnsi="Times New Roman"/>
                <w:sz w:val="22"/>
                <w:szCs w:val="22"/>
              </w:rPr>
            </w:pPr>
            <w:r w:rsidRPr="00A44EA9">
              <w:rPr>
                <w:rFonts w:ascii="Times New Roman" w:eastAsia="Times New Roman" w:hAnsi="Times New Roman"/>
                <w:sz w:val="22"/>
                <w:szCs w:val="22"/>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285D6" w14:textId="77777777" w:rsidR="00ED57EA" w:rsidRPr="00A44EA9" w:rsidRDefault="00ED57EA" w:rsidP="00A44EA9">
            <w:pPr>
              <w:rPr>
                <w:rFonts w:ascii="Times New Roman" w:eastAsia="Times New Roman" w:hAnsi="Times New Roman"/>
                <w:b/>
                <w:sz w:val="22"/>
                <w:szCs w:val="22"/>
              </w:rPr>
            </w:pPr>
          </w:p>
        </w:tc>
      </w:tr>
      <w:tr w:rsidR="00ED57EA" w:rsidRPr="00A44EA9" w14:paraId="4B86A2F6" w14:textId="77777777" w:rsidTr="006A62FE">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49A763" w14:textId="77777777" w:rsidR="00ED57EA" w:rsidRPr="00A44EA9" w:rsidRDefault="00ED57EA" w:rsidP="00A44EA9">
            <w:pPr>
              <w:rPr>
                <w:rFonts w:ascii="Times New Roman" w:eastAsia="Times New Roman" w:hAnsi="Times New Roman"/>
                <w:b/>
                <w:bCs/>
                <w:sz w:val="22"/>
                <w:szCs w:val="22"/>
              </w:rPr>
            </w:pPr>
          </w:p>
        </w:tc>
        <w:tc>
          <w:tcPr>
            <w:tcW w:w="1005" w:type="dxa"/>
            <w:tcBorders>
              <w:top w:val="single" w:sz="4" w:space="0" w:color="auto"/>
              <w:left w:val="single" w:sz="4" w:space="0" w:color="auto"/>
              <w:bottom w:val="single" w:sz="4" w:space="0" w:color="auto"/>
              <w:right w:val="single" w:sz="4" w:space="0" w:color="auto"/>
            </w:tcBorders>
            <w:hideMark/>
          </w:tcPr>
          <w:p w14:paraId="37A73FC1" w14:textId="77777777" w:rsidR="00ED57EA" w:rsidRPr="00A44EA9" w:rsidRDefault="00ED57EA" w:rsidP="00A44EA9">
            <w:pPr>
              <w:rPr>
                <w:rFonts w:ascii="Times New Roman" w:eastAsia="Times New Roman" w:hAnsi="Times New Roman"/>
                <w:bCs/>
                <w:sz w:val="22"/>
                <w:szCs w:val="22"/>
              </w:rPr>
            </w:pPr>
            <w:r w:rsidRPr="00A44EA9">
              <w:rPr>
                <w:rFonts w:ascii="Times New Roman" w:eastAsia="Times New Roman" w:hAnsi="Times New Roman"/>
                <w:bCs/>
                <w:sz w:val="22"/>
                <w:szCs w:val="22"/>
              </w:rPr>
              <w:t>%</w:t>
            </w:r>
          </w:p>
        </w:tc>
        <w:tc>
          <w:tcPr>
            <w:tcW w:w="516" w:type="dxa"/>
            <w:tcBorders>
              <w:top w:val="single" w:sz="4" w:space="0" w:color="auto"/>
              <w:left w:val="single" w:sz="4" w:space="0" w:color="auto"/>
              <w:bottom w:val="single" w:sz="4" w:space="0" w:color="auto"/>
              <w:right w:val="single" w:sz="4" w:space="0" w:color="auto"/>
            </w:tcBorders>
            <w:hideMark/>
          </w:tcPr>
          <w:p w14:paraId="2645B132" w14:textId="77777777" w:rsidR="00ED57EA" w:rsidRPr="00A44EA9" w:rsidRDefault="00ED57EA" w:rsidP="00A44EA9">
            <w:pPr>
              <w:rPr>
                <w:rFonts w:ascii="Times New Roman" w:eastAsia="Times New Roman" w:hAnsi="Times New Roman"/>
                <w:sz w:val="22"/>
                <w:szCs w:val="22"/>
              </w:rPr>
            </w:pPr>
            <w:r w:rsidRPr="00A44EA9">
              <w:rPr>
                <w:rFonts w:ascii="Times New Roman" w:eastAsia="Times New Roman" w:hAnsi="Times New Roman"/>
                <w:sz w:val="22"/>
                <w:szCs w:val="22"/>
              </w:rPr>
              <w:t xml:space="preserve">% </w:t>
            </w:r>
          </w:p>
        </w:tc>
        <w:tc>
          <w:tcPr>
            <w:tcW w:w="985" w:type="dxa"/>
            <w:tcBorders>
              <w:top w:val="single" w:sz="4" w:space="0" w:color="auto"/>
              <w:left w:val="single" w:sz="4" w:space="0" w:color="auto"/>
              <w:bottom w:val="single" w:sz="4" w:space="0" w:color="auto"/>
              <w:right w:val="single" w:sz="4" w:space="0" w:color="auto"/>
            </w:tcBorders>
            <w:hideMark/>
          </w:tcPr>
          <w:p w14:paraId="5AAB9C16" w14:textId="77777777" w:rsidR="00ED57EA" w:rsidRPr="00A44EA9" w:rsidRDefault="00ED57EA" w:rsidP="00A44EA9">
            <w:pPr>
              <w:jc w:val="center"/>
              <w:rPr>
                <w:rFonts w:ascii="Times New Roman" w:eastAsia="Times New Roman" w:hAnsi="Times New Roman"/>
                <w:bCs/>
                <w:sz w:val="22"/>
                <w:szCs w:val="22"/>
              </w:rPr>
            </w:pPr>
            <w:r w:rsidRPr="00A44EA9">
              <w:rPr>
                <w:rFonts w:ascii="Times New Roman" w:eastAsia="Times New Roman" w:hAnsi="Times New Roman"/>
                <w:bCs/>
                <w:sz w:val="22"/>
                <w:szCs w:val="22"/>
              </w:rPr>
              <w:t>20.0</w:t>
            </w:r>
          </w:p>
        </w:tc>
        <w:tc>
          <w:tcPr>
            <w:tcW w:w="900" w:type="dxa"/>
            <w:tcBorders>
              <w:top w:val="single" w:sz="4" w:space="0" w:color="auto"/>
              <w:left w:val="single" w:sz="4" w:space="0" w:color="auto"/>
              <w:bottom w:val="single" w:sz="4" w:space="0" w:color="auto"/>
              <w:right w:val="single" w:sz="4" w:space="0" w:color="auto"/>
            </w:tcBorders>
            <w:hideMark/>
          </w:tcPr>
          <w:p w14:paraId="048FD86E" w14:textId="77777777" w:rsidR="00ED57EA" w:rsidRPr="00A44EA9" w:rsidRDefault="00ED57EA" w:rsidP="00A44EA9">
            <w:pPr>
              <w:jc w:val="center"/>
              <w:rPr>
                <w:rFonts w:ascii="Times New Roman" w:eastAsia="Times New Roman" w:hAnsi="Times New Roman"/>
                <w:bCs/>
                <w:sz w:val="22"/>
                <w:szCs w:val="22"/>
              </w:rPr>
            </w:pPr>
            <w:r w:rsidRPr="00A44EA9">
              <w:rPr>
                <w:rFonts w:ascii="Times New Roman" w:eastAsia="Times New Roman" w:hAnsi="Times New Roman"/>
                <w:bCs/>
                <w:sz w:val="22"/>
                <w:szCs w:val="22"/>
              </w:rPr>
              <w:t>20.0</w:t>
            </w:r>
          </w:p>
        </w:tc>
        <w:tc>
          <w:tcPr>
            <w:tcW w:w="900" w:type="dxa"/>
            <w:tcBorders>
              <w:top w:val="single" w:sz="4" w:space="0" w:color="auto"/>
              <w:left w:val="single" w:sz="4" w:space="0" w:color="auto"/>
              <w:bottom w:val="single" w:sz="4" w:space="0" w:color="auto"/>
              <w:right w:val="single" w:sz="4" w:space="0" w:color="auto"/>
            </w:tcBorders>
            <w:hideMark/>
          </w:tcPr>
          <w:p w14:paraId="1D6E9EAC" w14:textId="77777777" w:rsidR="00ED57EA" w:rsidRPr="00A44EA9" w:rsidRDefault="00ED57EA" w:rsidP="00A44EA9">
            <w:pPr>
              <w:jc w:val="center"/>
              <w:rPr>
                <w:rFonts w:ascii="Times New Roman" w:eastAsia="Times New Roman" w:hAnsi="Times New Roman"/>
                <w:bCs/>
                <w:sz w:val="22"/>
                <w:szCs w:val="22"/>
              </w:rPr>
            </w:pPr>
            <w:r w:rsidRPr="00A44EA9">
              <w:rPr>
                <w:rFonts w:ascii="Times New Roman" w:eastAsia="Times New Roman" w:hAnsi="Times New Roman"/>
                <w:bCs/>
                <w:sz w:val="22"/>
                <w:szCs w:val="22"/>
              </w:rPr>
              <w:t>20.0</w:t>
            </w:r>
          </w:p>
        </w:tc>
        <w:tc>
          <w:tcPr>
            <w:tcW w:w="758" w:type="dxa"/>
            <w:tcBorders>
              <w:top w:val="single" w:sz="4" w:space="0" w:color="auto"/>
              <w:left w:val="single" w:sz="4" w:space="0" w:color="auto"/>
              <w:bottom w:val="single" w:sz="4" w:space="0" w:color="auto"/>
              <w:right w:val="single" w:sz="4" w:space="0" w:color="auto"/>
            </w:tcBorders>
            <w:hideMark/>
          </w:tcPr>
          <w:p w14:paraId="37C9F47E" w14:textId="77777777" w:rsidR="00ED57EA" w:rsidRPr="00A44EA9" w:rsidRDefault="00ED57EA" w:rsidP="00A44EA9">
            <w:pPr>
              <w:jc w:val="center"/>
              <w:rPr>
                <w:rFonts w:ascii="Times New Roman" w:eastAsia="Times New Roman" w:hAnsi="Times New Roman"/>
                <w:bCs/>
                <w:sz w:val="22"/>
                <w:szCs w:val="22"/>
              </w:rPr>
            </w:pPr>
            <w:r w:rsidRPr="00A44EA9">
              <w:rPr>
                <w:rFonts w:ascii="Times New Roman" w:eastAsia="Times New Roman" w:hAnsi="Times New Roman"/>
                <w:bCs/>
                <w:sz w:val="22"/>
                <w:szCs w:val="22"/>
              </w:rPr>
              <w:t>40.0</w:t>
            </w:r>
          </w:p>
        </w:tc>
        <w:tc>
          <w:tcPr>
            <w:tcW w:w="906" w:type="dxa"/>
            <w:tcBorders>
              <w:top w:val="single" w:sz="4" w:space="0" w:color="auto"/>
              <w:left w:val="single" w:sz="4" w:space="0" w:color="auto"/>
              <w:bottom w:val="single" w:sz="4" w:space="0" w:color="auto"/>
              <w:right w:val="single" w:sz="4" w:space="0" w:color="auto"/>
            </w:tcBorders>
            <w:hideMark/>
          </w:tcPr>
          <w:p w14:paraId="59B54E9A" w14:textId="77777777" w:rsidR="00ED57EA" w:rsidRPr="00A44EA9" w:rsidRDefault="00ED57EA" w:rsidP="00A44EA9">
            <w:pPr>
              <w:jc w:val="center"/>
              <w:rPr>
                <w:rFonts w:ascii="Times New Roman" w:eastAsia="Times New Roman" w:hAnsi="Times New Roman"/>
                <w:bCs/>
                <w:sz w:val="22"/>
                <w:szCs w:val="22"/>
              </w:rPr>
            </w:pPr>
            <w:r w:rsidRPr="00A44EA9">
              <w:rPr>
                <w:rFonts w:ascii="Times New Roman" w:eastAsia="Times New Roman" w:hAnsi="Times New Roman"/>
                <w:bCs/>
                <w:sz w:val="22"/>
                <w:szCs w:val="22"/>
              </w:rPr>
              <w:t>100.0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55911" w14:textId="77777777" w:rsidR="00ED57EA" w:rsidRPr="00A44EA9" w:rsidRDefault="00ED57EA" w:rsidP="00A44EA9">
            <w:pPr>
              <w:rPr>
                <w:rFonts w:ascii="Times New Roman" w:eastAsia="Times New Roman" w:hAnsi="Times New Roman"/>
                <w:b/>
                <w:sz w:val="22"/>
                <w:szCs w:val="22"/>
              </w:rPr>
            </w:pPr>
          </w:p>
        </w:tc>
      </w:tr>
    </w:tbl>
    <w:p w14:paraId="02A75F7C" w14:textId="77777777" w:rsidR="00960306" w:rsidRPr="00614A86" w:rsidRDefault="00960306" w:rsidP="00614A86">
      <w:pPr>
        <w:spacing w:line="240" w:lineRule="auto"/>
        <w:jc w:val="both"/>
        <w:rPr>
          <w:rFonts w:ascii="Times New Roman" w:hAnsi="Times New Roman" w:cs="Times New Roman"/>
          <w:i/>
          <w:iCs/>
          <w:sz w:val="20"/>
          <w:szCs w:val="20"/>
          <w:lang w:val="en-US"/>
        </w:rPr>
      </w:pPr>
      <w:r w:rsidRPr="00614A86">
        <w:rPr>
          <w:rFonts w:ascii="Times New Roman" w:hAnsi="Times New Roman" w:cs="Times New Roman"/>
          <w:i/>
          <w:iCs/>
          <w:sz w:val="20"/>
          <w:szCs w:val="20"/>
          <w:lang w:val="en-US"/>
        </w:rPr>
        <w:t>n – number of teeth, p – statistical significance, 0 – the tooth was not bleached, 1 – the tooth was insufficiently bleached, 2 – the tooth was bleached, yet the desired color was not achieved, 3 – the tooth was successfully bleached, the desired color was achieved.</w:t>
      </w:r>
    </w:p>
    <w:p w14:paraId="5615AD72" w14:textId="77777777" w:rsidR="00ED57EA" w:rsidRPr="00A44EA9" w:rsidRDefault="00ED57EA" w:rsidP="00A44EA9">
      <w:pPr>
        <w:spacing w:line="240" w:lineRule="auto"/>
        <w:jc w:val="both"/>
        <w:rPr>
          <w:rFonts w:ascii="Times New Roman" w:hAnsi="Times New Roman" w:cs="Times New Roman"/>
          <w:lang w:val="en-US"/>
        </w:rPr>
      </w:pPr>
    </w:p>
    <w:p w14:paraId="6A06C66D" w14:textId="752B2E51"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Of the 25 teeth of </w:t>
      </w:r>
      <w:r w:rsidR="00705653" w:rsidRPr="00A44EA9">
        <w:rPr>
          <w:rFonts w:ascii="Times New Roman" w:hAnsi="Times New Roman" w:cs="Times New Roman"/>
          <w:lang w:val="en-US"/>
        </w:rPr>
        <w:t xml:space="preserve">patients </w:t>
      </w:r>
      <w:r w:rsidRPr="00A44EA9">
        <w:rPr>
          <w:rFonts w:ascii="Times New Roman" w:hAnsi="Times New Roman" w:cs="Times New Roman"/>
          <w:lang w:val="en-US"/>
        </w:rPr>
        <w:t>who consumed colored drinks, two teeth (8%) were not bleached, one tooth (4%) was insufficiently bleached, five teeth (20%) were successfully bleached, but the desired color was not achieved, and in 17 teeth, bleaching was successful and the desired color was achieved (Table 3).</w:t>
      </w:r>
    </w:p>
    <w:p w14:paraId="20F72E26" w14:textId="5E1F680D"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Of the total number of teeth of patients who did not consume colored drinks, one tooth (20%) was not sufficiently bleached, while one tooth (20%) was successfully bleached, but the desired color was not achieved, and in two teeth (40%) bleaching was successful and the desired color was achieved (Table 3).</w:t>
      </w:r>
    </w:p>
    <w:p w14:paraId="45B23D86" w14:textId="77777777"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Based on the results of the Fisher exact test, no statistically significant difference was observed between patients who consumed colored drinks and those who did not consume them (Table 3).</w:t>
      </w:r>
    </w:p>
    <w:p w14:paraId="61EF0FB9" w14:textId="18ABCDA7" w:rsidR="00960306" w:rsidRDefault="00960306" w:rsidP="00A44EA9">
      <w:pPr>
        <w:spacing w:line="240" w:lineRule="auto"/>
        <w:jc w:val="both"/>
        <w:rPr>
          <w:rFonts w:ascii="Times New Roman" w:hAnsi="Times New Roman" w:cs="Times New Roman"/>
          <w:lang w:val="sr-Cyrl-BA"/>
        </w:rPr>
      </w:pPr>
    </w:p>
    <w:p w14:paraId="7BE16259" w14:textId="77777777" w:rsidR="00F2585D" w:rsidRPr="00F2585D" w:rsidRDefault="00F2585D" w:rsidP="00A44EA9">
      <w:pPr>
        <w:spacing w:line="240" w:lineRule="auto"/>
        <w:jc w:val="both"/>
        <w:rPr>
          <w:rFonts w:ascii="Times New Roman" w:hAnsi="Times New Roman" w:cs="Times New Roman"/>
          <w:lang w:val="sr-Cyrl-BA"/>
        </w:rPr>
      </w:pPr>
    </w:p>
    <w:p w14:paraId="2B3B2871" w14:textId="7B43566E" w:rsidR="00960306" w:rsidRPr="00F2585D" w:rsidRDefault="00F2585D" w:rsidP="00F2585D">
      <w:pPr>
        <w:spacing w:line="240" w:lineRule="auto"/>
        <w:ind w:firstLine="720"/>
        <w:jc w:val="both"/>
        <w:rPr>
          <w:rFonts w:ascii="Times New Roman" w:hAnsi="Times New Roman" w:cs="Times New Roman"/>
          <w:lang w:val="en-US"/>
        </w:rPr>
      </w:pPr>
      <w:r w:rsidRPr="00F2585D">
        <w:rPr>
          <w:rFonts w:ascii="Times New Roman" w:hAnsi="Times New Roman" w:cs="Times New Roman"/>
          <w:lang w:val="en-US"/>
        </w:rPr>
        <w:t>DISCUSSION</w:t>
      </w:r>
    </w:p>
    <w:p w14:paraId="0DC07441" w14:textId="77777777" w:rsidR="00F2585D" w:rsidRDefault="00F2585D" w:rsidP="00A44EA9">
      <w:pPr>
        <w:spacing w:line="240" w:lineRule="auto"/>
        <w:jc w:val="both"/>
        <w:rPr>
          <w:rFonts w:ascii="Times New Roman" w:hAnsi="Times New Roman" w:cs="Times New Roman"/>
          <w:lang w:val="sr-Cyrl-BA"/>
        </w:rPr>
      </w:pPr>
      <w:bookmarkStart w:id="0" w:name="_Hlk205853756"/>
    </w:p>
    <w:p w14:paraId="178B30AC" w14:textId="72BE689E" w:rsidR="00960306" w:rsidRPr="00A44EA9" w:rsidRDefault="00705653"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The </w:t>
      </w:r>
      <w:r w:rsidR="00960306" w:rsidRPr="00A44EA9">
        <w:rPr>
          <w:rFonts w:ascii="Times New Roman" w:hAnsi="Times New Roman" w:cs="Times New Roman"/>
          <w:lang w:val="en-US"/>
        </w:rPr>
        <w:t>study showed a difference in bleaching efficiency between patients with good, moderate, and poor oral hygiene. Tooth bleaching was most efficient in patients with good oral hygiene.</w:t>
      </w:r>
    </w:p>
    <w:p w14:paraId="51D7041C" w14:textId="1B61FA9D"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lastRenderedPageBreak/>
        <w:t>In patients with good oral hygiene, 78.3% of teeth were successfully bleached, in patients with poor oral hygiene 33.3%, and in patients with moderate oral hygiene none of the teeth was bleached to a desired color. Vlasova et al. have shown that professional tooth bleaching may become a significant motivational factor for maintaining a high level of personal oral hygiene to preserve the achieved bleaching results for a long time [1]. These findings are in line with results</w:t>
      </w:r>
      <w:r w:rsidR="00EB746A" w:rsidRPr="00A44EA9">
        <w:rPr>
          <w:rFonts w:ascii="Times New Roman" w:hAnsi="Times New Roman" w:cs="Times New Roman"/>
          <w:lang w:val="en-US"/>
        </w:rPr>
        <w:t xml:space="preserve"> of this study</w:t>
      </w:r>
      <w:r w:rsidRPr="00A44EA9">
        <w:rPr>
          <w:rFonts w:ascii="Times New Roman" w:hAnsi="Times New Roman" w:cs="Times New Roman"/>
          <w:lang w:val="en-US"/>
        </w:rPr>
        <w:t xml:space="preserve"> for patients who maintained good oral hygiene. </w:t>
      </w:r>
      <w:r w:rsidR="004A0752" w:rsidRPr="00A44EA9">
        <w:rPr>
          <w:rFonts w:ascii="Times New Roman" w:hAnsi="Times New Roman" w:cs="Times New Roman"/>
        </w:rPr>
        <w:t>It is possible that these patients maintained their good habits during the study, thereby preventing the occurrence of new extrinsic discoloration</w:t>
      </w:r>
      <w:r w:rsidRPr="00A44EA9">
        <w:rPr>
          <w:rFonts w:ascii="Times New Roman" w:hAnsi="Times New Roman" w:cs="Times New Roman"/>
          <w:lang w:val="en-US"/>
        </w:rPr>
        <w:t xml:space="preserve">. </w:t>
      </w:r>
      <w:r w:rsidR="00EB746A" w:rsidRPr="00A44EA9">
        <w:rPr>
          <w:rFonts w:ascii="Times New Roman" w:hAnsi="Times New Roman" w:cs="Times New Roman"/>
          <w:lang w:val="en-US"/>
        </w:rPr>
        <w:t>Conversely</w:t>
      </w:r>
      <w:r w:rsidRPr="00A44EA9">
        <w:rPr>
          <w:rFonts w:ascii="Times New Roman" w:hAnsi="Times New Roman" w:cs="Times New Roman"/>
          <w:lang w:val="en-US"/>
        </w:rPr>
        <w:t xml:space="preserve">, inadequate oral hygiene in patients with moderate and poor oral hygiene led to the creation of extrinsic discoloration, which may have negatively affected the outcome of the bleaching treatment. </w:t>
      </w:r>
      <w:r w:rsidR="00FD3613" w:rsidRPr="00A44EA9">
        <w:rPr>
          <w:rFonts w:ascii="Times New Roman" w:hAnsi="Times New Roman" w:cs="Times New Roman"/>
          <w:lang w:val="en-US"/>
        </w:rPr>
        <w:t>C</w:t>
      </w:r>
      <w:r w:rsidR="00B515F0" w:rsidRPr="00A44EA9">
        <w:rPr>
          <w:rFonts w:ascii="Times New Roman" w:hAnsi="Times New Roman" w:cs="Times New Roman"/>
        </w:rPr>
        <w:t xml:space="preserve">hromogenic substances, when deposited on the external surface of the tooth, most often lead to extrinsic discoloration. </w:t>
      </w:r>
      <w:r w:rsidRPr="00A44EA9">
        <w:rPr>
          <w:rFonts w:ascii="Times New Roman" w:hAnsi="Times New Roman" w:cs="Times New Roman"/>
          <w:lang w:val="en-US"/>
        </w:rPr>
        <w:t>It may occur due to poor oral hygiene, as well as consumption of stain-promoting foods and drinks, and smoking [</w:t>
      </w:r>
      <w:r w:rsidR="00FB488A" w:rsidRPr="00A44EA9">
        <w:rPr>
          <w:rFonts w:ascii="Times New Roman" w:hAnsi="Times New Roman" w:cs="Times New Roman"/>
          <w:lang w:val="en-US"/>
        </w:rPr>
        <w:t>1</w:t>
      </w:r>
      <w:r w:rsidR="00B50481" w:rsidRPr="00A44EA9">
        <w:rPr>
          <w:rFonts w:ascii="Times New Roman" w:hAnsi="Times New Roman" w:cs="Times New Roman"/>
          <w:lang w:val="en-US"/>
        </w:rPr>
        <w:t>8</w:t>
      </w:r>
      <w:r w:rsidRPr="00A44EA9">
        <w:rPr>
          <w:rFonts w:ascii="Times New Roman" w:hAnsi="Times New Roman" w:cs="Times New Roman"/>
          <w:lang w:val="en-US"/>
        </w:rPr>
        <w:t>].</w:t>
      </w:r>
    </w:p>
    <w:p w14:paraId="40C586E8" w14:textId="1720F315"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During the bleaching process, tooth enam</w:t>
      </w:r>
      <w:bookmarkStart w:id="1" w:name="_GoBack"/>
      <w:bookmarkEnd w:id="1"/>
      <w:r w:rsidRPr="00A44EA9">
        <w:rPr>
          <w:rFonts w:ascii="Times New Roman" w:hAnsi="Times New Roman" w:cs="Times New Roman"/>
          <w:lang w:val="en-US"/>
        </w:rPr>
        <w:t xml:space="preserve">el may demineralize and the surface may become rough, inducing plaque formation and maturation. </w:t>
      </w:r>
      <w:r w:rsidR="00B515F0" w:rsidRPr="00A44EA9">
        <w:rPr>
          <w:rFonts w:ascii="Times New Roman" w:hAnsi="Times New Roman" w:cs="Times New Roman"/>
        </w:rPr>
        <w:t>Gursoy et al. conducted a study assessing the impact of 35% hydrogen peroxide on post-bleaching plaque accumulation. Their findings indicated that, following three days of discontinued brushing, bleached surfaces exhibited reduced color change and less plaque accumulation when contrasted with unbleached areas</w:t>
      </w:r>
      <w:r w:rsidR="00B515F0" w:rsidRPr="00A44EA9">
        <w:rPr>
          <w:rFonts w:ascii="Times New Roman" w:hAnsi="Times New Roman" w:cs="Times New Roman"/>
          <w:lang w:val="en-US"/>
        </w:rPr>
        <w:t xml:space="preserve"> </w:t>
      </w:r>
      <w:r w:rsidRPr="00A44EA9">
        <w:rPr>
          <w:rFonts w:ascii="Times New Roman" w:hAnsi="Times New Roman" w:cs="Times New Roman"/>
          <w:lang w:val="en-US"/>
        </w:rPr>
        <w:t>[</w:t>
      </w:r>
      <w:r w:rsidR="00FB488A" w:rsidRPr="00A44EA9">
        <w:rPr>
          <w:rFonts w:ascii="Times New Roman" w:hAnsi="Times New Roman" w:cs="Times New Roman"/>
          <w:lang w:val="en-US"/>
        </w:rPr>
        <w:t>1</w:t>
      </w:r>
      <w:r w:rsidR="00B50481" w:rsidRPr="00A44EA9">
        <w:rPr>
          <w:rFonts w:ascii="Times New Roman" w:hAnsi="Times New Roman" w:cs="Times New Roman"/>
          <w:lang w:val="en-US"/>
        </w:rPr>
        <w:t>9</w:t>
      </w:r>
      <w:r w:rsidRPr="00A44EA9">
        <w:rPr>
          <w:rFonts w:ascii="Times New Roman" w:hAnsi="Times New Roman" w:cs="Times New Roman"/>
          <w:lang w:val="en-US"/>
        </w:rPr>
        <w:t>].</w:t>
      </w:r>
    </w:p>
    <w:p w14:paraId="32F3542C" w14:textId="13BD50DC" w:rsidR="00960306" w:rsidRPr="00A44EA9" w:rsidRDefault="00960306" w:rsidP="00DE6310">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Our study results showed no statistically significant difference between the efficiency of bleaching in smokers and non-smokers, or in consumers and non-consumers of colored drinks.</w:t>
      </w:r>
      <w:r w:rsidR="00DE6310">
        <w:rPr>
          <w:rFonts w:ascii="Times New Roman" w:hAnsi="Times New Roman" w:cs="Times New Roman"/>
          <w:lang w:val="sr-Cyrl-BA"/>
        </w:rPr>
        <w:t xml:space="preserve"> </w:t>
      </w:r>
      <w:r w:rsidRPr="00A44EA9">
        <w:rPr>
          <w:rFonts w:ascii="Times New Roman" w:hAnsi="Times New Roman" w:cs="Times New Roman"/>
          <w:lang w:val="en-US"/>
        </w:rPr>
        <w:t xml:space="preserve">In smokers, 60% of teeth were successfully bleached and the desired color was achieved, while in non-smokers, 65% of teeth were successfully bleached and the desired color was achieved. All smokers in our research were advised to quit smoking or at least reduce the amount of smoking during the bleaching process. They were also advised to avoid cigarettes and colored drinks for 30 minutes after the bleaching treatment. The importance of this advice was confirmed in a study by Públio et al., who subjected bleached enamel surfaces to prophylactic treatments with casein phosphopeptide-amorphous calcium phosphate (CPP-ACP) and neutral fluoride. These treatments did not prevent the accumulation of pigment when the bleached surfaces were exposed to cigarette smoke. However, the results of their research showed that bleached tooth enamel exposed only to artificial saliva for 30 minutes had the lowest level of discoloration induced by cigarette smoke. </w:t>
      </w:r>
      <w:r w:rsidR="004A0752" w:rsidRPr="00A44EA9">
        <w:rPr>
          <w:rFonts w:ascii="Times New Roman" w:hAnsi="Times New Roman" w:cs="Times New Roman"/>
        </w:rPr>
        <w:t>The authors suggest that as little as 30 minutes may be sufficient for enamel remineralization by saliva, thus preventing recurrent tooth discoloration by tobacco smoke</w:t>
      </w:r>
      <w:r w:rsidR="004A0752" w:rsidRPr="00A44EA9">
        <w:rPr>
          <w:rFonts w:ascii="Times New Roman" w:hAnsi="Times New Roman" w:cs="Times New Roman"/>
          <w:lang w:val="en-US"/>
        </w:rPr>
        <w:t xml:space="preserve"> </w:t>
      </w:r>
      <w:r w:rsidRPr="00A44EA9">
        <w:rPr>
          <w:rFonts w:ascii="Times New Roman" w:hAnsi="Times New Roman" w:cs="Times New Roman"/>
          <w:lang w:val="en-US"/>
        </w:rPr>
        <w:t>[</w:t>
      </w:r>
      <w:r w:rsidR="006B7471" w:rsidRPr="00A44EA9">
        <w:rPr>
          <w:rFonts w:ascii="Times New Roman" w:hAnsi="Times New Roman" w:cs="Times New Roman"/>
          <w:lang w:val="en-US"/>
        </w:rPr>
        <w:t>20</w:t>
      </w:r>
      <w:r w:rsidRPr="00A44EA9">
        <w:rPr>
          <w:rFonts w:ascii="Times New Roman" w:hAnsi="Times New Roman" w:cs="Times New Roman"/>
          <w:lang w:val="en-US"/>
        </w:rPr>
        <w:t>].</w:t>
      </w:r>
    </w:p>
    <w:p w14:paraId="3BF0E664" w14:textId="1509AF0D" w:rsidR="00960306" w:rsidRPr="00A44EA9" w:rsidRDefault="00960306" w:rsidP="00EF16BD">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Color stability after tooth bleaching is strongly tied to the patient’s dietary habits, both during and after the bleaching process. The bleaching agents may change the texture and morphology of the enamel, leading to protein denaturation and loss of the organic component of the enamel and dentin. These changes may increase the appearance of extrinsic discoloration because pigment substances (coffee, Coca-Cola, red wine) are more adhesive to the changed tooth surface [2</w:t>
      </w:r>
      <w:r w:rsidR="006B7471" w:rsidRPr="00A44EA9">
        <w:rPr>
          <w:rFonts w:ascii="Times New Roman" w:hAnsi="Times New Roman" w:cs="Times New Roman"/>
          <w:lang w:val="en-US"/>
        </w:rPr>
        <w:t>1</w:t>
      </w:r>
      <w:r w:rsidRPr="00A44EA9">
        <w:rPr>
          <w:rFonts w:ascii="Times New Roman" w:hAnsi="Times New Roman" w:cs="Times New Roman"/>
          <w:lang w:val="en-US"/>
        </w:rPr>
        <w:t>].</w:t>
      </w:r>
    </w:p>
    <w:p w14:paraId="23C34BF8" w14:textId="4F1B9DEA" w:rsidR="00960306" w:rsidRPr="00A44EA9" w:rsidRDefault="00960306" w:rsidP="00DE6310">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Our study showed no statistically significant difference between the patients consuming colored beverages and the patients not consuming colored beverages (coffee, Coca-Cola, tea, red wine). In patients who consumed colored beverages, 65% of teeth were successfully bleached, while in those who did not consume colored beverages</w:t>
      </w:r>
      <w:r w:rsidR="00EB746A" w:rsidRPr="00A44EA9">
        <w:rPr>
          <w:rFonts w:ascii="Times New Roman" w:hAnsi="Times New Roman" w:cs="Times New Roman"/>
          <w:lang w:val="en-US"/>
        </w:rPr>
        <w:t>,</w:t>
      </w:r>
      <w:r w:rsidRPr="00A44EA9">
        <w:rPr>
          <w:rFonts w:ascii="Times New Roman" w:hAnsi="Times New Roman" w:cs="Times New Roman"/>
          <w:lang w:val="en-US"/>
        </w:rPr>
        <w:t xml:space="preserve"> 40% of teeth were successfully bleached. Correia et al. obtained similar results. Testing the influence of seven different pigment substances on the change of color after bleaching, the authors found that only soy sauce produced repeated discoloration of the bleached tooth. Coffee, Coca-Cola, tea, chocolate milk, and red wine did not affect the tooth color [2</w:t>
      </w:r>
      <w:r w:rsidR="006B7471" w:rsidRPr="00A44EA9">
        <w:rPr>
          <w:rFonts w:ascii="Times New Roman" w:hAnsi="Times New Roman" w:cs="Times New Roman"/>
          <w:lang w:val="en-US"/>
        </w:rPr>
        <w:t>2</w:t>
      </w:r>
      <w:r w:rsidRPr="00A44EA9">
        <w:rPr>
          <w:rFonts w:ascii="Times New Roman" w:hAnsi="Times New Roman" w:cs="Times New Roman"/>
          <w:lang w:val="en-US"/>
        </w:rPr>
        <w:t>].</w:t>
      </w:r>
    </w:p>
    <w:p w14:paraId="16462111" w14:textId="025CEDDA" w:rsidR="00960306" w:rsidRPr="00A44EA9" w:rsidRDefault="00960306" w:rsidP="00DE6310">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t xml:space="preserve">Unlike these results, research by Karadas et al. did not show any statistically significant difference only in patients who did not consume coffee during home bleaching and one month later, </w:t>
      </w:r>
      <w:r w:rsidR="00EB746A" w:rsidRPr="00A44EA9">
        <w:rPr>
          <w:rFonts w:ascii="Times New Roman" w:hAnsi="Times New Roman" w:cs="Times New Roman"/>
          <w:lang w:val="en-US"/>
        </w:rPr>
        <w:t xml:space="preserve">compared </w:t>
      </w:r>
      <w:r w:rsidRPr="00A44EA9">
        <w:rPr>
          <w:rFonts w:ascii="Times New Roman" w:hAnsi="Times New Roman" w:cs="Times New Roman"/>
          <w:lang w:val="en-US"/>
        </w:rPr>
        <w:t>to the control group. Tea, wine, and Coca-Cola, in particular, led to new extrinsic discolorations [2</w:t>
      </w:r>
      <w:r w:rsidR="006D4950" w:rsidRPr="00A44EA9">
        <w:rPr>
          <w:rFonts w:ascii="Times New Roman" w:hAnsi="Times New Roman" w:cs="Times New Roman"/>
          <w:lang w:val="en-US"/>
        </w:rPr>
        <w:t>1</w:t>
      </w:r>
      <w:r w:rsidRPr="00A44EA9">
        <w:rPr>
          <w:rFonts w:ascii="Times New Roman" w:hAnsi="Times New Roman" w:cs="Times New Roman"/>
          <w:lang w:val="en-US"/>
        </w:rPr>
        <w:t xml:space="preserve">]. Camara et al. also demonstrated that drinking coffee throughout the bleaching treatment did not affect the color change. The reason for this is that the enamel allows only the passage of molecules with </w:t>
      </w:r>
      <w:r w:rsidR="00EB746A" w:rsidRPr="00A44EA9">
        <w:rPr>
          <w:rFonts w:ascii="Times New Roman" w:hAnsi="Times New Roman" w:cs="Times New Roman"/>
          <w:lang w:val="en-US"/>
        </w:rPr>
        <w:t xml:space="preserve">a </w:t>
      </w:r>
      <w:r w:rsidRPr="00A44EA9">
        <w:rPr>
          <w:rFonts w:ascii="Times New Roman" w:hAnsi="Times New Roman" w:cs="Times New Roman"/>
          <w:lang w:val="en-US"/>
        </w:rPr>
        <w:t xml:space="preserve">small molecular mass through its structure. </w:t>
      </w:r>
      <w:r w:rsidR="00AA57A1" w:rsidRPr="00A44EA9">
        <w:rPr>
          <w:rFonts w:ascii="Times New Roman" w:hAnsi="Times New Roman" w:cs="Times New Roman"/>
          <w:lang w:val="en-US"/>
        </w:rPr>
        <w:t>T</w:t>
      </w:r>
      <w:r w:rsidR="00AA57A1" w:rsidRPr="00A44EA9">
        <w:rPr>
          <w:rFonts w:ascii="Times New Roman" w:hAnsi="Times New Roman" w:cs="Times New Roman"/>
        </w:rPr>
        <w:t>he high molecular mass of coffee pigments prevents their penetration into the robust</w:t>
      </w:r>
      <w:r w:rsidR="00EB746A" w:rsidRPr="00A44EA9">
        <w:rPr>
          <w:rFonts w:ascii="Times New Roman" w:hAnsi="Times New Roman" w:cs="Times New Roman"/>
        </w:rPr>
        <w:t>,</w:t>
      </w:r>
      <w:r w:rsidR="00AA57A1" w:rsidRPr="00A44EA9">
        <w:rPr>
          <w:rFonts w:ascii="Times New Roman" w:hAnsi="Times New Roman" w:cs="Times New Roman"/>
        </w:rPr>
        <w:t xml:space="preserve"> hard tooth tissue</w:t>
      </w:r>
      <w:r w:rsidRPr="00A44EA9">
        <w:rPr>
          <w:rFonts w:ascii="Times New Roman" w:hAnsi="Times New Roman" w:cs="Times New Roman"/>
          <w:lang w:val="en-US"/>
        </w:rPr>
        <w:t xml:space="preserve"> [2</w:t>
      </w:r>
      <w:r w:rsidR="006B7471" w:rsidRPr="00A44EA9">
        <w:rPr>
          <w:rFonts w:ascii="Times New Roman" w:hAnsi="Times New Roman" w:cs="Times New Roman"/>
          <w:lang w:val="en-US"/>
        </w:rPr>
        <w:t>3</w:t>
      </w:r>
      <w:r w:rsidRPr="00A44EA9">
        <w:rPr>
          <w:rFonts w:ascii="Times New Roman" w:hAnsi="Times New Roman" w:cs="Times New Roman"/>
          <w:lang w:val="en-US"/>
        </w:rPr>
        <w:t>].</w:t>
      </w:r>
    </w:p>
    <w:bookmarkEnd w:id="0"/>
    <w:p w14:paraId="1B6F56F4" w14:textId="32B3FB86" w:rsidR="00960306" w:rsidRPr="00A44EA9" w:rsidRDefault="00960306" w:rsidP="00DE6310">
      <w:pPr>
        <w:spacing w:line="240" w:lineRule="auto"/>
        <w:ind w:firstLine="720"/>
        <w:jc w:val="both"/>
        <w:rPr>
          <w:rFonts w:ascii="Times New Roman" w:hAnsi="Times New Roman" w:cs="Times New Roman"/>
          <w:lang w:val="en-US"/>
        </w:rPr>
      </w:pPr>
      <w:r w:rsidRPr="00A44EA9">
        <w:rPr>
          <w:rFonts w:ascii="Times New Roman" w:hAnsi="Times New Roman" w:cs="Times New Roman"/>
          <w:lang w:val="en-US"/>
        </w:rPr>
        <w:lastRenderedPageBreak/>
        <w:t>A study</w:t>
      </w:r>
      <w:r w:rsidR="00B04604" w:rsidRPr="00A44EA9">
        <w:rPr>
          <w:rFonts w:ascii="Times New Roman" w:hAnsi="Times New Roman" w:cs="Times New Roman"/>
          <w:lang w:val="en-US"/>
        </w:rPr>
        <w:t xml:space="preserve"> that was done </w:t>
      </w:r>
      <w:r w:rsidRPr="00A44EA9">
        <w:rPr>
          <w:rFonts w:ascii="Times New Roman" w:hAnsi="Times New Roman" w:cs="Times New Roman"/>
          <w:lang w:val="en-US"/>
        </w:rPr>
        <w:t xml:space="preserve">by Hass et al. </w:t>
      </w:r>
      <w:r w:rsidR="00B04604" w:rsidRPr="00A44EA9">
        <w:rPr>
          <w:rFonts w:ascii="Times New Roman" w:hAnsi="Times New Roman" w:cs="Times New Roman"/>
          <w:lang w:val="en-US"/>
        </w:rPr>
        <w:t>showed</w:t>
      </w:r>
      <w:r w:rsidRPr="00A44EA9">
        <w:rPr>
          <w:rFonts w:ascii="Times New Roman" w:hAnsi="Times New Roman" w:cs="Times New Roman"/>
          <w:lang w:val="en-US"/>
        </w:rPr>
        <w:t xml:space="preserve"> that Coca-Cola-based beverages did not affect the success of </w:t>
      </w:r>
      <w:r w:rsidR="00EF244A" w:rsidRPr="00A44EA9">
        <w:rPr>
          <w:rFonts w:ascii="Times New Roman" w:hAnsi="Times New Roman" w:cs="Times New Roman"/>
          <w:lang w:val="en-US"/>
        </w:rPr>
        <w:t>at</w:t>
      </w:r>
      <w:r w:rsidRPr="00A44EA9">
        <w:rPr>
          <w:rFonts w:ascii="Times New Roman" w:hAnsi="Times New Roman" w:cs="Times New Roman"/>
          <w:lang w:val="en-US"/>
        </w:rPr>
        <w:t>-h</w:t>
      </w:r>
      <w:r w:rsidR="00EF244A" w:rsidRPr="00A44EA9">
        <w:rPr>
          <w:rFonts w:ascii="Times New Roman" w:hAnsi="Times New Roman" w:cs="Times New Roman"/>
          <w:lang w:val="en-US"/>
        </w:rPr>
        <w:t>om</w:t>
      </w:r>
      <w:r w:rsidRPr="00A44EA9">
        <w:rPr>
          <w:rFonts w:ascii="Times New Roman" w:hAnsi="Times New Roman" w:cs="Times New Roman"/>
          <w:lang w:val="en-US"/>
        </w:rPr>
        <w:t>e vital tooth bleaching</w:t>
      </w:r>
      <w:r w:rsidR="00EB746A" w:rsidRPr="00A44EA9">
        <w:rPr>
          <w:rFonts w:ascii="Times New Roman" w:hAnsi="Times New Roman" w:cs="Times New Roman"/>
          <w:lang w:val="en-US"/>
        </w:rPr>
        <w:t>,</w:t>
      </w:r>
      <w:r w:rsidRPr="00A44EA9">
        <w:rPr>
          <w:rFonts w:ascii="Times New Roman" w:hAnsi="Times New Roman" w:cs="Times New Roman"/>
          <w:lang w:val="en-US"/>
        </w:rPr>
        <w:t xml:space="preserve"> but </w:t>
      </w:r>
      <w:r w:rsidR="00B04604" w:rsidRPr="00A44EA9">
        <w:rPr>
          <w:rFonts w:ascii="Times New Roman" w:hAnsi="Times New Roman" w:cs="Times New Roman"/>
          <w:lang w:val="en-US"/>
        </w:rPr>
        <w:t xml:space="preserve">it </w:t>
      </w:r>
      <w:r w:rsidRPr="00A44EA9">
        <w:rPr>
          <w:rFonts w:ascii="Times New Roman" w:hAnsi="Times New Roman" w:cs="Times New Roman"/>
          <w:lang w:val="en-US"/>
        </w:rPr>
        <w:t>did</w:t>
      </w:r>
      <w:r w:rsidR="00B04604" w:rsidRPr="00A44EA9">
        <w:rPr>
          <w:rFonts w:ascii="Times New Roman" w:hAnsi="Times New Roman" w:cs="Times New Roman"/>
          <w:lang w:val="en-US"/>
        </w:rPr>
        <w:t>, however,</w:t>
      </w:r>
      <w:r w:rsidRPr="00A44EA9">
        <w:rPr>
          <w:rFonts w:ascii="Times New Roman" w:hAnsi="Times New Roman" w:cs="Times New Roman"/>
          <w:lang w:val="en-US"/>
        </w:rPr>
        <w:t xml:space="preserve"> record heightened sensitivity in the patients who consumed Coca-Cola during the bleaching process. Coca-Cola has an acid pH (2.53), so the authors</w:t>
      </w:r>
      <w:r w:rsidR="00B04604" w:rsidRPr="00A44EA9">
        <w:rPr>
          <w:rFonts w:ascii="Times New Roman" w:hAnsi="Times New Roman" w:cs="Times New Roman"/>
          <w:lang w:val="en-US"/>
        </w:rPr>
        <w:t xml:space="preserve"> of the study</w:t>
      </w:r>
      <w:r w:rsidRPr="00A44EA9">
        <w:rPr>
          <w:rFonts w:ascii="Times New Roman" w:hAnsi="Times New Roman" w:cs="Times New Roman"/>
          <w:lang w:val="en-US"/>
        </w:rPr>
        <w:t xml:space="preserve"> advise avoiding non-alcoholic Coca-Cola-based beverages when high concentrations of hydrogen peroxide are </w:t>
      </w:r>
      <w:r w:rsidR="00B04604" w:rsidRPr="00A44EA9">
        <w:rPr>
          <w:rFonts w:ascii="Times New Roman" w:hAnsi="Times New Roman" w:cs="Times New Roman"/>
          <w:lang w:val="en-US"/>
        </w:rPr>
        <w:t xml:space="preserve">being </w:t>
      </w:r>
      <w:r w:rsidRPr="00A44EA9">
        <w:rPr>
          <w:rFonts w:ascii="Times New Roman" w:hAnsi="Times New Roman" w:cs="Times New Roman"/>
          <w:lang w:val="en-US"/>
        </w:rPr>
        <w:t>used [2</w:t>
      </w:r>
      <w:r w:rsidR="006B7471" w:rsidRPr="00A44EA9">
        <w:rPr>
          <w:rFonts w:ascii="Times New Roman" w:hAnsi="Times New Roman" w:cs="Times New Roman"/>
          <w:lang w:val="en-US"/>
        </w:rPr>
        <w:t>4</w:t>
      </w:r>
      <w:r w:rsidRPr="00A44EA9">
        <w:rPr>
          <w:rFonts w:ascii="Times New Roman" w:hAnsi="Times New Roman" w:cs="Times New Roman"/>
          <w:lang w:val="en-US"/>
        </w:rPr>
        <w:t>].</w:t>
      </w:r>
    </w:p>
    <w:p w14:paraId="76C598CF" w14:textId="1E911BFC" w:rsidR="00226818" w:rsidRPr="00A44EA9" w:rsidRDefault="007E3C36" w:rsidP="00DE6310">
      <w:pPr>
        <w:spacing w:line="240" w:lineRule="auto"/>
        <w:ind w:firstLine="720"/>
        <w:jc w:val="both"/>
        <w:rPr>
          <w:rFonts w:ascii="Times New Roman" w:hAnsi="Times New Roman" w:cs="Times New Roman"/>
        </w:rPr>
      </w:pPr>
      <w:r w:rsidRPr="00A44EA9">
        <w:rPr>
          <w:rFonts w:ascii="Times New Roman" w:hAnsi="Times New Roman" w:cs="Times New Roman"/>
          <w:lang w:val="en-US"/>
        </w:rPr>
        <w:t xml:space="preserve">Although factors such as oral hygiene and dietary habits are </w:t>
      </w:r>
      <w:r w:rsidR="00B04604" w:rsidRPr="00A44EA9">
        <w:rPr>
          <w:rFonts w:ascii="Times New Roman" w:hAnsi="Times New Roman" w:cs="Times New Roman"/>
          <w:lang w:val="en-US"/>
        </w:rPr>
        <w:t xml:space="preserve">important </w:t>
      </w:r>
      <w:r w:rsidRPr="00A44EA9">
        <w:rPr>
          <w:rFonts w:ascii="Times New Roman" w:hAnsi="Times New Roman" w:cs="Times New Roman"/>
          <w:lang w:val="en-US"/>
        </w:rPr>
        <w:t xml:space="preserve">for the long-term stability of the achieved tooth color, the selection of adequate restorative materials also plays a </w:t>
      </w:r>
      <w:r w:rsidR="00B04604" w:rsidRPr="00A44EA9">
        <w:rPr>
          <w:rFonts w:ascii="Times New Roman" w:hAnsi="Times New Roman" w:cs="Times New Roman"/>
          <w:lang w:val="en-US"/>
        </w:rPr>
        <w:t xml:space="preserve">significant </w:t>
      </w:r>
      <w:r w:rsidRPr="00A44EA9">
        <w:rPr>
          <w:rFonts w:ascii="Times New Roman" w:hAnsi="Times New Roman" w:cs="Times New Roman"/>
          <w:lang w:val="en-US"/>
        </w:rPr>
        <w:t xml:space="preserve">role, especially after internal bleaching. In our study, Tetric EvoCeram, a nanohybrid composite material, was used for definitive restorations. The choice was based on its exceptional aesthetic and mechanical properties, </w:t>
      </w:r>
      <w:r w:rsidR="00B04604" w:rsidRPr="00A44EA9">
        <w:rPr>
          <w:rFonts w:ascii="Times New Roman" w:hAnsi="Times New Roman" w:cs="Times New Roman"/>
          <w:lang w:val="en-US"/>
        </w:rPr>
        <w:t xml:space="preserve">which are </w:t>
      </w:r>
      <w:r w:rsidRPr="00A44EA9">
        <w:rPr>
          <w:rFonts w:ascii="Times New Roman" w:hAnsi="Times New Roman" w:cs="Times New Roman"/>
          <w:lang w:val="en-US"/>
        </w:rPr>
        <w:t>vital for long-lasting results in the anterior region post-bleaching [2</w:t>
      </w:r>
      <w:r w:rsidR="006B7471" w:rsidRPr="00A44EA9">
        <w:rPr>
          <w:rFonts w:ascii="Times New Roman" w:hAnsi="Times New Roman" w:cs="Times New Roman"/>
          <w:lang w:val="en-US"/>
        </w:rPr>
        <w:t>5</w:t>
      </w:r>
      <w:r w:rsidRPr="00A44EA9">
        <w:rPr>
          <w:rFonts w:ascii="Times New Roman" w:hAnsi="Times New Roman" w:cs="Times New Roman"/>
          <w:lang w:val="en-US"/>
        </w:rPr>
        <w:t>, 2</w:t>
      </w:r>
      <w:r w:rsidR="006B7471" w:rsidRPr="00A44EA9">
        <w:rPr>
          <w:rFonts w:ascii="Times New Roman" w:hAnsi="Times New Roman" w:cs="Times New Roman"/>
          <w:lang w:val="en-US"/>
        </w:rPr>
        <w:t>6</w:t>
      </w:r>
      <w:r w:rsidRPr="00A44EA9">
        <w:rPr>
          <w:rFonts w:ascii="Times New Roman" w:hAnsi="Times New Roman" w:cs="Times New Roman"/>
          <w:lang w:val="en-US"/>
        </w:rPr>
        <w:t xml:space="preserve">]. </w:t>
      </w:r>
      <w:r w:rsidR="00226818" w:rsidRPr="00A44EA9">
        <w:rPr>
          <w:rFonts w:ascii="Times New Roman" w:hAnsi="Times New Roman" w:cs="Times New Roman"/>
        </w:rPr>
        <w:t>The nanohybrid structure of Tetric EvoCeram, which combines nanofillers and hybrid fillers, enhances the material's optical and mechanical characteristics. The nanoparticles enhance polish retention and wear resistance in order for the material to be perfectly adapted to the newly whitened tooth shade. This nano-optimized material is critical in minimizing surface roughness, which directly reduces the risk of extrinsic pigment deposition and maintains the long-term success of the bleaching effect. Thus, employment of such advanced nanomaterials is included in offering the long-term durability and esthetic success of endodontically whitened teeth, which directly improves the long-term effect of oral factors on the success of the treatment [25-28].</w:t>
      </w:r>
    </w:p>
    <w:p w14:paraId="3616A69E" w14:textId="352AF0D7" w:rsidR="00960306" w:rsidRPr="00A44EA9" w:rsidRDefault="00AA57A1" w:rsidP="00DE6310">
      <w:pPr>
        <w:spacing w:line="240" w:lineRule="auto"/>
        <w:ind w:firstLine="720"/>
        <w:jc w:val="both"/>
        <w:rPr>
          <w:rFonts w:ascii="Times New Roman" w:hAnsi="Times New Roman" w:cs="Times New Roman"/>
          <w:lang w:val="en-US"/>
        </w:rPr>
      </w:pPr>
      <w:r w:rsidRPr="00A44EA9">
        <w:rPr>
          <w:rFonts w:ascii="Times New Roman" w:hAnsi="Times New Roman" w:cs="Times New Roman"/>
        </w:rPr>
        <w:t xml:space="preserve">A key strength of </w:t>
      </w:r>
      <w:r w:rsidR="00EB746A" w:rsidRPr="00A44EA9">
        <w:rPr>
          <w:rFonts w:ascii="Times New Roman" w:hAnsi="Times New Roman" w:cs="Times New Roman"/>
        </w:rPr>
        <w:t xml:space="preserve">this study </w:t>
      </w:r>
      <w:r w:rsidRPr="00A44EA9">
        <w:rPr>
          <w:rFonts w:ascii="Times New Roman" w:hAnsi="Times New Roman" w:cs="Times New Roman"/>
        </w:rPr>
        <w:t xml:space="preserve">is its contribution to an area where literature is limited: the impact of patients' oral hygiene and dietary habits on the success of tooth bleaching, particularly for discolored teeth. Conversely, a primary limitation of </w:t>
      </w:r>
      <w:r w:rsidR="00EB746A" w:rsidRPr="00A44EA9">
        <w:rPr>
          <w:rFonts w:ascii="Times New Roman" w:hAnsi="Times New Roman" w:cs="Times New Roman"/>
        </w:rPr>
        <w:t xml:space="preserve">the </w:t>
      </w:r>
      <w:r w:rsidRPr="00A44EA9">
        <w:rPr>
          <w:rFonts w:ascii="Times New Roman" w:hAnsi="Times New Roman" w:cs="Times New Roman"/>
        </w:rPr>
        <w:t>study is the inherent subjectivity of tooth color assessment performed with the Vita shade guide, a method recognized for its subjective nature</w:t>
      </w:r>
      <w:r w:rsidR="00960306" w:rsidRPr="00A44EA9">
        <w:rPr>
          <w:rFonts w:ascii="Times New Roman" w:hAnsi="Times New Roman" w:cs="Times New Roman"/>
          <w:lang w:val="en-US"/>
        </w:rPr>
        <w:t>. However, this method of color determination is frequently employed in numerous longitudinal studies tracking changes during bleaching treatments, as well as in daily clinical practice [</w:t>
      </w:r>
      <w:r w:rsidR="00F90585" w:rsidRPr="00A44EA9">
        <w:rPr>
          <w:rFonts w:ascii="Times New Roman" w:hAnsi="Times New Roman" w:cs="Times New Roman"/>
          <w:lang w:val="en-US"/>
        </w:rPr>
        <w:t xml:space="preserve">7, </w:t>
      </w:r>
      <w:r w:rsidR="00ED697C" w:rsidRPr="00A44EA9">
        <w:rPr>
          <w:rFonts w:ascii="Times New Roman" w:hAnsi="Times New Roman" w:cs="Times New Roman"/>
          <w:lang w:val="en-US"/>
        </w:rPr>
        <w:t>8, 2</w:t>
      </w:r>
      <w:r w:rsidR="00C0428C" w:rsidRPr="00A44EA9">
        <w:rPr>
          <w:rFonts w:ascii="Times New Roman" w:hAnsi="Times New Roman" w:cs="Times New Roman"/>
          <w:lang w:val="en-US"/>
        </w:rPr>
        <w:t>9</w:t>
      </w:r>
      <w:r w:rsidR="00F90585" w:rsidRPr="00A44EA9">
        <w:rPr>
          <w:rFonts w:ascii="Times New Roman" w:hAnsi="Times New Roman" w:cs="Times New Roman"/>
          <w:lang w:val="en-US"/>
        </w:rPr>
        <w:t>-3</w:t>
      </w:r>
      <w:r w:rsidR="00C0428C" w:rsidRPr="00A44EA9">
        <w:rPr>
          <w:rFonts w:ascii="Times New Roman" w:hAnsi="Times New Roman" w:cs="Times New Roman"/>
          <w:lang w:val="en-US"/>
        </w:rPr>
        <w:t>1</w:t>
      </w:r>
      <w:r w:rsidR="00960306" w:rsidRPr="00A44EA9">
        <w:rPr>
          <w:rFonts w:ascii="Times New Roman" w:hAnsi="Times New Roman" w:cs="Times New Roman"/>
          <w:lang w:val="en-US"/>
        </w:rPr>
        <w:t>]. Meireles et al. consider the sensitivity of visual color assessment using the Vita guide to be 86.9% when compared to a spectrophotometer, which is considered the gold standard for color determination. These authors believe that visual assessment with the Vitapan Classical guide is a valid and reliable method for distinguishing between light and dark shades [</w:t>
      </w:r>
      <w:r w:rsidR="00F90585" w:rsidRPr="00A44EA9">
        <w:rPr>
          <w:rFonts w:ascii="Times New Roman" w:hAnsi="Times New Roman" w:cs="Times New Roman"/>
          <w:lang w:val="en-US"/>
        </w:rPr>
        <w:t>2</w:t>
      </w:r>
      <w:r w:rsidR="004A5537" w:rsidRPr="00A44EA9">
        <w:rPr>
          <w:rFonts w:ascii="Times New Roman" w:hAnsi="Times New Roman" w:cs="Times New Roman"/>
          <w:lang w:val="en-US"/>
        </w:rPr>
        <w:t>9</w:t>
      </w:r>
      <w:r w:rsidR="00960306" w:rsidRPr="00A44EA9">
        <w:rPr>
          <w:rFonts w:ascii="Times New Roman" w:hAnsi="Times New Roman" w:cs="Times New Roman"/>
          <w:lang w:val="en-US"/>
        </w:rPr>
        <w:t>]. In addition to these facts, it is important to emphasize that in this study, color was analyzed simultaneously by three dentists, and at least two dentists agreed on the determined shade.</w:t>
      </w:r>
    </w:p>
    <w:p w14:paraId="1E02DA09" w14:textId="11FD2DFA" w:rsidR="00960306" w:rsidRDefault="00960306" w:rsidP="00A44EA9">
      <w:pPr>
        <w:spacing w:line="240" w:lineRule="auto"/>
        <w:jc w:val="both"/>
        <w:rPr>
          <w:rFonts w:ascii="Times New Roman" w:hAnsi="Times New Roman" w:cs="Times New Roman"/>
          <w:lang w:val="sr-Cyrl-BA"/>
        </w:rPr>
      </w:pPr>
    </w:p>
    <w:p w14:paraId="1BAD6AE5" w14:textId="77777777" w:rsidR="00F2585D" w:rsidRDefault="00F2585D" w:rsidP="00F2585D">
      <w:pPr>
        <w:spacing w:line="240" w:lineRule="auto"/>
        <w:jc w:val="both"/>
        <w:rPr>
          <w:rFonts w:ascii="Times New Roman" w:hAnsi="Times New Roman" w:cs="Times New Roman"/>
          <w:lang w:val="sr-Cyrl-BA"/>
        </w:rPr>
      </w:pPr>
    </w:p>
    <w:p w14:paraId="6E734E8D" w14:textId="5AAC3656" w:rsidR="00960306" w:rsidRPr="00F2585D" w:rsidRDefault="00F2585D" w:rsidP="00F2585D">
      <w:pPr>
        <w:spacing w:line="240" w:lineRule="auto"/>
        <w:ind w:firstLine="720"/>
        <w:jc w:val="both"/>
        <w:rPr>
          <w:rFonts w:ascii="Times New Roman" w:hAnsi="Times New Roman" w:cs="Times New Roman"/>
          <w:lang w:val="en-US"/>
        </w:rPr>
      </w:pPr>
      <w:r w:rsidRPr="00F2585D">
        <w:rPr>
          <w:rFonts w:ascii="Times New Roman" w:hAnsi="Times New Roman" w:cs="Times New Roman"/>
          <w:lang w:val="en-US"/>
        </w:rPr>
        <w:t>CONCLUSION</w:t>
      </w:r>
    </w:p>
    <w:p w14:paraId="14602ED7" w14:textId="77777777" w:rsidR="00F2585D" w:rsidRDefault="00F2585D" w:rsidP="00A44EA9">
      <w:pPr>
        <w:spacing w:line="240" w:lineRule="auto"/>
        <w:jc w:val="both"/>
        <w:rPr>
          <w:rFonts w:ascii="Times New Roman" w:hAnsi="Times New Roman" w:cs="Times New Roman"/>
          <w:lang w:val="sr-Cyrl-BA"/>
        </w:rPr>
      </w:pPr>
    </w:p>
    <w:p w14:paraId="5187F969" w14:textId="66EA8B03" w:rsidR="00F2585D" w:rsidRDefault="008F7FE8" w:rsidP="00DE6310">
      <w:pPr>
        <w:spacing w:line="240" w:lineRule="auto"/>
        <w:ind w:firstLine="357"/>
        <w:jc w:val="both"/>
        <w:rPr>
          <w:rFonts w:ascii="Times New Roman" w:hAnsi="Times New Roman" w:cs="Times New Roman"/>
          <w:lang w:val="sr-Cyrl-BA"/>
        </w:rPr>
      </w:pPr>
      <w:r w:rsidRPr="00A44EA9">
        <w:rPr>
          <w:rFonts w:ascii="Times New Roman" w:hAnsi="Times New Roman" w:cs="Times New Roman"/>
        </w:rPr>
        <w:t>The efficacy of non-vital tooth bleaching is influenced by the patients' oral hygiene. Nevertheless, smoking and the consumption of colored beverages showed no impact on the success of the bleaching process.</w:t>
      </w:r>
    </w:p>
    <w:p w14:paraId="63695344" w14:textId="77777777" w:rsidR="00F2585D" w:rsidRDefault="00F2585D" w:rsidP="00F2585D">
      <w:pPr>
        <w:spacing w:line="240" w:lineRule="auto"/>
        <w:jc w:val="both"/>
        <w:rPr>
          <w:rFonts w:ascii="Times New Roman" w:hAnsi="Times New Roman" w:cs="Times New Roman"/>
          <w:lang w:val="sr-Cyrl-BA"/>
        </w:rPr>
      </w:pPr>
    </w:p>
    <w:p w14:paraId="15ED85CC" w14:textId="77777777" w:rsidR="00F2585D" w:rsidRDefault="00F2585D" w:rsidP="00F2585D">
      <w:pPr>
        <w:spacing w:line="240" w:lineRule="auto"/>
        <w:jc w:val="both"/>
        <w:rPr>
          <w:rFonts w:ascii="Times New Roman" w:hAnsi="Times New Roman" w:cs="Times New Roman"/>
          <w:lang w:val="sr-Cyrl-BA"/>
        </w:rPr>
      </w:pPr>
    </w:p>
    <w:p w14:paraId="6AC8A7FC" w14:textId="68781FD0" w:rsidR="00960306" w:rsidRPr="00F2585D" w:rsidRDefault="00F2585D" w:rsidP="00F2585D">
      <w:pPr>
        <w:spacing w:line="240" w:lineRule="auto"/>
        <w:ind w:firstLine="357"/>
        <w:jc w:val="both"/>
        <w:rPr>
          <w:rFonts w:ascii="Times New Roman" w:hAnsi="Times New Roman" w:cs="Times New Roman"/>
          <w:lang w:val="en-US"/>
        </w:rPr>
      </w:pPr>
      <w:r w:rsidRPr="00F2585D">
        <w:rPr>
          <w:rFonts w:ascii="Times New Roman" w:hAnsi="Times New Roman" w:cs="Times New Roman"/>
          <w:lang w:val="en-US"/>
        </w:rPr>
        <w:t>REFERENCES</w:t>
      </w:r>
    </w:p>
    <w:p w14:paraId="6BBADE12" w14:textId="77777777" w:rsidR="00F2585D" w:rsidRPr="00F2585D" w:rsidRDefault="00F2585D" w:rsidP="00A44EA9">
      <w:pPr>
        <w:spacing w:line="240" w:lineRule="auto"/>
        <w:jc w:val="both"/>
        <w:rPr>
          <w:rFonts w:ascii="Times New Roman" w:hAnsi="Times New Roman" w:cs="Times New Roman"/>
          <w:lang w:val="sr-Cyrl-BA"/>
        </w:rPr>
      </w:pPr>
    </w:p>
    <w:p w14:paraId="26474E6B" w14:textId="477405DB" w:rsidR="00341701"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sidR="00364BFD">
        <w:rPr>
          <w:rFonts w:ascii="Times New Roman" w:hAnsi="Times New Roman" w:cs="Times New Roman"/>
          <w:lang w:val="en-US"/>
        </w:rPr>
        <w:t xml:space="preserve"> </w:t>
      </w:r>
      <w:r w:rsidR="004A052A" w:rsidRPr="00341701">
        <w:rPr>
          <w:rFonts w:ascii="Times New Roman" w:hAnsi="Times New Roman" w:cs="Times New Roman"/>
        </w:rPr>
        <w:t>Vlasova N, Samusenkov V, Novikova I, Nikolenko D, Nikolashvili N, Knyazeva M. Influence of professional teeth whitening on oral hygiene: Long-term results. Journal of International Society of Preventive and Community Dentistry. 2001;11(4):408-413.</w:t>
      </w:r>
    </w:p>
    <w:p w14:paraId="1562B3E6" w14:textId="3CC1BF0A" w:rsidR="004A052A" w:rsidRPr="00341701" w:rsidRDefault="00341701" w:rsidP="00341701">
      <w:pPr>
        <w:pStyle w:val="ListParagraph"/>
        <w:spacing w:line="240" w:lineRule="auto"/>
        <w:ind w:left="714"/>
        <w:jc w:val="both"/>
        <w:rPr>
          <w:rFonts w:ascii="Times New Roman" w:hAnsi="Times New Roman" w:cs="Times New Roman"/>
          <w:lang w:val="en-US"/>
        </w:rPr>
      </w:pPr>
      <w:r>
        <w:rPr>
          <w:rFonts w:ascii="Times New Roman" w:hAnsi="Times New Roman" w:cs="Times New Roman"/>
          <w:lang w:val="en-US"/>
        </w:rPr>
        <w:lastRenderedPageBreak/>
        <w:t>[2</w:t>
      </w:r>
      <w:r>
        <w:rPr>
          <w:rFonts w:ascii="Times New Roman" w:hAnsi="Times New Roman" w:cs="Times New Roman"/>
          <w:lang w:val="en-US"/>
        </w:rPr>
        <w:t>]</w:t>
      </w:r>
      <w:r w:rsidR="00364BFD">
        <w:rPr>
          <w:rFonts w:ascii="Times New Roman" w:hAnsi="Times New Roman" w:cs="Times New Roman"/>
          <w:lang w:val="en-US"/>
        </w:rPr>
        <w:t xml:space="preserve"> </w:t>
      </w:r>
      <w:r w:rsidR="004A052A" w:rsidRPr="00341701">
        <w:rPr>
          <w:rFonts w:ascii="Times New Roman" w:hAnsi="Times New Roman" w:cs="Times New Roman"/>
        </w:rPr>
        <w:t>Ramsay DS. Patient compliance with oral hygiene regimens: A behavioural self-regulation analysis with implications for technology. Int Dent J. 2000;1:304–11. </w:t>
      </w:r>
    </w:p>
    <w:p w14:paraId="069C2F90" w14:textId="50BB7379" w:rsidR="004A052A"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[3</w:t>
      </w:r>
      <w:r>
        <w:rPr>
          <w:rFonts w:ascii="Times New Roman" w:hAnsi="Times New Roman" w:cs="Times New Roman"/>
          <w:lang w:val="en-US"/>
        </w:rPr>
        <w:t>]</w:t>
      </w:r>
      <w:r w:rsidR="00364BFD">
        <w:rPr>
          <w:rFonts w:ascii="Times New Roman" w:hAnsi="Times New Roman" w:cs="Times New Roman"/>
          <w:lang w:val="en-US"/>
        </w:rPr>
        <w:t xml:space="preserve"> </w:t>
      </w:r>
      <w:r w:rsidR="004A052A" w:rsidRPr="00A44EA9">
        <w:rPr>
          <w:rFonts w:ascii="Times New Roman" w:hAnsi="Times New Roman" w:cs="Times New Roman"/>
        </w:rPr>
        <w:t>Staunton L, Gellert P, Knittle K, Sniehotta FF. Perceived control and intrinsic vs. extrinsic motivation for oral self-care: A full factorial experimental test of theory-based persuasive messages. Ann Behav Med. 2015;49:258–68.</w:t>
      </w:r>
    </w:p>
    <w:p w14:paraId="30D952D9" w14:textId="2221E507" w:rsidR="004A052A"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[4</w:t>
      </w:r>
      <w:r>
        <w:rPr>
          <w:rFonts w:ascii="Times New Roman" w:hAnsi="Times New Roman" w:cs="Times New Roman"/>
          <w:lang w:val="en-US"/>
        </w:rPr>
        <w:t>]</w:t>
      </w:r>
      <w:r w:rsidR="00364BFD">
        <w:rPr>
          <w:rFonts w:ascii="Times New Roman" w:hAnsi="Times New Roman" w:cs="Times New Roman"/>
          <w:lang w:val="en-US"/>
        </w:rPr>
        <w:t xml:space="preserve"> </w:t>
      </w:r>
      <w:r w:rsidR="004A052A" w:rsidRPr="00A44EA9">
        <w:rPr>
          <w:rFonts w:ascii="Times New Roman" w:hAnsi="Times New Roman" w:cs="Times New Roman"/>
        </w:rPr>
        <w:t>Martin J, Rivas V, Vildósola P, Moncada L, Oliveira Junior OB, Saad JR, et al. Personality style in patients looking for tooth bleaching and its correlation with treatment satisfaction. Braz Dent J. 2016;27:60–5</w:t>
      </w:r>
    </w:p>
    <w:p w14:paraId="1C4C16C4" w14:textId="0E098FE3" w:rsidR="004A052A" w:rsidRPr="00A44EA9" w:rsidRDefault="00364BFD"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[5</w:t>
      </w:r>
      <w:r w:rsidR="00341701">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Zia T, Dubey A, Naveel T, Arshad S, Elsehrawy MG,  Ahmad S. Knowledge, attitude and practices (KAP) of oral hygiene among school children. Pakistan Journal of Medical &amp; Health Sciences. 2002;16(04):503-503.</w:t>
      </w:r>
    </w:p>
    <w:p w14:paraId="2E121F11" w14:textId="2FE62B89" w:rsidR="004A052A" w:rsidRPr="00A44EA9" w:rsidRDefault="00364BFD"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[6</w:t>
      </w:r>
      <w:r w:rsidR="00341701">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Halvari AEM, Halvari H, Deci EL, Williams, GC. Autonomy-supportive dental treatment, oral health-related eudaimonic well-being and oral health: A randomized clinical trial. Psychology &amp; health. 2019;34(12):1421-1436.</w:t>
      </w:r>
    </w:p>
    <w:p w14:paraId="083E9C0E" w14:textId="04E2A33C" w:rsidR="004A052A" w:rsidRPr="00A44EA9" w:rsidRDefault="00364BFD" w:rsidP="00341701">
      <w:pPr>
        <w:pStyle w:val="ListParagraph"/>
        <w:shd w:val="clear" w:color="auto" w:fill="FFFFFF"/>
        <w:spacing w:after="0" w:line="240" w:lineRule="auto"/>
        <w:ind w:left="714"/>
        <w:jc w:val="both"/>
        <w:rPr>
          <w:rFonts w:ascii="Times New Roman" w:eastAsia="Times New Roman" w:hAnsi="Times New Roman" w:cs="Times New Roman"/>
          <w:lang w:val="en-US" w:eastAsia="bs-Latn-BA"/>
        </w:rPr>
      </w:pPr>
      <w:r>
        <w:rPr>
          <w:rFonts w:ascii="Times New Roman" w:hAnsi="Times New Roman" w:cs="Times New Roman"/>
          <w:lang w:val="en-US"/>
        </w:rPr>
        <w:t>[7</w:t>
      </w:r>
      <w:r w:rsidR="00341701">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shd w:val="clear" w:color="auto" w:fill="FFFFFF"/>
        </w:rPr>
        <w:t xml:space="preserve">Knežević N, Dolić O, Obradović M, </w:t>
      </w:r>
      <w:r w:rsidR="00B670FD" w:rsidRPr="00A44EA9">
        <w:rPr>
          <w:rFonts w:ascii="Times New Roman" w:hAnsi="Times New Roman" w:cs="Times New Roman"/>
          <w:shd w:val="clear" w:color="auto" w:fill="FFFFFF"/>
        </w:rPr>
        <w:t>Kojić Ž, Đeri A, Veselinović V, Sukara S</w:t>
      </w:r>
      <w:r w:rsidR="004A052A" w:rsidRPr="00A44EA9">
        <w:rPr>
          <w:rFonts w:ascii="Times New Roman" w:hAnsi="Times New Roman" w:cs="Times New Roman"/>
          <w:shd w:val="clear" w:color="auto" w:fill="FFFFFF"/>
        </w:rPr>
        <w:t xml:space="preserve">.  </w:t>
      </w:r>
      <w:r w:rsidR="004A052A" w:rsidRPr="00A44EA9">
        <w:rPr>
          <w:rFonts w:ascii="Times New Roman" w:hAnsi="Times New Roman" w:cs="Times New Roman"/>
          <w:shd w:val="clear" w:color="auto" w:fill="FFFFFF"/>
          <w:lang w:val="en-US"/>
        </w:rPr>
        <w:t>The degree of tooth color change using different concentrations of carbamide peroxide. Scripta Medica. 2019;50(4):161-166.</w:t>
      </w:r>
    </w:p>
    <w:p w14:paraId="64F5867F" w14:textId="6D31B200" w:rsidR="004A052A" w:rsidRPr="00A44EA9" w:rsidRDefault="00364BFD"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[8</w:t>
      </w:r>
      <w:r w:rsidR="00341701">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Knežević N, Obradović M, Dolić O, Veselinović V, Kojić Ž, Josipović R, Arapović-Savić M. Clinical testing of walking bleach, in-office, and combined bleaching of endodontically treated teeth. Medicina. 2022;59(1):18.</w:t>
      </w:r>
    </w:p>
    <w:p w14:paraId="3A35A5EE" w14:textId="13654ADF" w:rsidR="004A052A" w:rsidRPr="00A44EA9" w:rsidRDefault="00364BFD"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[9</w:t>
      </w:r>
      <w:r w:rsidR="00341701">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Knežević N, Đeri A, Josipović R, Kuzmanović-Radman I, Kojić Ž. Bond strength of composite materials after internal teeth bleaching using 30% carbamide peroxide. Stomatoloski glasnik Srbije. 2014;61(4):196-202.</w:t>
      </w:r>
    </w:p>
    <w:p w14:paraId="372B759A" w14:textId="2FF5FCF8" w:rsidR="004A052A"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sidR="00364BFD">
        <w:rPr>
          <w:rFonts w:ascii="Times New Roman" w:hAnsi="Times New Roman" w:cs="Times New Roman"/>
          <w:lang w:val="en-US"/>
        </w:rPr>
        <w:t>0</w:t>
      </w:r>
      <w:r>
        <w:rPr>
          <w:rFonts w:ascii="Times New Roman" w:hAnsi="Times New Roman" w:cs="Times New Roman"/>
          <w:lang w:val="en-US"/>
        </w:rPr>
        <w:t>]</w:t>
      </w:r>
      <w:r w:rsidR="00364BFD">
        <w:rPr>
          <w:rFonts w:ascii="Times New Roman" w:hAnsi="Times New Roman" w:cs="Times New Roman"/>
          <w:lang w:val="en-US"/>
        </w:rPr>
        <w:t xml:space="preserve"> </w:t>
      </w:r>
      <w:r w:rsidR="004A052A" w:rsidRPr="00A44EA9">
        <w:rPr>
          <w:rFonts w:ascii="Times New Roman" w:hAnsi="Times New Roman" w:cs="Times New Roman"/>
        </w:rPr>
        <w:t xml:space="preserve">Knežević N, Đeri A, Janković O, Kuzmanović-Radman I, Josipović R, Mirjanić V. Effect of different concentrations of the teeth bleaching agents on the quality of bond between composite material and bleached tooth. Contemporary materials. 2019;X(1):66-70. </w:t>
      </w:r>
    </w:p>
    <w:p w14:paraId="194B5C21" w14:textId="0AF6732A" w:rsidR="004A052A"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sidR="00364BFD">
        <w:rPr>
          <w:rFonts w:ascii="Times New Roman" w:hAnsi="Times New Roman" w:cs="Times New Roman"/>
          <w:lang w:val="en-US"/>
        </w:rPr>
        <w:t>1</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AlHabdan A, Alsuhaibani A, Alomran L, Almutib L. Effect of Staining and External Bleaching on the Color Stability and Surface Roughness of Universal-Shade Resin-Based Composite. Clinical, Cosmetic and Investigational Dentistry. 2025;1-12.</w:t>
      </w:r>
    </w:p>
    <w:p w14:paraId="7B1A26E4" w14:textId="2BACC729" w:rsidR="004A052A"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sidR="00364BFD">
        <w:rPr>
          <w:rFonts w:ascii="Times New Roman" w:hAnsi="Times New Roman" w:cs="Times New Roman"/>
          <w:lang w:val="en-US"/>
        </w:rPr>
        <w:t>2</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Manuel ST, Abhishek P, Kundabala M. Etiology of tooth discoloration-a review. Nigerian Dental Journal. 2010;18(2):56-63.</w:t>
      </w:r>
    </w:p>
    <w:p w14:paraId="3552EEEB" w14:textId="1E612C84" w:rsidR="004A052A"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sidR="00364BFD">
        <w:rPr>
          <w:rFonts w:ascii="Times New Roman" w:hAnsi="Times New Roman" w:cs="Times New Roman"/>
          <w:lang w:val="en-US"/>
        </w:rPr>
        <w:t>3</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Kim S, Son JE, Larnani S, Sim HY, Pil-Young Y, Young-Jae K, Young-Seok P. Effects of tea and coffee on tooth discoloration. Italian Journal of Food Science. 2024;36(4):64.</w:t>
      </w:r>
    </w:p>
    <w:p w14:paraId="49A46B09" w14:textId="10F57569" w:rsidR="004A052A"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sidR="00364BFD">
        <w:rPr>
          <w:rFonts w:ascii="Times New Roman" w:hAnsi="Times New Roman" w:cs="Times New Roman"/>
          <w:lang w:val="en-US"/>
        </w:rPr>
        <w:t>4</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Bharat J. A Clinical Review on Dental Calculus and it’s Role in Periodontal Disease Progression. SunText Rev. Dental Sci. 2020;1.</w:t>
      </w:r>
    </w:p>
    <w:p w14:paraId="43AB24EA" w14:textId="33A5EC20" w:rsidR="004A052A"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sidR="00364BFD">
        <w:rPr>
          <w:rFonts w:ascii="Times New Roman" w:hAnsi="Times New Roman" w:cs="Times New Roman"/>
          <w:lang w:val="en-US"/>
        </w:rPr>
        <w:t>5</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Takeuchi EV, de Melo Silva Souza C, de Figueiredo Barros TA, Silva AM, de Melo Alencar C, Silva, CM. Influence of smoking on the effectiveness of tooth whitening: a systematic review. Clinical oral investigations. 2023:27(1):69-78.</w:t>
      </w:r>
    </w:p>
    <w:p w14:paraId="5B11EFBC" w14:textId="7F605D31" w:rsidR="006B7471" w:rsidRPr="00A44EA9" w:rsidRDefault="00341701" w:rsidP="00341701">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sidR="00364BFD">
        <w:rPr>
          <w:rFonts w:ascii="Times New Roman" w:hAnsi="Times New Roman" w:cs="Times New Roman"/>
          <w:lang w:val="en-US"/>
        </w:rPr>
        <w:t>6</w:t>
      </w:r>
      <w:r>
        <w:rPr>
          <w:rFonts w:ascii="Times New Roman" w:hAnsi="Times New Roman" w:cs="Times New Roman"/>
          <w:lang w:val="en-US"/>
        </w:rPr>
        <w:t>]</w:t>
      </w:r>
      <w:r w:rsidR="004A052A" w:rsidRPr="00A44EA9">
        <w:rPr>
          <w:rFonts w:ascii="Times New Roman" w:hAnsi="Times New Roman" w:cs="Times New Roman"/>
        </w:rPr>
        <w:t>Karanjkar RR, Preshaw PM, Ellis JS, Holliday R. Effect of tobacco and nicotine in causing staining of dental hard tissues and dental materials: A systematic review and meta‐analysis. Clinical and experimental dental research. 2023;9(1):150-164.</w:t>
      </w:r>
    </w:p>
    <w:p w14:paraId="27843133" w14:textId="2EE40B46"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Pr>
          <w:rFonts w:ascii="Times New Roman" w:hAnsi="Times New Roman" w:cs="Times New Roman"/>
          <w:lang w:val="en-US"/>
        </w:rPr>
        <w:t>7</w:t>
      </w:r>
      <w:r>
        <w:rPr>
          <w:rFonts w:ascii="Times New Roman" w:hAnsi="Times New Roman" w:cs="Times New Roman"/>
          <w:lang w:val="en-US"/>
        </w:rPr>
        <w:t>]</w:t>
      </w:r>
      <w:r>
        <w:rPr>
          <w:rFonts w:ascii="Times New Roman" w:hAnsi="Times New Roman" w:cs="Times New Roman"/>
          <w:lang w:val="en-US"/>
        </w:rPr>
        <w:t xml:space="preserve"> </w:t>
      </w:r>
      <w:r w:rsidR="006B7471" w:rsidRPr="00A44EA9">
        <w:rPr>
          <w:rFonts w:ascii="Times New Roman" w:hAnsi="Times New Roman" w:cs="Times New Roman"/>
        </w:rPr>
        <w:t>Ari H, Üngör M. In vitro comparison of different types of sodium perborate used for intracoronal bleaching of discoloured teeth. Int. Endod. J. 2002;35:433-436.</w:t>
      </w:r>
    </w:p>
    <w:p w14:paraId="4E4457ED" w14:textId="7D915A9C"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Pr>
          <w:rFonts w:ascii="Times New Roman" w:hAnsi="Times New Roman" w:cs="Times New Roman"/>
          <w:lang w:val="en-US"/>
        </w:rPr>
        <w:t>8</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shd w:val="clear" w:color="auto" w:fill="FFFFFF"/>
          <w:lang w:val="en-US"/>
        </w:rPr>
        <w:t>Alqahtani, MQ. Tooth-bleaching procedures and their controversial effects: A literature review. The Saudi dental journal. 2014; 26(2):33-46.</w:t>
      </w:r>
    </w:p>
    <w:p w14:paraId="24A852F0" w14:textId="4C4E1F3D"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[1</w:t>
      </w:r>
      <w:r>
        <w:rPr>
          <w:rFonts w:ascii="Times New Roman" w:hAnsi="Times New Roman" w:cs="Times New Roman"/>
          <w:lang w:val="en-US"/>
        </w:rPr>
        <w:t>9</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shd w:val="clear" w:color="auto" w:fill="FFFFFF"/>
        </w:rPr>
        <w:t xml:space="preserve">Gursoy UK, Eren DI, Bektas OO, Hurmuzlu F, Bostanci V, Ozdemir H. </w:t>
      </w:r>
      <w:r w:rsidR="004A052A" w:rsidRPr="00A44EA9">
        <w:rPr>
          <w:rFonts w:ascii="Times New Roman" w:hAnsi="Times New Roman" w:cs="Times New Roman"/>
          <w:shd w:val="clear" w:color="auto" w:fill="FFFFFF"/>
          <w:lang w:val="en-US"/>
        </w:rPr>
        <w:t>Effect of external tooth bleaching on dental plaque accumulation and tooth discoloration. Medicina Oral Patologia Oral Y Cirugia Bucal. 2008;13(4):266.</w:t>
      </w:r>
    </w:p>
    <w:p w14:paraId="68607A60" w14:textId="6B92FEB5"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[20</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shd w:val="clear" w:color="auto" w:fill="FFFFFF"/>
          <w:lang w:val="en-US"/>
        </w:rPr>
        <w:t xml:space="preserve">Públio JC, D’Arce MB, Brunharo NM, </w:t>
      </w:r>
      <w:r w:rsidR="004A052A" w:rsidRPr="00A44EA9">
        <w:rPr>
          <w:rFonts w:ascii="Times New Roman" w:hAnsi="Times New Roman" w:cs="Times New Roman"/>
          <w:shd w:val="clear" w:color="auto" w:fill="FFFFFF"/>
        </w:rPr>
        <w:t>Ambrosano GM, Aguiar FH, Lovadino JR, Lima D. A</w:t>
      </w:r>
      <w:r w:rsidR="004A052A" w:rsidRPr="00A44EA9">
        <w:rPr>
          <w:rFonts w:ascii="Times New Roman" w:hAnsi="Times New Roman" w:cs="Times New Roman"/>
          <w:shd w:val="clear" w:color="auto" w:fill="FFFFFF"/>
          <w:lang w:val="en-US"/>
        </w:rPr>
        <w:t xml:space="preserve"> Influence of surface treatments on enamel susceptibility to staining by cigarette smoke. Journal of clinical and experimental dentistry. 2013;5(4):163.</w:t>
      </w:r>
    </w:p>
    <w:p w14:paraId="7ACAE082" w14:textId="01424B96"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lastRenderedPageBreak/>
        <w:t>[</w:t>
      </w:r>
      <w:r>
        <w:rPr>
          <w:rFonts w:ascii="Times New Roman" w:hAnsi="Times New Roman" w:cs="Times New Roman"/>
          <w:lang w:val="en-US"/>
        </w:rPr>
        <w:t>2</w:t>
      </w:r>
      <w:r>
        <w:rPr>
          <w:rFonts w:ascii="Times New Roman" w:hAnsi="Times New Roman" w:cs="Times New Roman"/>
          <w:lang w:val="en-US"/>
        </w:rPr>
        <w:t>1]</w:t>
      </w:r>
      <w:r>
        <w:rPr>
          <w:rFonts w:ascii="Times New Roman" w:hAnsi="Times New Roman" w:cs="Times New Roman"/>
          <w:lang w:val="en-US"/>
        </w:rPr>
        <w:t xml:space="preserve"> </w:t>
      </w:r>
      <w:r w:rsidR="004A052A" w:rsidRPr="00A44EA9">
        <w:rPr>
          <w:rFonts w:ascii="Times New Roman" w:hAnsi="Times New Roman" w:cs="Times New Roman"/>
          <w:shd w:val="clear" w:color="auto" w:fill="FFFFFF"/>
          <w:lang w:val="en-US"/>
        </w:rPr>
        <w:t>Karadas M, Seven N. The effect of different drinks on tooth color after home bleaching. European journal of dentistry. 2014; 8(02):249-253.</w:t>
      </w:r>
    </w:p>
    <w:p w14:paraId="275B95AA" w14:textId="1238C199"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[22</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shd w:val="clear" w:color="auto" w:fill="FFFFFF"/>
          <w:lang w:val="en-US"/>
        </w:rPr>
        <w:t xml:space="preserve">De Oliveira Correia AM, Melo BED, Cedraz JDSB, </w:t>
      </w:r>
      <w:r w:rsidR="004A052A" w:rsidRPr="00A44EA9">
        <w:rPr>
          <w:rFonts w:ascii="Times New Roman" w:hAnsi="Times New Roman" w:cs="Times New Roman"/>
          <w:shd w:val="clear" w:color="auto" w:fill="FFFFFF"/>
        </w:rPr>
        <w:t>Santos NBD, Mendonca Fragoso LSD. </w:t>
      </w:r>
      <w:r w:rsidR="004A052A" w:rsidRPr="00A44EA9">
        <w:rPr>
          <w:rFonts w:ascii="Times New Roman" w:hAnsi="Times New Roman" w:cs="Times New Roman"/>
          <w:shd w:val="clear" w:color="auto" w:fill="FFFFFF"/>
          <w:lang w:val="en-US"/>
        </w:rPr>
        <w:t>Influence of solutions with pigmentation potential on tooth color after bleaching using 22% carbamide peroxide. Bioscience Journal. 2017;33(4):1106-1112.</w:t>
      </w:r>
    </w:p>
    <w:p w14:paraId="44F2166F" w14:textId="2E546665"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w:t>
      </w:r>
      <w:r>
        <w:rPr>
          <w:rFonts w:ascii="Times New Roman" w:hAnsi="Times New Roman" w:cs="Times New Roman"/>
          <w:lang w:val="en-US"/>
        </w:rPr>
        <w:t>23</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shd w:val="clear" w:color="auto" w:fill="FFFFFF"/>
          <w:lang w:val="en-US"/>
        </w:rPr>
        <w:t xml:space="preserve">Câmara JVF, Souza DPPSD, </w:t>
      </w:r>
      <w:r w:rsidR="004A052A" w:rsidRPr="00A44EA9">
        <w:rPr>
          <w:rFonts w:ascii="Times New Roman" w:hAnsi="Times New Roman" w:cs="Times New Roman"/>
          <w:shd w:val="clear" w:color="auto" w:fill="FFFFFF"/>
        </w:rPr>
        <w:t>Vargas DOA, Barbosa, IF,  Pereira GDD. S</w:t>
      </w:r>
      <w:r w:rsidR="004A052A" w:rsidRPr="00A44EA9">
        <w:rPr>
          <w:rFonts w:ascii="Times New Roman" w:hAnsi="Times New Roman" w:cs="Times New Roman"/>
          <w:shd w:val="clear" w:color="auto" w:fill="FFFFFF"/>
          <w:lang w:val="en-US"/>
        </w:rPr>
        <w:t>Effect of tooth enamel staining by coffee consumption during at-home tooth bleaching with carbamide peroxide. Revista de Odontologia da UNESP</w:t>
      </w:r>
      <w:r w:rsidR="0049610A" w:rsidRPr="00A44EA9">
        <w:rPr>
          <w:rFonts w:ascii="Times New Roman" w:hAnsi="Times New Roman" w:cs="Times New Roman"/>
          <w:shd w:val="clear" w:color="auto" w:fill="FFFFFF"/>
          <w:lang w:val="en-US"/>
        </w:rPr>
        <w:t>.</w:t>
      </w:r>
      <w:r w:rsidR="004A052A" w:rsidRPr="00A44EA9">
        <w:rPr>
          <w:rFonts w:ascii="Times New Roman" w:hAnsi="Times New Roman" w:cs="Times New Roman"/>
          <w:shd w:val="clear" w:color="auto" w:fill="FFFFFF"/>
          <w:lang w:val="en-US"/>
        </w:rPr>
        <w:t> 2020;49.</w:t>
      </w:r>
    </w:p>
    <w:p w14:paraId="03619748" w14:textId="6C724C6D"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w:t>
      </w:r>
      <w:r>
        <w:rPr>
          <w:rFonts w:ascii="Times New Roman" w:hAnsi="Times New Roman" w:cs="Times New Roman"/>
          <w:lang w:val="en-US"/>
        </w:rPr>
        <w:t>24</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shd w:val="clear" w:color="auto" w:fill="FFFFFF"/>
          <w:lang w:val="en-US"/>
        </w:rPr>
        <w:t xml:space="preserve">Hass V, Carvalhal ST, Lima SNL, </w:t>
      </w:r>
      <w:r w:rsidR="004A052A" w:rsidRPr="00A44EA9">
        <w:rPr>
          <w:rFonts w:ascii="Times New Roman" w:hAnsi="Times New Roman" w:cs="Times New Roman"/>
          <w:shd w:val="clear" w:color="auto" w:fill="FFFFFF"/>
        </w:rPr>
        <w:t>Viteri-Garcia AA, Maia Filho EM, Bandeca MC, Tavarez RRDJ</w:t>
      </w:r>
      <w:r w:rsidR="004A052A" w:rsidRPr="00A44EA9">
        <w:rPr>
          <w:rFonts w:ascii="Times New Roman" w:hAnsi="Times New Roman" w:cs="Times New Roman"/>
          <w:shd w:val="clear" w:color="auto" w:fill="FFFFFF"/>
          <w:lang w:val="en-US"/>
        </w:rPr>
        <w:t>. Effects of Exposure to Cola-Based Soft Drink on Bleaching Effectiveness and Tooth Sensitivity of In-Office Bleaching: A Blind Clinical Trial. Clinical, cosmetic and investigational dentistry. 2019;11:383.</w:t>
      </w:r>
    </w:p>
    <w:p w14:paraId="0E2E4E7B" w14:textId="044EAF62"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w:t>
      </w:r>
      <w:r>
        <w:rPr>
          <w:rFonts w:ascii="Times New Roman" w:hAnsi="Times New Roman" w:cs="Times New Roman"/>
          <w:lang w:val="en-US"/>
        </w:rPr>
        <w:t>25</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Sakkal T, Al-Sayed R. "Physical and Mechanical Properties of Different Nanohybrid Resin Composites: A Comparative Study." Journal of Clinical and Experimental Dentistry. 2018;10(4):377-383.</w:t>
      </w:r>
    </w:p>
    <w:p w14:paraId="1D5B5929" w14:textId="36C7180F"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w:t>
      </w:r>
      <w:r>
        <w:rPr>
          <w:rFonts w:ascii="Times New Roman" w:hAnsi="Times New Roman" w:cs="Times New Roman"/>
          <w:lang w:val="en-US"/>
        </w:rPr>
        <w:t>26</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 xml:space="preserve">Ilie N, Hickel R. Correlation between mechanical properties and filler content in dental composites. Journal of Dentistry. 2011;39(1):16-26. </w:t>
      </w:r>
    </w:p>
    <w:p w14:paraId="281A35B9" w14:textId="0D0A263C"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w:t>
      </w:r>
      <w:r>
        <w:rPr>
          <w:rFonts w:ascii="Times New Roman" w:hAnsi="Times New Roman" w:cs="Times New Roman"/>
          <w:lang w:val="en-US"/>
        </w:rPr>
        <w:t>27</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 xml:space="preserve">Turssi CP, Faraone RA, Basting RT, Cardenas AM. Surface roughness and gloss of resin composites after polishing. Journal of Adhesive Dentistry. 2010;12(4):289-294. </w:t>
      </w:r>
    </w:p>
    <w:p w14:paraId="4E0277F0" w14:textId="4DA6D9B5"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[28</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rPr>
        <w:t>Tauböck TT, Feilzer AJ, Buchalla W, Attin T. Color stability of a composite resin: influence of filler content and monomer composition. Dental Materials. 2013;29(1):1-8.</w:t>
      </w:r>
    </w:p>
    <w:p w14:paraId="4E63D4F2" w14:textId="7863A5E4"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[29</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kern w:val="0"/>
          <w:lang w:val="en-US"/>
        </w:rPr>
        <w:t>Meireles SS, Demarco FF, Santos IS, Dumith SC, Della Bona A, Meireles FFDSS, et al.Validation and reliability of visual assessment with a shade guide for tooth-color classification. Oper. Dent. 2008;33:121-126.</w:t>
      </w:r>
    </w:p>
    <w:p w14:paraId="074F4FDC" w14:textId="2D4154FF" w:rsidR="006B7471"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[30</w:t>
      </w:r>
      <w:r>
        <w:rPr>
          <w:rFonts w:ascii="Times New Roman" w:hAnsi="Times New Roman" w:cs="Times New Roman"/>
          <w:lang w:val="en-US"/>
        </w:rPr>
        <w:t>]</w:t>
      </w:r>
      <w:r>
        <w:rPr>
          <w:rFonts w:ascii="Times New Roman" w:hAnsi="Times New Roman" w:cs="Times New Roman"/>
          <w:lang w:val="en-US"/>
        </w:rPr>
        <w:t xml:space="preserve"> </w:t>
      </w:r>
      <w:r w:rsidR="004A052A" w:rsidRPr="00A44EA9">
        <w:rPr>
          <w:rFonts w:ascii="Times New Roman" w:hAnsi="Times New Roman" w:cs="Times New Roman"/>
          <w:kern w:val="0"/>
          <w:lang w:val="en-US"/>
        </w:rPr>
        <w:t>Bizhang M, Heiden, A, Blunck U, Zimmer S, Seemann R, Roulet JF. Intracoronal bleaching of discolored non-vital teeth. Oper. Dent. Univ. Wash. 2003;28:334-340.</w:t>
      </w:r>
    </w:p>
    <w:p w14:paraId="12834C1B" w14:textId="59697EAC" w:rsidR="004A052A" w:rsidRPr="00A44EA9" w:rsidRDefault="00364BFD" w:rsidP="00364BFD">
      <w:pPr>
        <w:pStyle w:val="ListParagraph"/>
        <w:spacing w:line="240" w:lineRule="auto"/>
        <w:ind w:left="714"/>
        <w:jc w:val="both"/>
        <w:rPr>
          <w:rFonts w:ascii="Times New Roman" w:hAnsi="Times New Roman" w:cs="Times New Roman"/>
        </w:rPr>
      </w:pPr>
      <w:r>
        <w:rPr>
          <w:rFonts w:ascii="Times New Roman" w:hAnsi="Times New Roman" w:cs="Times New Roman"/>
          <w:lang w:val="en-US"/>
        </w:rPr>
        <w:t>[</w:t>
      </w:r>
      <w:r>
        <w:rPr>
          <w:rFonts w:ascii="Times New Roman" w:hAnsi="Times New Roman" w:cs="Times New Roman"/>
          <w:lang w:val="en-US"/>
        </w:rPr>
        <w:t>3</w:t>
      </w:r>
      <w:r>
        <w:rPr>
          <w:rFonts w:ascii="Times New Roman" w:hAnsi="Times New Roman" w:cs="Times New Roman"/>
          <w:lang w:val="en-US"/>
        </w:rPr>
        <w:t>1]</w:t>
      </w:r>
      <w:r>
        <w:rPr>
          <w:rFonts w:ascii="Times New Roman" w:hAnsi="Times New Roman" w:cs="Times New Roman"/>
          <w:lang w:val="en-US"/>
        </w:rPr>
        <w:t xml:space="preserve"> </w:t>
      </w:r>
      <w:r w:rsidR="004A052A" w:rsidRPr="00A44EA9">
        <w:rPr>
          <w:rFonts w:ascii="Times New Roman" w:hAnsi="Times New Roman" w:cs="Times New Roman"/>
          <w:kern w:val="0"/>
          <w:lang w:val="en-US"/>
        </w:rPr>
        <w:t>Lim MY, Lum SOY, Poh RSC, Lee GP, Lim KC. An in vitro comparison of the bleaching efficacy of 35% carbamide peroxide with established intracoronal bleaching agents. Int. Endod. J. 2004;37:483-488.</w:t>
      </w:r>
    </w:p>
    <w:p w14:paraId="56A44FBD" w14:textId="77777777" w:rsidR="00CB707C" w:rsidRPr="00A44EA9" w:rsidRDefault="00CB707C" w:rsidP="00A44EA9">
      <w:pPr>
        <w:spacing w:line="240" w:lineRule="auto"/>
        <w:jc w:val="both"/>
        <w:rPr>
          <w:rFonts w:ascii="Times New Roman" w:hAnsi="Times New Roman" w:cs="Times New Roman"/>
        </w:rPr>
      </w:pPr>
    </w:p>
    <w:sectPr w:rsidR="00CB707C" w:rsidRPr="00A44EA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6A817" w14:textId="77777777" w:rsidR="007E6580" w:rsidRDefault="007E6580" w:rsidP="0094158C">
      <w:pPr>
        <w:spacing w:after="0" w:line="240" w:lineRule="auto"/>
      </w:pPr>
      <w:r>
        <w:separator/>
      </w:r>
    </w:p>
  </w:endnote>
  <w:endnote w:type="continuationSeparator" w:id="0">
    <w:p w14:paraId="028E1238" w14:textId="77777777" w:rsidR="007E6580" w:rsidRDefault="007E6580" w:rsidP="00941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6BD89" w14:textId="77777777" w:rsidR="007E6580" w:rsidRDefault="007E6580" w:rsidP="0094158C">
      <w:pPr>
        <w:spacing w:after="0" w:line="240" w:lineRule="auto"/>
      </w:pPr>
      <w:r>
        <w:separator/>
      </w:r>
    </w:p>
  </w:footnote>
  <w:footnote w:type="continuationSeparator" w:id="0">
    <w:p w14:paraId="6A7EEE35" w14:textId="77777777" w:rsidR="007E6580" w:rsidRDefault="007E6580" w:rsidP="009415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8388B"/>
    <w:multiLevelType w:val="hybridMultilevel"/>
    <w:tmpl w:val="ACD2A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804DFA"/>
    <w:multiLevelType w:val="multilevel"/>
    <w:tmpl w:val="68FAD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9456C8"/>
    <w:multiLevelType w:val="multilevel"/>
    <w:tmpl w:val="059C9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462055"/>
    <w:multiLevelType w:val="hybridMultilevel"/>
    <w:tmpl w:val="D7742F1C"/>
    <w:lvl w:ilvl="0" w:tplc="BB22B21E">
      <w:start w:val="1"/>
      <w:numFmt w:val="bullet"/>
      <w:pStyle w:val="buletVEDRAN"/>
      <w:lvlText w:val="̶"/>
      <w:lvlJc w:val="left"/>
      <w:pPr>
        <w:ind w:left="1117" w:hanging="360"/>
      </w:pPr>
      <w:rPr>
        <w:rFonts w:ascii="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47E61204"/>
    <w:multiLevelType w:val="hybridMultilevel"/>
    <w:tmpl w:val="ACD2A4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E542D78"/>
    <w:multiLevelType w:val="multilevel"/>
    <w:tmpl w:val="0712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8E0FE5"/>
    <w:multiLevelType w:val="multilevel"/>
    <w:tmpl w:val="D6C4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306"/>
    <w:rsid w:val="00007A3F"/>
    <w:rsid w:val="00011B34"/>
    <w:rsid w:val="00011D44"/>
    <w:rsid w:val="00040EB9"/>
    <w:rsid w:val="000473D6"/>
    <w:rsid w:val="00054389"/>
    <w:rsid w:val="000A6AB6"/>
    <w:rsid w:val="000D4671"/>
    <w:rsid w:val="00132BA5"/>
    <w:rsid w:val="00174B46"/>
    <w:rsid w:val="001B4452"/>
    <w:rsid w:val="001B45A2"/>
    <w:rsid w:val="001B48A5"/>
    <w:rsid w:val="002014DD"/>
    <w:rsid w:val="00226818"/>
    <w:rsid w:val="0023245C"/>
    <w:rsid w:val="00233063"/>
    <w:rsid w:val="00285D37"/>
    <w:rsid w:val="002E76C0"/>
    <w:rsid w:val="002F3EB2"/>
    <w:rsid w:val="00323AE3"/>
    <w:rsid w:val="00341701"/>
    <w:rsid w:val="00363344"/>
    <w:rsid w:val="00364BFD"/>
    <w:rsid w:val="003953A8"/>
    <w:rsid w:val="003B1D96"/>
    <w:rsid w:val="003B7F8A"/>
    <w:rsid w:val="003D4CCF"/>
    <w:rsid w:val="00435ACF"/>
    <w:rsid w:val="00450535"/>
    <w:rsid w:val="00475D53"/>
    <w:rsid w:val="00483085"/>
    <w:rsid w:val="0049610A"/>
    <w:rsid w:val="004A052A"/>
    <w:rsid w:val="004A0752"/>
    <w:rsid w:val="004A5537"/>
    <w:rsid w:val="004B5608"/>
    <w:rsid w:val="00501E46"/>
    <w:rsid w:val="00543C51"/>
    <w:rsid w:val="0056721A"/>
    <w:rsid w:val="00575803"/>
    <w:rsid w:val="00596C1D"/>
    <w:rsid w:val="005C6190"/>
    <w:rsid w:val="005D281C"/>
    <w:rsid w:val="00614A86"/>
    <w:rsid w:val="00623542"/>
    <w:rsid w:val="00642AB7"/>
    <w:rsid w:val="00653FCB"/>
    <w:rsid w:val="00662D0A"/>
    <w:rsid w:val="00663EA5"/>
    <w:rsid w:val="00671285"/>
    <w:rsid w:val="00685151"/>
    <w:rsid w:val="0069231B"/>
    <w:rsid w:val="006B318A"/>
    <w:rsid w:val="006B7471"/>
    <w:rsid w:val="006D4950"/>
    <w:rsid w:val="006F0B47"/>
    <w:rsid w:val="007022F9"/>
    <w:rsid w:val="00705653"/>
    <w:rsid w:val="007320C7"/>
    <w:rsid w:val="00736451"/>
    <w:rsid w:val="0076784F"/>
    <w:rsid w:val="007B578A"/>
    <w:rsid w:val="007E3C36"/>
    <w:rsid w:val="007E6580"/>
    <w:rsid w:val="00810613"/>
    <w:rsid w:val="00894F9E"/>
    <w:rsid w:val="008F7FE8"/>
    <w:rsid w:val="00904BE3"/>
    <w:rsid w:val="0092329D"/>
    <w:rsid w:val="0094158C"/>
    <w:rsid w:val="00942DB1"/>
    <w:rsid w:val="00960306"/>
    <w:rsid w:val="0097163B"/>
    <w:rsid w:val="00976CF8"/>
    <w:rsid w:val="009812CC"/>
    <w:rsid w:val="009C1E23"/>
    <w:rsid w:val="009C7287"/>
    <w:rsid w:val="009E5752"/>
    <w:rsid w:val="00A30F63"/>
    <w:rsid w:val="00A44EA9"/>
    <w:rsid w:val="00A522D5"/>
    <w:rsid w:val="00A57B29"/>
    <w:rsid w:val="00A7040F"/>
    <w:rsid w:val="00A75560"/>
    <w:rsid w:val="00AA017D"/>
    <w:rsid w:val="00AA57A1"/>
    <w:rsid w:val="00AC35EC"/>
    <w:rsid w:val="00B04604"/>
    <w:rsid w:val="00B11510"/>
    <w:rsid w:val="00B12930"/>
    <w:rsid w:val="00B217A8"/>
    <w:rsid w:val="00B47558"/>
    <w:rsid w:val="00B50481"/>
    <w:rsid w:val="00B515F0"/>
    <w:rsid w:val="00B64372"/>
    <w:rsid w:val="00B663C7"/>
    <w:rsid w:val="00B670FD"/>
    <w:rsid w:val="00BB30C0"/>
    <w:rsid w:val="00BB3D39"/>
    <w:rsid w:val="00BB4BE8"/>
    <w:rsid w:val="00C0428C"/>
    <w:rsid w:val="00C136A0"/>
    <w:rsid w:val="00C4024A"/>
    <w:rsid w:val="00C472AA"/>
    <w:rsid w:val="00C6363E"/>
    <w:rsid w:val="00C64583"/>
    <w:rsid w:val="00C80D5F"/>
    <w:rsid w:val="00CB0503"/>
    <w:rsid w:val="00CB707C"/>
    <w:rsid w:val="00CE08F3"/>
    <w:rsid w:val="00D25D27"/>
    <w:rsid w:val="00D4275D"/>
    <w:rsid w:val="00D87271"/>
    <w:rsid w:val="00DD14A7"/>
    <w:rsid w:val="00DE6310"/>
    <w:rsid w:val="00E479D6"/>
    <w:rsid w:val="00E57BB6"/>
    <w:rsid w:val="00E7166C"/>
    <w:rsid w:val="00E971B0"/>
    <w:rsid w:val="00EB48D0"/>
    <w:rsid w:val="00EB746A"/>
    <w:rsid w:val="00ED57EA"/>
    <w:rsid w:val="00ED697C"/>
    <w:rsid w:val="00EE2463"/>
    <w:rsid w:val="00EF0C9A"/>
    <w:rsid w:val="00EF12D7"/>
    <w:rsid w:val="00EF16BD"/>
    <w:rsid w:val="00EF244A"/>
    <w:rsid w:val="00F12B58"/>
    <w:rsid w:val="00F15289"/>
    <w:rsid w:val="00F2585D"/>
    <w:rsid w:val="00F30418"/>
    <w:rsid w:val="00F304F1"/>
    <w:rsid w:val="00F65954"/>
    <w:rsid w:val="00F76E1A"/>
    <w:rsid w:val="00F77F48"/>
    <w:rsid w:val="00F90585"/>
    <w:rsid w:val="00F9613E"/>
    <w:rsid w:val="00FB43D9"/>
    <w:rsid w:val="00FB488A"/>
    <w:rsid w:val="00FC40AA"/>
    <w:rsid w:val="00FD3613"/>
    <w:rsid w:val="00FF3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6F8C4"/>
  <w15:chartTrackingRefBased/>
  <w15:docId w15:val="{D95CCF7A-6CF7-4585-96DD-9BBCD9E9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sr-Latn-BA"/>
    </w:rPr>
  </w:style>
  <w:style w:type="paragraph" w:styleId="Heading1">
    <w:name w:val="heading 1"/>
    <w:basedOn w:val="Normal"/>
    <w:next w:val="Normal"/>
    <w:link w:val="Heading1Char"/>
    <w:uiPriority w:val="9"/>
    <w:qFormat/>
    <w:rsid w:val="009603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603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603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03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03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0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306"/>
    <w:rPr>
      <w:rFonts w:asciiTheme="majorHAnsi" w:eastAsiaTheme="majorEastAsia" w:hAnsiTheme="majorHAnsi" w:cstheme="majorBidi"/>
      <w:color w:val="2F5496" w:themeColor="accent1" w:themeShade="BF"/>
      <w:sz w:val="40"/>
      <w:szCs w:val="40"/>
      <w:lang w:val="sr-Latn-BA"/>
    </w:rPr>
  </w:style>
  <w:style w:type="character" w:customStyle="1" w:styleId="Heading2Char">
    <w:name w:val="Heading 2 Char"/>
    <w:basedOn w:val="DefaultParagraphFont"/>
    <w:link w:val="Heading2"/>
    <w:uiPriority w:val="9"/>
    <w:rsid w:val="00960306"/>
    <w:rPr>
      <w:rFonts w:asciiTheme="majorHAnsi" w:eastAsiaTheme="majorEastAsia" w:hAnsiTheme="majorHAnsi" w:cstheme="majorBidi"/>
      <w:color w:val="2F5496" w:themeColor="accent1" w:themeShade="BF"/>
      <w:sz w:val="32"/>
      <w:szCs w:val="32"/>
      <w:lang w:val="sr-Latn-BA"/>
    </w:rPr>
  </w:style>
  <w:style w:type="character" w:customStyle="1" w:styleId="Heading3Char">
    <w:name w:val="Heading 3 Char"/>
    <w:basedOn w:val="DefaultParagraphFont"/>
    <w:link w:val="Heading3"/>
    <w:uiPriority w:val="9"/>
    <w:rsid w:val="00960306"/>
    <w:rPr>
      <w:rFonts w:eastAsiaTheme="majorEastAsia" w:cstheme="majorBidi"/>
      <w:color w:val="2F5496" w:themeColor="accent1" w:themeShade="BF"/>
      <w:sz w:val="28"/>
      <w:szCs w:val="28"/>
      <w:lang w:val="sr-Latn-BA"/>
    </w:rPr>
  </w:style>
  <w:style w:type="character" w:customStyle="1" w:styleId="Heading4Char">
    <w:name w:val="Heading 4 Char"/>
    <w:basedOn w:val="DefaultParagraphFont"/>
    <w:link w:val="Heading4"/>
    <w:uiPriority w:val="9"/>
    <w:semiHidden/>
    <w:rsid w:val="00960306"/>
    <w:rPr>
      <w:rFonts w:eastAsiaTheme="majorEastAsia" w:cstheme="majorBidi"/>
      <w:i/>
      <w:iCs/>
      <w:color w:val="2F5496" w:themeColor="accent1" w:themeShade="BF"/>
      <w:lang w:val="sr-Latn-BA"/>
    </w:rPr>
  </w:style>
  <w:style w:type="character" w:customStyle="1" w:styleId="Heading5Char">
    <w:name w:val="Heading 5 Char"/>
    <w:basedOn w:val="DefaultParagraphFont"/>
    <w:link w:val="Heading5"/>
    <w:uiPriority w:val="9"/>
    <w:semiHidden/>
    <w:rsid w:val="00960306"/>
    <w:rPr>
      <w:rFonts w:eastAsiaTheme="majorEastAsia" w:cstheme="majorBidi"/>
      <w:color w:val="2F5496" w:themeColor="accent1" w:themeShade="BF"/>
      <w:lang w:val="sr-Latn-BA"/>
    </w:rPr>
  </w:style>
  <w:style w:type="character" w:customStyle="1" w:styleId="Heading6Char">
    <w:name w:val="Heading 6 Char"/>
    <w:basedOn w:val="DefaultParagraphFont"/>
    <w:link w:val="Heading6"/>
    <w:uiPriority w:val="9"/>
    <w:semiHidden/>
    <w:rsid w:val="00960306"/>
    <w:rPr>
      <w:rFonts w:eastAsiaTheme="majorEastAsia" w:cstheme="majorBidi"/>
      <w:i/>
      <w:iCs/>
      <w:color w:val="595959" w:themeColor="text1" w:themeTint="A6"/>
      <w:lang w:val="sr-Latn-BA"/>
    </w:rPr>
  </w:style>
  <w:style w:type="character" w:customStyle="1" w:styleId="Heading7Char">
    <w:name w:val="Heading 7 Char"/>
    <w:basedOn w:val="DefaultParagraphFont"/>
    <w:link w:val="Heading7"/>
    <w:uiPriority w:val="9"/>
    <w:semiHidden/>
    <w:rsid w:val="00960306"/>
    <w:rPr>
      <w:rFonts w:eastAsiaTheme="majorEastAsia" w:cstheme="majorBidi"/>
      <w:color w:val="595959" w:themeColor="text1" w:themeTint="A6"/>
      <w:lang w:val="sr-Latn-BA"/>
    </w:rPr>
  </w:style>
  <w:style w:type="character" w:customStyle="1" w:styleId="Heading8Char">
    <w:name w:val="Heading 8 Char"/>
    <w:basedOn w:val="DefaultParagraphFont"/>
    <w:link w:val="Heading8"/>
    <w:uiPriority w:val="9"/>
    <w:semiHidden/>
    <w:rsid w:val="00960306"/>
    <w:rPr>
      <w:rFonts w:eastAsiaTheme="majorEastAsia" w:cstheme="majorBidi"/>
      <w:i/>
      <w:iCs/>
      <w:color w:val="272727" w:themeColor="text1" w:themeTint="D8"/>
      <w:lang w:val="sr-Latn-BA"/>
    </w:rPr>
  </w:style>
  <w:style w:type="character" w:customStyle="1" w:styleId="Heading9Char">
    <w:name w:val="Heading 9 Char"/>
    <w:basedOn w:val="DefaultParagraphFont"/>
    <w:link w:val="Heading9"/>
    <w:uiPriority w:val="9"/>
    <w:semiHidden/>
    <w:rsid w:val="00960306"/>
    <w:rPr>
      <w:rFonts w:eastAsiaTheme="majorEastAsia" w:cstheme="majorBidi"/>
      <w:color w:val="272727" w:themeColor="text1" w:themeTint="D8"/>
      <w:lang w:val="sr-Latn-BA"/>
    </w:rPr>
  </w:style>
  <w:style w:type="paragraph" w:styleId="Title">
    <w:name w:val="Title"/>
    <w:basedOn w:val="Normal"/>
    <w:next w:val="Normal"/>
    <w:link w:val="TitleChar"/>
    <w:uiPriority w:val="10"/>
    <w:qFormat/>
    <w:rsid w:val="00960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306"/>
    <w:rPr>
      <w:rFonts w:asciiTheme="majorHAnsi" w:eastAsiaTheme="majorEastAsia" w:hAnsiTheme="majorHAnsi" w:cstheme="majorBidi"/>
      <w:spacing w:val="-10"/>
      <w:kern w:val="28"/>
      <w:sz w:val="56"/>
      <w:szCs w:val="56"/>
      <w:lang w:val="sr-Latn-BA"/>
    </w:rPr>
  </w:style>
  <w:style w:type="paragraph" w:styleId="Subtitle">
    <w:name w:val="Subtitle"/>
    <w:basedOn w:val="Normal"/>
    <w:next w:val="Normal"/>
    <w:link w:val="SubtitleChar"/>
    <w:uiPriority w:val="11"/>
    <w:qFormat/>
    <w:rsid w:val="00960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306"/>
    <w:rPr>
      <w:rFonts w:eastAsiaTheme="majorEastAsia" w:cstheme="majorBidi"/>
      <w:color w:val="595959" w:themeColor="text1" w:themeTint="A6"/>
      <w:spacing w:val="15"/>
      <w:sz w:val="28"/>
      <w:szCs w:val="28"/>
      <w:lang w:val="sr-Latn-BA"/>
    </w:rPr>
  </w:style>
  <w:style w:type="paragraph" w:styleId="Quote">
    <w:name w:val="Quote"/>
    <w:basedOn w:val="Normal"/>
    <w:next w:val="Normal"/>
    <w:link w:val="QuoteChar"/>
    <w:uiPriority w:val="29"/>
    <w:qFormat/>
    <w:rsid w:val="00960306"/>
    <w:pPr>
      <w:spacing w:before="160"/>
      <w:jc w:val="center"/>
    </w:pPr>
    <w:rPr>
      <w:i/>
      <w:iCs/>
      <w:color w:val="404040" w:themeColor="text1" w:themeTint="BF"/>
    </w:rPr>
  </w:style>
  <w:style w:type="character" w:customStyle="1" w:styleId="QuoteChar">
    <w:name w:val="Quote Char"/>
    <w:basedOn w:val="DefaultParagraphFont"/>
    <w:link w:val="Quote"/>
    <w:uiPriority w:val="29"/>
    <w:rsid w:val="00960306"/>
    <w:rPr>
      <w:i/>
      <w:iCs/>
      <w:color w:val="404040" w:themeColor="text1" w:themeTint="BF"/>
      <w:lang w:val="sr-Latn-BA"/>
    </w:rPr>
  </w:style>
  <w:style w:type="paragraph" w:styleId="ListParagraph">
    <w:name w:val="List Paragraph"/>
    <w:basedOn w:val="Normal"/>
    <w:uiPriority w:val="34"/>
    <w:qFormat/>
    <w:rsid w:val="00960306"/>
    <w:pPr>
      <w:ind w:left="720"/>
      <w:contextualSpacing/>
    </w:pPr>
  </w:style>
  <w:style w:type="character" w:styleId="IntenseEmphasis">
    <w:name w:val="Intense Emphasis"/>
    <w:basedOn w:val="DefaultParagraphFont"/>
    <w:uiPriority w:val="21"/>
    <w:qFormat/>
    <w:rsid w:val="00960306"/>
    <w:rPr>
      <w:i/>
      <w:iCs/>
      <w:color w:val="2F5496" w:themeColor="accent1" w:themeShade="BF"/>
    </w:rPr>
  </w:style>
  <w:style w:type="paragraph" w:styleId="IntenseQuote">
    <w:name w:val="Intense Quote"/>
    <w:basedOn w:val="Normal"/>
    <w:next w:val="Normal"/>
    <w:link w:val="IntenseQuoteChar"/>
    <w:uiPriority w:val="30"/>
    <w:qFormat/>
    <w:rsid w:val="009603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0306"/>
    <w:rPr>
      <w:i/>
      <w:iCs/>
      <w:color w:val="2F5496" w:themeColor="accent1" w:themeShade="BF"/>
      <w:lang w:val="sr-Latn-BA"/>
    </w:rPr>
  </w:style>
  <w:style w:type="character" w:styleId="IntenseReference">
    <w:name w:val="Intense Reference"/>
    <w:basedOn w:val="DefaultParagraphFont"/>
    <w:uiPriority w:val="32"/>
    <w:qFormat/>
    <w:rsid w:val="00960306"/>
    <w:rPr>
      <w:b/>
      <w:bCs/>
      <w:smallCaps/>
      <w:color w:val="2F5496" w:themeColor="accent1" w:themeShade="BF"/>
      <w:spacing w:val="5"/>
    </w:rPr>
  </w:style>
  <w:style w:type="character" w:styleId="Hyperlink">
    <w:name w:val="Hyperlink"/>
    <w:uiPriority w:val="99"/>
    <w:semiHidden/>
    <w:unhideWhenUsed/>
    <w:rsid w:val="00960306"/>
    <w:rPr>
      <w:color w:val="0000FF"/>
      <w:u w:val="single"/>
    </w:rPr>
  </w:style>
  <w:style w:type="paragraph" w:customStyle="1" w:styleId="buletVEDRAN">
    <w:name w:val="bulet VEDRAN"/>
    <w:basedOn w:val="Normal"/>
    <w:qFormat/>
    <w:rsid w:val="00960306"/>
    <w:pPr>
      <w:numPr>
        <w:numId w:val="5"/>
      </w:numPr>
      <w:spacing w:before="120" w:after="0" w:line="240" w:lineRule="auto"/>
      <w:ind w:left="1021" w:hanging="397"/>
    </w:pPr>
    <w:rPr>
      <w:rFonts w:ascii="Times New Roman" w:eastAsia="Times New Roman" w:hAnsi="Times New Roman" w:cs="Times New Roman"/>
      <w:kern w:val="0"/>
      <w:sz w:val="24"/>
      <w:szCs w:val="24"/>
      <w:lang w:val="sr-Latn-CS"/>
      <w14:ligatures w14:val="none"/>
    </w:rPr>
  </w:style>
  <w:style w:type="character" w:customStyle="1" w:styleId="s6gkk">
    <w:name w:val="s6gkk"/>
    <w:basedOn w:val="DefaultParagraphFont"/>
    <w:rsid w:val="00960306"/>
  </w:style>
  <w:style w:type="paragraph" w:styleId="NormalWeb">
    <w:name w:val="Normal (Web)"/>
    <w:basedOn w:val="Normal"/>
    <w:uiPriority w:val="99"/>
    <w:semiHidden/>
    <w:unhideWhenUsed/>
    <w:rsid w:val="0096030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table" w:styleId="TableGrid">
    <w:name w:val="Table Grid"/>
    <w:basedOn w:val="TableNormal"/>
    <w:uiPriority w:val="59"/>
    <w:rsid w:val="000D4671"/>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4A052A"/>
    <w:pPr>
      <w:spacing w:line="240" w:lineRule="auto"/>
    </w:pPr>
    <w:rPr>
      <w:kern w:val="0"/>
      <w:sz w:val="20"/>
      <w:szCs w:val="20"/>
      <w:lang w:val="en-US"/>
      <w14:ligatures w14:val="none"/>
    </w:rPr>
  </w:style>
  <w:style w:type="character" w:customStyle="1" w:styleId="CommentTextChar">
    <w:name w:val="Comment Text Char"/>
    <w:basedOn w:val="DefaultParagraphFont"/>
    <w:link w:val="CommentText"/>
    <w:uiPriority w:val="99"/>
    <w:rsid w:val="004A052A"/>
    <w:rPr>
      <w:kern w:val="0"/>
      <w:sz w:val="20"/>
      <w:szCs w:val="20"/>
      <w14:ligatures w14:val="none"/>
    </w:rPr>
  </w:style>
  <w:style w:type="character" w:styleId="CommentReference">
    <w:name w:val="annotation reference"/>
    <w:basedOn w:val="DefaultParagraphFont"/>
    <w:uiPriority w:val="99"/>
    <w:semiHidden/>
    <w:unhideWhenUsed/>
    <w:rsid w:val="00A7040F"/>
    <w:rPr>
      <w:sz w:val="16"/>
      <w:szCs w:val="16"/>
    </w:rPr>
  </w:style>
  <w:style w:type="paragraph" w:styleId="CommentSubject">
    <w:name w:val="annotation subject"/>
    <w:basedOn w:val="CommentText"/>
    <w:next w:val="CommentText"/>
    <w:link w:val="CommentSubjectChar"/>
    <w:uiPriority w:val="99"/>
    <w:semiHidden/>
    <w:unhideWhenUsed/>
    <w:rsid w:val="00A7040F"/>
    <w:rPr>
      <w:b/>
      <w:bCs/>
      <w:kern w:val="2"/>
      <w:lang w:val="sr-Latn-BA"/>
      <w14:ligatures w14:val="standardContextual"/>
    </w:rPr>
  </w:style>
  <w:style w:type="character" w:customStyle="1" w:styleId="CommentSubjectChar">
    <w:name w:val="Comment Subject Char"/>
    <w:basedOn w:val="CommentTextChar"/>
    <w:link w:val="CommentSubject"/>
    <w:uiPriority w:val="99"/>
    <w:semiHidden/>
    <w:rsid w:val="00A7040F"/>
    <w:rPr>
      <w:b/>
      <w:bCs/>
      <w:kern w:val="0"/>
      <w:sz w:val="20"/>
      <w:szCs w:val="20"/>
      <w:lang w:val="sr-Latn-BA"/>
      <w14:ligatures w14:val="none"/>
    </w:rPr>
  </w:style>
  <w:style w:type="paragraph" w:styleId="Revision">
    <w:name w:val="Revision"/>
    <w:hidden/>
    <w:uiPriority w:val="99"/>
    <w:semiHidden/>
    <w:rsid w:val="00435ACF"/>
    <w:pPr>
      <w:spacing w:after="0" w:line="240" w:lineRule="auto"/>
    </w:pPr>
    <w:rPr>
      <w:lang w:val="sr-Latn-BA"/>
    </w:rPr>
  </w:style>
  <w:style w:type="paragraph" w:styleId="Header">
    <w:name w:val="header"/>
    <w:basedOn w:val="Normal"/>
    <w:link w:val="HeaderChar"/>
    <w:uiPriority w:val="99"/>
    <w:unhideWhenUsed/>
    <w:rsid w:val="009415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158C"/>
    <w:rPr>
      <w:lang w:val="sr-Latn-BA"/>
    </w:rPr>
  </w:style>
  <w:style w:type="paragraph" w:styleId="Footer">
    <w:name w:val="footer"/>
    <w:basedOn w:val="Normal"/>
    <w:link w:val="FooterChar"/>
    <w:uiPriority w:val="99"/>
    <w:unhideWhenUsed/>
    <w:rsid w:val="009415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158C"/>
    <w:rPr>
      <w:lang w:val="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8041620">
      <w:bodyDiv w:val="1"/>
      <w:marLeft w:val="0"/>
      <w:marRight w:val="0"/>
      <w:marTop w:val="0"/>
      <w:marBottom w:val="0"/>
      <w:divBdr>
        <w:top w:val="none" w:sz="0" w:space="0" w:color="auto"/>
        <w:left w:val="none" w:sz="0" w:space="0" w:color="auto"/>
        <w:bottom w:val="none" w:sz="0" w:space="0" w:color="auto"/>
        <w:right w:val="none" w:sz="0" w:space="0" w:color="auto"/>
      </w:divBdr>
    </w:div>
    <w:div w:id="1390223804">
      <w:bodyDiv w:val="1"/>
      <w:marLeft w:val="0"/>
      <w:marRight w:val="0"/>
      <w:marTop w:val="0"/>
      <w:marBottom w:val="0"/>
      <w:divBdr>
        <w:top w:val="none" w:sz="0" w:space="0" w:color="auto"/>
        <w:left w:val="none" w:sz="0" w:space="0" w:color="auto"/>
        <w:bottom w:val="none" w:sz="0" w:space="0" w:color="auto"/>
        <w:right w:val="none" w:sz="0" w:space="0" w:color="auto"/>
      </w:divBdr>
      <w:divsChild>
        <w:div w:id="1212110616">
          <w:marLeft w:val="0"/>
          <w:marRight w:val="0"/>
          <w:marTop w:val="0"/>
          <w:marBottom w:val="0"/>
          <w:divBdr>
            <w:top w:val="none" w:sz="0" w:space="0" w:color="auto"/>
            <w:left w:val="none" w:sz="0" w:space="0" w:color="auto"/>
            <w:bottom w:val="none" w:sz="0" w:space="0" w:color="auto"/>
            <w:right w:val="none" w:sz="0" w:space="0" w:color="auto"/>
          </w:divBdr>
          <w:divsChild>
            <w:div w:id="1447192141">
              <w:marLeft w:val="0"/>
              <w:marRight w:val="0"/>
              <w:marTop w:val="0"/>
              <w:marBottom w:val="0"/>
              <w:divBdr>
                <w:top w:val="none" w:sz="0" w:space="0" w:color="auto"/>
                <w:left w:val="none" w:sz="0" w:space="0" w:color="auto"/>
                <w:bottom w:val="none" w:sz="0" w:space="0" w:color="auto"/>
                <w:right w:val="none" w:sz="0" w:space="0" w:color="auto"/>
              </w:divBdr>
              <w:divsChild>
                <w:div w:id="882064374">
                  <w:marLeft w:val="0"/>
                  <w:marRight w:val="0"/>
                  <w:marTop w:val="0"/>
                  <w:marBottom w:val="0"/>
                  <w:divBdr>
                    <w:top w:val="none" w:sz="0" w:space="0" w:color="auto"/>
                    <w:left w:val="none" w:sz="0" w:space="0" w:color="auto"/>
                    <w:bottom w:val="none" w:sz="0" w:space="0" w:color="auto"/>
                    <w:right w:val="none" w:sz="0" w:space="0" w:color="auto"/>
                  </w:divBdr>
                  <w:divsChild>
                    <w:div w:id="2138638621">
                      <w:marLeft w:val="0"/>
                      <w:marRight w:val="0"/>
                      <w:marTop w:val="0"/>
                      <w:marBottom w:val="0"/>
                      <w:divBdr>
                        <w:top w:val="none" w:sz="0" w:space="0" w:color="auto"/>
                        <w:left w:val="none" w:sz="0" w:space="0" w:color="auto"/>
                        <w:bottom w:val="none" w:sz="0" w:space="0" w:color="auto"/>
                        <w:right w:val="none" w:sz="0" w:space="0" w:color="auto"/>
                      </w:divBdr>
                      <w:divsChild>
                        <w:div w:id="1574663423">
                          <w:marLeft w:val="0"/>
                          <w:marRight w:val="0"/>
                          <w:marTop w:val="0"/>
                          <w:marBottom w:val="0"/>
                          <w:divBdr>
                            <w:top w:val="none" w:sz="0" w:space="0" w:color="auto"/>
                            <w:left w:val="none" w:sz="0" w:space="0" w:color="auto"/>
                            <w:bottom w:val="none" w:sz="0" w:space="0" w:color="auto"/>
                            <w:right w:val="none" w:sz="0" w:space="0" w:color="auto"/>
                          </w:divBdr>
                          <w:divsChild>
                            <w:div w:id="957294404">
                              <w:marLeft w:val="0"/>
                              <w:marRight w:val="0"/>
                              <w:marTop w:val="0"/>
                              <w:marBottom w:val="0"/>
                              <w:divBdr>
                                <w:top w:val="none" w:sz="0" w:space="0" w:color="auto"/>
                                <w:left w:val="none" w:sz="0" w:space="0" w:color="auto"/>
                                <w:bottom w:val="none" w:sz="0" w:space="0" w:color="auto"/>
                                <w:right w:val="none" w:sz="0" w:space="0" w:color="auto"/>
                              </w:divBdr>
                              <w:divsChild>
                                <w:div w:id="1233462880">
                                  <w:marLeft w:val="0"/>
                                  <w:marRight w:val="0"/>
                                  <w:marTop w:val="0"/>
                                  <w:marBottom w:val="0"/>
                                  <w:divBdr>
                                    <w:top w:val="none" w:sz="0" w:space="0" w:color="auto"/>
                                    <w:left w:val="none" w:sz="0" w:space="0" w:color="auto"/>
                                    <w:bottom w:val="none" w:sz="0" w:space="0" w:color="auto"/>
                                    <w:right w:val="none" w:sz="0" w:space="0" w:color="auto"/>
                                  </w:divBdr>
                                  <w:divsChild>
                                    <w:div w:id="2068256711">
                                      <w:marLeft w:val="0"/>
                                      <w:marRight w:val="0"/>
                                      <w:marTop w:val="0"/>
                                      <w:marBottom w:val="0"/>
                                      <w:divBdr>
                                        <w:top w:val="none" w:sz="0" w:space="0" w:color="auto"/>
                                        <w:left w:val="none" w:sz="0" w:space="0" w:color="auto"/>
                                        <w:bottom w:val="none" w:sz="0" w:space="0" w:color="auto"/>
                                        <w:right w:val="none" w:sz="0" w:space="0" w:color="auto"/>
                                      </w:divBdr>
                                      <w:divsChild>
                                        <w:div w:id="1621452867">
                                          <w:marLeft w:val="0"/>
                                          <w:marRight w:val="0"/>
                                          <w:marTop w:val="0"/>
                                          <w:marBottom w:val="0"/>
                                          <w:divBdr>
                                            <w:top w:val="none" w:sz="0" w:space="0" w:color="auto"/>
                                            <w:left w:val="none" w:sz="0" w:space="0" w:color="auto"/>
                                            <w:bottom w:val="none" w:sz="0" w:space="0" w:color="auto"/>
                                            <w:right w:val="none" w:sz="0" w:space="0" w:color="auto"/>
                                          </w:divBdr>
                                          <w:divsChild>
                                            <w:div w:id="2133360194">
                                              <w:marLeft w:val="0"/>
                                              <w:marRight w:val="0"/>
                                              <w:marTop w:val="0"/>
                                              <w:marBottom w:val="0"/>
                                              <w:divBdr>
                                                <w:top w:val="none" w:sz="0" w:space="0" w:color="auto"/>
                                                <w:left w:val="none" w:sz="0" w:space="0" w:color="auto"/>
                                                <w:bottom w:val="none" w:sz="0" w:space="0" w:color="auto"/>
                                                <w:right w:val="none" w:sz="0" w:space="0" w:color="auto"/>
                                              </w:divBdr>
                                              <w:divsChild>
                                                <w:div w:id="1861115126">
                                                  <w:marLeft w:val="0"/>
                                                  <w:marRight w:val="0"/>
                                                  <w:marTop w:val="0"/>
                                                  <w:marBottom w:val="0"/>
                                                  <w:divBdr>
                                                    <w:top w:val="none" w:sz="0" w:space="0" w:color="auto"/>
                                                    <w:left w:val="none" w:sz="0" w:space="0" w:color="auto"/>
                                                    <w:bottom w:val="none" w:sz="0" w:space="0" w:color="auto"/>
                                                    <w:right w:val="none" w:sz="0" w:space="0" w:color="auto"/>
                                                  </w:divBdr>
                                                  <w:divsChild>
                                                    <w:div w:id="1773742278">
                                                      <w:marLeft w:val="0"/>
                                                      <w:marRight w:val="0"/>
                                                      <w:marTop w:val="0"/>
                                                      <w:marBottom w:val="0"/>
                                                      <w:divBdr>
                                                        <w:top w:val="none" w:sz="0" w:space="0" w:color="auto"/>
                                                        <w:left w:val="none" w:sz="0" w:space="0" w:color="auto"/>
                                                        <w:bottom w:val="none" w:sz="0" w:space="0" w:color="auto"/>
                                                        <w:right w:val="none" w:sz="0" w:space="0" w:color="auto"/>
                                                      </w:divBdr>
                                                    </w:div>
                                                    <w:div w:id="91509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83738">
                                          <w:marLeft w:val="0"/>
                                          <w:marRight w:val="0"/>
                                          <w:marTop w:val="0"/>
                                          <w:marBottom w:val="0"/>
                                          <w:divBdr>
                                            <w:top w:val="none" w:sz="0" w:space="0" w:color="auto"/>
                                            <w:left w:val="none" w:sz="0" w:space="0" w:color="auto"/>
                                            <w:bottom w:val="none" w:sz="0" w:space="0" w:color="auto"/>
                                            <w:right w:val="none" w:sz="0" w:space="0" w:color="auto"/>
                                          </w:divBdr>
                                          <w:divsChild>
                                            <w:div w:id="1903977200">
                                              <w:marLeft w:val="0"/>
                                              <w:marRight w:val="0"/>
                                              <w:marTop w:val="0"/>
                                              <w:marBottom w:val="0"/>
                                              <w:divBdr>
                                                <w:top w:val="none" w:sz="0" w:space="0" w:color="auto"/>
                                                <w:left w:val="none" w:sz="0" w:space="0" w:color="auto"/>
                                                <w:bottom w:val="none" w:sz="0" w:space="0" w:color="auto"/>
                                                <w:right w:val="none" w:sz="0" w:space="0" w:color="auto"/>
                                              </w:divBdr>
                                              <w:divsChild>
                                                <w:div w:id="300380271">
                                                  <w:marLeft w:val="0"/>
                                                  <w:marRight w:val="0"/>
                                                  <w:marTop w:val="0"/>
                                                  <w:marBottom w:val="0"/>
                                                  <w:divBdr>
                                                    <w:top w:val="none" w:sz="0" w:space="0" w:color="auto"/>
                                                    <w:left w:val="none" w:sz="0" w:space="0" w:color="auto"/>
                                                    <w:bottom w:val="none" w:sz="0" w:space="0" w:color="auto"/>
                                                    <w:right w:val="none" w:sz="0" w:space="0" w:color="auto"/>
                                                  </w:divBdr>
                                                  <w:divsChild>
                                                    <w:div w:id="1298797354">
                                                      <w:marLeft w:val="0"/>
                                                      <w:marRight w:val="0"/>
                                                      <w:marTop w:val="0"/>
                                                      <w:marBottom w:val="0"/>
                                                      <w:divBdr>
                                                        <w:top w:val="none" w:sz="0" w:space="0" w:color="auto"/>
                                                        <w:left w:val="none" w:sz="0" w:space="0" w:color="auto"/>
                                                        <w:bottom w:val="none" w:sz="0" w:space="0" w:color="auto"/>
                                                        <w:right w:val="none" w:sz="0" w:space="0" w:color="auto"/>
                                                      </w:divBdr>
                                                    </w:div>
                                                    <w:div w:id="78580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30100">
                                          <w:marLeft w:val="0"/>
                                          <w:marRight w:val="0"/>
                                          <w:marTop w:val="0"/>
                                          <w:marBottom w:val="0"/>
                                          <w:divBdr>
                                            <w:top w:val="none" w:sz="0" w:space="0" w:color="auto"/>
                                            <w:left w:val="none" w:sz="0" w:space="0" w:color="auto"/>
                                            <w:bottom w:val="none" w:sz="0" w:space="0" w:color="auto"/>
                                            <w:right w:val="none" w:sz="0" w:space="0" w:color="auto"/>
                                          </w:divBdr>
                                          <w:divsChild>
                                            <w:div w:id="2141485870">
                                              <w:marLeft w:val="0"/>
                                              <w:marRight w:val="0"/>
                                              <w:marTop w:val="0"/>
                                              <w:marBottom w:val="0"/>
                                              <w:divBdr>
                                                <w:top w:val="none" w:sz="0" w:space="0" w:color="auto"/>
                                                <w:left w:val="none" w:sz="0" w:space="0" w:color="auto"/>
                                                <w:bottom w:val="none" w:sz="0" w:space="0" w:color="auto"/>
                                                <w:right w:val="none" w:sz="0" w:space="0" w:color="auto"/>
                                              </w:divBdr>
                                              <w:divsChild>
                                                <w:div w:id="998732044">
                                                  <w:marLeft w:val="0"/>
                                                  <w:marRight w:val="0"/>
                                                  <w:marTop w:val="0"/>
                                                  <w:marBottom w:val="0"/>
                                                  <w:divBdr>
                                                    <w:top w:val="none" w:sz="0" w:space="0" w:color="auto"/>
                                                    <w:left w:val="none" w:sz="0" w:space="0" w:color="auto"/>
                                                    <w:bottom w:val="none" w:sz="0" w:space="0" w:color="auto"/>
                                                    <w:right w:val="none" w:sz="0" w:space="0" w:color="auto"/>
                                                  </w:divBdr>
                                                  <w:divsChild>
                                                    <w:div w:id="102574582">
                                                      <w:marLeft w:val="0"/>
                                                      <w:marRight w:val="0"/>
                                                      <w:marTop w:val="0"/>
                                                      <w:marBottom w:val="0"/>
                                                      <w:divBdr>
                                                        <w:top w:val="none" w:sz="0" w:space="0" w:color="auto"/>
                                                        <w:left w:val="none" w:sz="0" w:space="0" w:color="auto"/>
                                                        <w:bottom w:val="none" w:sz="0" w:space="0" w:color="auto"/>
                                                        <w:right w:val="none" w:sz="0" w:space="0" w:color="auto"/>
                                                      </w:divBdr>
                                                    </w:div>
                                                    <w:div w:id="151002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8462565">
          <w:marLeft w:val="0"/>
          <w:marRight w:val="0"/>
          <w:marTop w:val="0"/>
          <w:marBottom w:val="0"/>
          <w:divBdr>
            <w:top w:val="none" w:sz="0" w:space="0" w:color="auto"/>
            <w:left w:val="none" w:sz="0" w:space="0" w:color="auto"/>
            <w:bottom w:val="none" w:sz="0" w:space="0" w:color="auto"/>
            <w:right w:val="none" w:sz="0" w:space="0" w:color="auto"/>
          </w:divBdr>
        </w:div>
      </w:divsChild>
    </w:div>
    <w:div w:id="1687099196">
      <w:bodyDiv w:val="1"/>
      <w:marLeft w:val="0"/>
      <w:marRight w:val="0"/>
      <w:marTop w:val="0"/>
      <w:marBottom w:val="0"/>
      <w:divBdr>
        <w:top w:val="none" w:sz="0" w:space="0" w:color="auto"/>
        <w:left w:val="none" w:sz="0" w:space="0" w:color="auto"/>
        <w:bottom w:val="none" w:sz="0" w:space="0" w:color="auto"/>
        <w:right w:val="none" w:sz="0" w:space="0" w:color="auto"/>
      </w:divBdr>
      <w:divsChild>
        <w:div w:id="66272616">
          <w:marLeft w:val="0"/>
          <w:marRight w:val="0"/>
          <w:marTop w:val="0"/>
          <w:marBottom w:val="0"/>
          <w:divBdr>
            <w:top w:val="none" w:sz="0" w:space="0" w:color="auto"/>
            <w:left w:val="none" w:sz="0" w:space="0" w:color="auto"/>
            <w:bottom w:val="none" w:sz="0" w:space="0" w:color="auto"/>
            <w:right w:val="none" w:sz="0" w:space="0" w:color="auto"/>
          </w:divBdr>
          <w:divsChild>
            <w:div w:id="1834879917">
              <w:marLeft w:val="0"/>
              <w:marRight w:val="0"/>
              <w:marTop w:val="0"/>
              <w:marBottom w:val="0"/>
              <w:divBdr>
                <w:top w:val="none" w:sz="0" w:space="0" w:color="auto"/>
                <w:left w:val="none" w:sz="0" w:space="0" w:color="auto"/>
                <w:bottom w:val="none" w:sz="0" w:space="0" w:color="auto"/>
                <w:right w:val="none" w:sz="0" w:space="0" w:color="auto"/>
              </w:divBdr>
              <w:divsChild>
                <w:div w:id="454637658">
                  <w:marLeft w:val="0"/>
                  <w:marRight w:val="0"/>
                  <w:marTop w:val="0"/>
                  <w:marBottom w:val="0"/>
                  <w:divBdr>
                    <w:top w:val="none" w:sz="0" w:space="0" w:color="auto"/>
                    <w:left w:val="none" w:sz="0" w:space="0" w:color="auto"/>
                    <w:bottom w:val="none" w:sz="0" w:space="0" w:color="auto"/>
                    <w:right w:val="none" w:sz="0" w:space="0" w:color="auto"/>
                  </w:divBdr>
                  <w:divsChild>
                    <w:div w:id="262079068">
                      <w:marLeft w:val="0"/>
                      <w:marRight w:val="0"/>
                      <w:marTop w:val="0"/>
                      <w:marBottom w:val="0"/>
                      <w:divBdr>
                        <w:top w:val="none" w:sz="0" w:space="0" w:color="auto"/>
                        <w:left w:val="none" w:sz="0" w:space="0" w:color="auto"/>
                        <w:bottom w:val="none" w:sz="0" w:space="0" w:color="auto"/>
                        <w:right w:val="none" w:sz="0" w:space="0" w:color="auto"/>
                      </w:divBdr>
                      <w:divsChild>
                        <w:div w:id="665591130">
                          <w:marLeft w:val="0"/>
                          <w:marRight w:val="0"/>
                          <w:marTop w:val="0"/>
                          <w:marBottom w:val="0"/>
                          <w:divBdr>
                            <w:top w:val="none" w:sz="0" w:space="0" w:color="auto"/>
                            <w:left w:val="none" w:sz="0" w:space="0" w:color="auto"/>
                            <w:bottom w:val="none" w:sz="0" w:space="0" w:color="auto"/>
                            <w:right w:val="none" w:sz="0" w:space="0" w:color="auto"/>
                          </w:divBdr>
                          <w:divsChild>
                            <w:div w:id="1532569807">
                              <w:marLeft w:val="0"/>
                              <w:marRight w:val="0"/>
                              <w:marTop w:val="0"/>
                              <w:marBottom w:val="0"/>
                              <w:divBdr>
                                <w:top w:val="none" w:sz="0" w:space="0" w:color="auto"/>
                                <w:left w:val="none" w:sz="0" w:space="0" w:color="auto"/>
                                <w:bottom w:val="none" w:sz="0" w:space="0" w:color="auto"/>
                                <w:right w:val="none" w:sz="0" w:space="0" w:color="auto"/>
                              </w:divBdr>
                              <w:divsChild>
                                <w:div w:id="584723965">
                                  <w:marLeft w:val="0"/>
                                  <w:marRight w:val="0"/>
                                  <w:marTop w:val="0"/>
                                  <w:marBottom w:val="0"/>
                                  <w:divBdr>
                                    <w:top w:val="none" w:sz="0" w:space="0" w:color="auto"/>
                                    <w:left w:val="none" w:sz="0" w:space="0" w:color="auto"/>
                                    <w:bottom w:val="none" w:sz="0" w:space="0" w:color="auto"/>
                                    <w:right w:val="none" w:sz="0" w:space="0" w:color="auto"/>
                                  </w:divBdr>
                                  <w:divsChild>
                                    <w:div w:id="207769066">
                                      <w:marLeft w:val="0"/>
                                      <w:marRight w:val="0"/>
                                      <w:marTop w:val="0"/>
                                      <w:marBottom w:val="0"/>
                                      <w:divBdr>
                                        <w:top w:val="none" w:sz="0" w:space="0" w:color="auto"/>
                                        <w:left w:val="none" w:sz="0" w:space="0" w:color="auto"/>
                                        <w:bottom w:val="none" w:sz="0" w:space="0" w:color="auto"/>
                                        <w:right w:val="none" w:sz="0" w:space="0" w:color="auto"/>
                                      </w:divBdr>
                                      <w:divsChild>
                                        <w:div w:id="375589449">
                                          <w:marLeft w:val="0"/>
                                          <w:marRight w:val="0"/>
                                          <w:marTop w:val="0"/>
                                          <w:marBottom w:val="0"/>
                                          <w:divBdr>
                                            <w:top w:val="none" w:sz="0" w:space="0" w:color="auto"/>
                                            <w:left w:val="none" w:sz="0" w:space="0" w:color="auto"/>
                                            <w:bottom w:val="none" w:sz="0" w:space="0" w:color="auto"/>
                                            <w:right w:val="none" w:sz="0" w:space="0" w:color="auto"/>
                                          </w:divBdr>
                                          <w:divsChild>
                                            <w:div w:id="351147904">
                                              <w:marLeft w:val="0"/>
                                              <w:marRight w:val="0"/>
                                              <w:marTop w:val="0"/>
                                              <w:marBottom w:val="0"/>
                                              <w:divBdr>
                                                <w:top w:val="none" w:sz="0" w:space="0" w:color="auto"/>
                                                <w:left w:val="none" w:sz="0" w:space="0" w:color="auto"/>
                                                <w:bottom w:val="none" w:sz="0" w:space="0" w:color="auto"/>
                                                <w:right w:val="none" w:sz="0" w:space="0" w:color="auto"/>
                                              </w:divBdr>
                                              <w:divsChild>
                                                <w:div w:id="670454216">
                                                  <w:marLeft w:val="0"/>
                                                  <w:marRight w:val="0"/>
                                                  <w:marTop w:val="0"/>
                                                  <w:marBottom w:val="0"/>
                                                  <w:divBdr>
                                                    <w:top w:val="none" w:sz="0" w:space="0" w:color="auto"/>
                                                    <w:left w:val="none" w:sz="0" w:space="0" w:color="auto"/>
                                                    <w:bottom w:val="none" w:sz="0" w:space="0" w:color="auto"/>
                                                    <w:right w:val="none" w:sz="0" w:space="0" w:color="auto"/>
                                                  </w:divBdr>
                                                  <w:divsChild>
                                                    <w:div w:id="1393431842">
                                                      <w:marLeft w:val="0"/>
                                                      <w:marRight w:val="0"/>
                                                      <w:marTop w:val="0"/>
                                                      <w:marBottom w:val="0"/>
                                                      <w:divBdr>
                                                        <w:top w:val="none" w:sz="0" w:space="0" w:color="auto"/>
                                                        <w:left w:val="none" w:sz="0" w:space="0" w:color="auto"/>
                                                        <w:bottom w:val="none" w:sz="0" w:space="0" w:color="auto"/>
                                                        <w:right w:val="none" w:sz="0" w:space="0" w:color="auto"/>
                                                      </w:divBdr>
                                                    </w:div>
                                                    <w:div w:id="92002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311135">
                                          <w:marLeft w:val="0"/>
                                          <w:marRight w:val="0"/>
                                          <w:marTop w:val="0"/>
                                          <w:marBottom w:val="0"/>
                                          <w:divBdr>
                                            <w:top w:val="none" w:sz="0" w:space="0" w:color="auto"/>
                                            <w:left w:val="none" w:sz="0" w:space="0" w:color="auto"/>
                                            <w:bottom w:val="none" w:sz="0" w:space="0" w:color="auto"/>
                                            <w:right w:val="none" w:sz="0" w:space="0" w:color="auto"/>
                                          </w:divBdr>
                                          <w:divsChild>
                                            <w:div w:id="1105272290">
                                              <w:marLeft w:val="0"/>
                                              <w:marRight w:val="0"/>
                                              <w:marTop w:val="0"/>
                                              <w:marBottom w:val="0"/>
                                              <w:divBdr>
                                                <w:top w:val="none" w:sz="0" w:space="0" w:color="auto"/>
                                                <w:left w:val="none" w:sz="0" w:space="0" w:color="auto"/>
                                                <w:bottom w:val="none" w:sz="0" w:space="0" w:color="auto"/>
                                                <w:right w:val="none" w:sz="0" w:space="0" w:color="auto"/>
                                              </w:divBdr>
                                              <w:divsChild>
                                                <w:div w:id="329598836">
                                                  <w:marLeft w:val="0"/>
                                                  <w:marRight w:val="0"/>
                                                  <w:marTop w:val="0"/>
                                                  <w:marBottom w:val="0"/>
                                                  <w:divBdr>
                                                    <w:top w:val="none" w:sz="0" w:space="0" w:color="auto"/>
                                                    <w:left w:val="none" w:sz="0" w:space="0" w:color="auto"/>
                                                    <w:bottom w:val="none" w:sz="0" w:space="0" w:color="auto"/>
                                                    <w:right w:val="none" w:sz="0" w:space="0" w:color="auto"/>
                                                  </w:divBdr>
                                                  <w:divsChild>
                                                    <w:div w:id="1892374960">
                                                      <w:marLeft w:val="0"/>
                                                      <w:marRight w:val="0"/>
                                                      <w:marTop w:val="0"/>
                                                      <w:marBottom w:val="0"/>
                                                      <w:divBdr>
                                                        <w:top w:val="none" w:sz="0" w:space="0" w:color="auto"/>
                                                        <w:left w:val="none" w:sz="0" w:space="0" w:color="auto"/>
                                                        <w:bottom w:val="none" w:sz="0" w:space="0" w:color="auto"/>
                                                        <w:right w:val="none" w:sz="0" w:space="0" w:color="auto"/>
                                                      </w:divBdr>
                                                    </w:div>
                                                    <w:div w:id="126642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222183">
                                          <w:marLeft w:val="0"/>
                                          <w:marRight w:val="0"/>
                                          <w:marTop w:val="0"/>
                                          <w:marBottom w:val="0"/>
                                          <w:divBdr>
                                            <w:top w:val="none" w:sz="0" w:space="0" w:color="auto"/>
                                            <w:left w:val="none" w:sz="0" w:space="0" w:color="auto"/>
                                            <w:bottom w:val="none" w:sz="0" w:space="0" w:color="auto"/>
                                            <w:right w:val="none" w:sz="0" w:space="0" w:color="auto"/>
                                          </w:divBdr>
                                          <w:divsChild>
                                            <w:div w:id="1935433612">
                                              <w:marLeft w:val="0"/>
                                              <w:marRight w:val="0"/>
                                              <w:marTop w:val="0"/>
                                              <w:marBottom w:val="0"/>
                                              <w:divBdr>
                                                <w:top w:val="none" w:sz="0" w:space="0" w:color="auto"/>
                                                <w:left w:val="none" w:sz="0" w:space="0" w:color="auto"/>
                                                <w:bottom w:val="none" w:sz="0" w:space="0" w:color="auto"/>
                                                <w:right w:val="none" w:sz="0" w:space="0" w:color="auto"/>
                                              </w:divBdr>
                                              <w:divsChild>
                                                <w:div w:id="1369258945">
                                                  <w:marLeft w:val="0"/>
                                                  <w:marRight w:val="0"/>
                                                  <w:marTop w:val="0"/>
                                                  <w:marBottom w:val="0"/>
                                                  <w:divBdr>
                                                    <w:top w:val="none" w:sz="0" w:space="0" w:color="auto"/>
                                                    <w:left w:val="none" w:sz="0" w:space="0" w:color="auto"/>
                                                    <w:bottom w:val="none" w:sz="0" w:space="0" w:color="auto"/>
                                                    <w:right w:val="none" w:sz="0" w:space="0" w:color="auto"/>
                                                  </w:divBdr>
                                                  <w:divsChild>
                                                    <w:div w:id="852959366">
                                                      <w:marLeft w:val="0"/>
                                                      <w:marRight w:val="0"/>
                                                      <w:marTop w:val="0"/>
                                                      <w:marBottom w:val="0"/>
                                                      <w:divBdr>
                                                        <w:top w:val="none" w:sz="0" w:space="0" w:color="auto"/>
                                                        <w:left w:val="none" w:sz="0" w:space="0" w:color="auto"/>
                                                        <w:bottom w:val="none" w:sz="0" w:space="0" w:color="auto"/>
                                                        <w:right w:val="none" w:sz="0" w:space="0" w:color="auto"/>
                                                      </w:divBdr>
                                                    </w:div>
                                                    <w:div w:id="136170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7789647">
          <w:marLeft w:val="0"/>
          <w:marRight w:val="0"/>
          <w:marTop w:val="0"/>
          <w:marBottom w:val="0"/>
          <w:divBdr>
            <w:top w:val="none" w:sz="0" w:space="0" w:color="auto"/>
            <w:left w:val="none" w:sz="0" w:space="0" w:color="auto"/>
            <w:bottom w:val="none" w:sz="0" w:space="0" w:color="auto"/>
            <w:right w:val="none" w:sz="0" w:space="0" w:color="auto"/>
          </w:divBdr>
        </w:div>
      </w:divsChild>
    </w:div>
    <w:div w:id="182362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84A20-429A-4D6A-A3A1-D4C0C5077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5608</Words>
  <Characters>31969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Natasa</cp:lastModifiedBy>
  <cp:revision>2</cp:revision>
  <dcterms:created xsi:type="dcterms:W3CDTF">2025-08-19T14:41:00Z</dcterms:created>
  <dcterms:modified xsi:type="dcterms:W3CDTF">2025-08-19T14:41:00Z</dcterms:modified>
</cp:coreProperties>
</file>