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charts/chart2.xml" ContentType="application/vnd.openxmlformats-officedocument.drawingml.chart+xml"/>
  <Override PartName="/word/charts/style2.xml" ContentType="application/vnd.ms-office.chartstyle+xml"/>
  <Override PartName="/word/charts/colors2.xml" ContentType="application/vnd.ms-office.chartcolorstyle+xml"/>
  <Override PartName="/word/charts/chart3.xml" ContentType="application/vnd.openxmlformats-officedocument.drawingml.chart+xml"/>
  <Override PartName="/word/charts/style3.xml" ContentType="application/vnd.ms-office.chartstyle+xml"/>
  <Override PartName="/word/charts/colors3.xml" ContentType="application/vnd.ms-office.chartcolorstyle+xml"/>
  <Override PartName="/word/charts/chart4.xml" ContentType="application/vnd.openxmlformats-officedocument.drawingml.chart+xml"/>
  <Override PartName="/word/charts/style4.xml" ContentType="application/vnd.ms-office.chartstyle+xml"/>
  <Override PartName="/word/charts/colors4.xml" ContentType="application/vnd.ms-office.chartcolorstyle+xml"/>
  <Override PartName="/word/charts/chart5.xml" ContentType="application/vnd.openxmlformats-officedocument.drawingml.chart+xml"/>
  <Override PartName="/word/charts/style5.xml" ContentType="application/vnd.ms-office.chartstyle+xml"/>
  <Override PartName="/word/charts/colors5.xml" ContentType="application/vnd.ms-office.chartcolorstyle+xml"/>
  <Override PartName="/word/charts/chart6.xml" ContentType="application/vnd.openxmlformats-officedocument.drawingml.chart+xml"/>
  <Override PartName="/word/charts/style6.xml" ContentType="application/vnd.ms-office.chartstyle+xml"/>
  <Override PartName="/word/charts/colors6.xml" ContentType="application/vnd.ms-office.chartcolorsty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940904" w:rsidRDefault="00CE0398" w:rsidP="00E066F7">
      <w:pPr>
        <w:ind w:firstLine="0"/>
        <w:jc w:val="center"/>
        <w:rPr>
          <w:rFonts w:ascii="Times New Roman" w:hAnsi="Times New Roman"/>
          <w:b/>
          <w:i/>
          <w:iCs/>
          <w:sz w:val="24"/>
          <w:szCs w:val="24"/>
          <w:lang w:val="en-GB"/>
        </w:rPr>
      </w:pPr>
      <w:r>
        <w:rPr>
          <w:rFonts w:ascii="Times New Roman" w:hAnsi="Times New Roman"/>
          <w:b/>
          <w:sz w:val="24"/>
          <w:szCs w:val="24"/>
          <w:lang w:val="sr-Cyrl-BA"/>
        </w:rPr>
        <w:t>ПОРЕЂЕЊЕ ЕФИКАСНОСТИ</w:t>
      </w:r>
      <w:r w:rsidR="00390F20" w:rsidRPr="009560FC">
        <w:rPr>
          <w:rFonts w:ascii="Times New Roman" w:hAnsi="Times New Roman"/>
          <w:b/>
          <w:sz w:val="24"/>
          <w:szCs w:val="24"/>
          <w:lang w:val="sr-Cyrl-B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sr-Cyrl-BA"/>
        </w:rPr>
        <w:t>РАЗЛИЧИТИХ МЕТОДА ЕКСТРАКЦИЈЕ БИОАКТИВНИХ ЈЕДИЊЕЊА ЦРНЕ РИБИЗЛЕ</w:t>
      </w:r>
      <w:r w:rsidR="00FA02DA">
        <w:rPr>
          <w:rFonts w:ascii="Times New Roman" w:hAnsi="Times New Roman"/>
          <w:b/>
          <w:sz w:val="24"/>
          <w:szCs w:val="24"/>
          <w:lang w:val="en-GB"/>
        </w:rPr>
        <w:t xml:space="preserve"> </w:t>
      </w:r>
      <w:r w:rsidR="009579C3" w:rsidRPr="00334A70">
        <w:rPr>
          <w:rFonts w:ascii="Times New Roman" w:hAnsi="Times New Roman"/>
          <w:b/>
          <w:sz w:val="24"/>
          <w:szCs w:val="24"/>
          <w:lang w:val="sr-Cyrl-BA"/>
        </w:rPr>
        <w:t>(</w:t>
      </w:r>
      <w:r w:rsidR="009579C3" w:rsidRPr="00FA02DA">
        <w:rPr>
          <w:rFonts w:ascii="Times New Roman" w:hAnsi="Times New Roman"/>
          <w:b/>
          <w:i/>
          <w:iCs/>
          <w:sz w:val="24"/>
          <w:szCs w:val="24"/>
          <w:lang w:val="sr-Cyrl-BA"/>
        </w:rPr>
        <w:t xml:space="preserve">Ribes nigrum </w:t>
      </w:r>
      <w:r w:rsidR="009579C3" w:rsidRPr="00FD3338">
        <w:rPr>
          <w:rFonts w:ascii="Times New Roman" w:hAnsi="Times New Roman"/>
          <w:b/>
          <w:sz w:val="24"/>
          <w:szCs w:val="24"/>
          <w:lang w:val="sr-Cyrl-BA"/>
        </w:rPr>
        <w:t>L.)</w:t>
      </w:r>
    </w:p>
    <w:p w:rsidR="00FA02DA" w:rsidRPr="00FA02DA" w:rsidRDefault="00FA02DA" w:rsidP="00E066F7">
      <w:pPr>
        <w:ind w:firstLine="0"/>
        <w:jc w:val="center"/>
        <w:rPr>
          <w:rFonts w:ascii="Times New Roman" w:hAnsi="Times New Roman"/>
          <w:lang w:val="en-GB"/>
        </w:rPr>
      </w:pPr>
    </w:p>
    <w:p w:rsidR="00FB1A4E" w:rsidRDefault="00FB1A4E" w:rsidP="00E066F7">
      <w:pPr>
        <w:ind w:firstLine="0"/>
        <w:jc w:val="center"/>
        <w:rPr>
          <w:rFonts w:ascii="Times New Roman" w:hAnsi="Times New Roman"/>
          <w:i/>
          <w:iCs/>
          <w:vertAlign w:val="superscript"/>
          <w:lang w:val="en-GB"/>
        </w:rPr>
      </w:pPr>
      <w:r>
        <w:rPr>
          <w:rFonts w:ascii="Times New Roman" w:hAnsi="Times New Roman"/>
          <w:i/>
          <w:iCs/>
          <w:lang w:val="sr-Cyrl-RS"/>
        </w:rPr>
        <w:t>Николина Палангетић</w:t>
      </w:r>
      <w:r w:rsidR="00A861AC" w:rsidRPr="009560FC">
        <w:rPr>
          <w:rFonts w:ascii="Times New Roman" w:hAnsi="Times New Roman"/>
          <w:i/>
          <w:iCs/>
          <w:vertAlign w:val="superscript"/>
          <w:lang w:val="sr-Cyrl-BA"/>
        </w:rPr>
        <w:t>1</w:t>
      </w:r>
      <w:r w:rsidR="00A861AC" w:rsidRPr="009560FC">
        <w:rPr>
          <w:rFonts w:ascii="Times New Roman" w:hAnsi="Times New Roman"/>
          <w:i/>
          <w:iCs/>
          <w:lang w:val="sr-Cyrl-BA"/>
        </w:rPr>
        <w:t>, Владан Мићић</w:t>
      </w:r>
      <w:r w:rsidR="00A861AC" w:rsidRPr="009560FC">
        <w:rPr>
          <w:rFonts w:ascii="Times New Roman" w:hAnsi="Times New Roman"/>
          <w:i/>
          <w:iCs/>
          <w:vertAlign w:val="superscript"/>
          <w:lang w:val="sr-Cyrl-BA"/>
        </w:rPr>
        <w:t>1</w:t>
      </w:r>
      <w:r w:rsidR="00A861AC" w:rsidRPr="009560FC">
        <w:rPr>
          <w:rFonts w:ascii="Times New Roman" w:hAnsi="Times New Roman"/>
          <w:i/>
          <w:iCs/>
          <w:lang w:val="sr-Cyrl-BA"/>
        </w:rPr>
        <w:t>, Небојша Васиљевић</w:t>
      </w:r>
      <w:r w:rsidR="00A861AC" w:rsidRPr="009560FC">
        <w:rPr>
          <w:rFonts w:ascii="Times New Roman" w:hAnsi="Times New Roman"/>
          <w:i/>
          <w:iCs/>
          <w:vertAlign w:val="superscript"/>
          <w:lang w:val="sr-Cyrl-BA"/>
        </w:rPr>
        <w:t>1</w:t>
      </w:r>
    </w:p>
    <w:p w:rsidR="00FA02DA" w:rsidRPr="00FA02DA" w:rsidRDefault="00FA02DA" w:rsidP="00E066F7">
      <w:pPr>
        <w:ind w:firstLine="0"/>
        <w:jc w:val="center"/>
        <w:rPr>
          <w:rFonts w:ascii="Times New Roman" w:hAnsi="Times New Roman"/>
          <w:i/>
          <w:iCs/>
          <w:lang w:val="en-GB"/>
        </w:rPr>
      </w:pPr>
    </w:p>
    <w:p w:rsidR="008B3408" w:rsidRPr="009560FC" w:rsidRDefault="00793CB9" w:rsidP="00E066F7">
      <w:pPr>
        <w:ind w:firstLine="0"/>
        <w:jc w:val="center"/>
        <w:rPr>
          <w:rFonts w:ascii="Times New Roman" w:hAnsi="Times New Roman"/>
          <w:iCs/>
          <w:sz w:val="20"/>
          <w:szCs w:val="20"/>
          <w:shd w:val="clear" w:color="auto" w:fill="FFFFFF"/>
          <w:lang w:val="sr-Cyrl-BA"/>
        </w:rPr>
      </w:pPr>
      <w:r w:rsidRPr="009560FC">
        <w:rPr>
          <w:rFonts w:ascii="Times New Roman" w:hAnsi="Times New Roman"/>
          <w:noProof/>
          <w:sz w:val="20"/>
          <w:szCs w:val="20"/>
          <w:vertAlign w:val="superscript"/>
          <w:lang w:val="sr-Cyrl-B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0" t="0" r="0" b="0"/>
            <wp:wrapNone/>
            <wp:docPr id="8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F6C9D" w:rsidRPr="009560FC">
        <w:rPr>
          <w:rFonts w:ascii="Times New Roman" w:hAnsi="Times New Roman"/>
          <w:iCs/>
          <w:sz w:val="20"/>
          <w:szCs w:val="20"/>
          <w:vertAlign w:val="superscript"/>
          <w:lang w:val="sr-Cyrl-BA" w:eastAsia="es-ES"/>
        </w:rPr>
        <w:t xml:space="preserve"> </w:t>
      </w:r>
      <w:r w:rsidR="008B3408" w:rsidRPr="009560FC">
        <w:rPr>
          <w:rFonts w:ascii="Times New Roman" w:hAnsi="Times New Roman"/>
          <w:iCs/>
          <w:sz w:val="20"/>
          <w:szCs w:val="20"/>
          <w:vertAlign w:val="superscript"/>
          <w:lang w:val="sr-Cyrl-BA" w:eastAsia="es-ES"/>
        </w:rPr>
        <w:t>1</w:t>
      </w:r>
      <w:r w:rsidR="005F6C9D" w:rsidRPr="009560FC">
        <w:rPr>
          <w:rFonts w:ascii="Times New Roman" w:hAnsi="Times New Roman"/>
          <w:iCs/>
          <w:sz w:val="20"/>
          <w:szCs w:val="20"/>
          <w:lang w:val="sr-Cyrl-BA" w:eastAsia="es-ES"/>
        </w:rPr>
        <w:t>Универзитет у Источном Сарајеву, Технолошки факултет, 75400 Зворник, Република Српска</w:t>
      </w:r>
      <w:r w:rsidR="00E7286F" w:rsidRPr="009560FC">
        <w:rPr>
          <w:rFonts w:ascii="Times New Roman" w:hAnsi="Times New Roman"/>
          <w:iCs/>
          <w:sz w:val="20"/>
          <w:szCs w:val="20"/>
          <w:lang w:val="sr-Cyrl-BA"/>
        </w:rPr>
        <w:t xml:space="preserve">, e-mail: </w:t>
      </w:r>
      <w:hyperlink r:id="rId9" w:history="1">
        <w:r w:rsidR="00FB1A4E" w:rsidRPr="00E04D35">
          <w:rPr>
            <w:rStyle w:val="Hyperlink"/>
            <w:rFonts w:ascii="Times New Roman" w:hAnsi="Times New Roman"/>
            <w:iCs/>
            <w:sz w:val="20"/>
            <w:szCs w:val="20"/>
            <w:shd w:val="clear" w:color="auto" w:fill="FFFFFF"/>
            <w:lang w:val="en-GB"/>
          </w:rPr>
          <w:t>palangeticnikolina</w:t>
        </w:r>
        <w:r w:rsidR="00FB1A4E" w:rsidRPr="00E04D35">
          <w:rPr>
            <w:rStyle w:val="Hyperlink"/>
            <w:rFonts w:ascii="Times New Roman" w:hAnsi="Times New Roman"/>
            <w:iCs/>
            <w:sz w:val="20"/>
            <w:szCs w:val="20"/>
            <w:shd w:val="clear" w:color="auto" w:fill="FFFFFF"/>
            <w:lang w:val="sr-Cyrl-BA"/>
          </w:rPr>
          <w:t>@gmail.com</w:t>
        </w:r>
      </w:hyperlink>
      <w:r w:rsidR="00A861AC" w:rsidRPr="009560FC">
        <w:rPr>
          <w:rFonts w:ascii="Times New Roman" w:hAnsi="Times New Roman"/>
          <w:iCs/>
          <w:sz w:val="20"/>
          <w:szCs w:val="20"/>
          <w:shd w:val="clear" w:color="auto" w:fill="FFFFFF"/>
          <w:lang w:val="sr-Cyrl-BA"/>
        </w:rPr>
        <w:t xml:space="preserve"> </w:t>
      </w:r>
      <w:r w:rsidR="00E7286F" w:rsidRPr="009560FC">
        <w:rPr>
          <w:rFonts w:ascii="Times New Roman" w:hAnsi="Times New Roman"/>
          <w:iCs/>
          <w:sz w:val="20"/>
          <w:szCs w:val="20"/>
          <w:lang w:val="sr-Cyrl-BA"/>
        </w:rPr>
        <w:t xml:space="preserve"> </w:t>
      </w:r>
    </w:p>
    <w:p w:rsidR="008E56A0" w:rsidRPr="009560FC" w:rsidRDefault="008E56A0" w:rsidP="00E066F7">
      <w:pPr>
        <w:ind w:firstLine="0"/>
        <w:jc w:val="center"/>
        <w:rPr>
          <w:rFonts w:ascii="Times New Roman" w:hAnsi="Times New Roman"/>
          <w:lang w:val="sr-Cyrl-BA"/>
        </w:rPr>
      </w:pPr>
    </w:p>
    <w:p w:rsidR="00836971" w:rsidRPr="00836971" w:rsidRDefault="00930B12" w:rsidP="00836971">
      <w:pPr>
        <w:ind w:firstLine="562"/>
        <w:rPr>
          <w:rFonts w:ascii="Times New Roman" w:hAnsi="Times New Roman"/>
          <w:sz w:val="20"/>
          <w:szCs w:val="20"/>
          <w:lang w:val="en-GB"/>
        </w:rPr>
      </w:pPr>
      <w:r w:rsidRPr="009560FC">
        <w:rPr>
          <w:rFonts w:ascii="Times New Roman" w:hAnsi="Times New Roman"/>
          <w:b/>
          <w:sz w:val="20"/>
          <w:szCs w:val="20"/>
          <w:lang w:val="sr-Cyrl-BA"/>
        </w:rPr>
        <w:t>Сажетак:</w:t>
      </w:r>
      <w:r w:rsidRPr="009560FC">
        <w:rPr>
          <w:rFonts w:ascii="Times New Roman" w:hAnsi="Times New Roman"/>
          <w:sz w:val="20"/>
          <w:szCs w:val="20"/>
          <w:lang w:val="sr-Cyrl-BA"/>
        </w:rPr>
        <w:t xml:space="preserve"> </w:t>
      </w:r>
      <w:r w:rsidR="00836971" w:rsidRPr="00836971">
        <w:rPr>
          <w:rFonts w:ascii="Times New Roman" w:hAnsi="Times New Roman"/>
          <w:sz w:val="20"/>
          <w:szCs w:val="20"/>
          <w:lang w:val="sr-Cyrl-BA"/>
        </w:rPr>
        <w:t xml:space="preserve">У овом раду испитивана је ефикасност различитих метода екстракције биоактивних једињења из црне рибизле </w:t>
      </w:r>
      <w:r w:rsidR="00836971" w:rsidRPr="0060266A">
        <w:rPr>
          <w:rFonts w:ascii="Times New Roman" w:hAnsi="Times New Roman"/>
          <w:i/>
          <w:iCs/>
          <w:sz w:val="20"/>
          <w:szCs w:val="20"/>
          <w:lang w:val="sr-Cyrl-BA"/>
        </w:rPr>
        <w:t xml:space="preserve">(Ribes nigrum </w:t>
      </w:r>
      <w:r w:rsidR="00836971" w:rsidRPr="00FD3338">
        <w:rPr>
          <w:rFonts w:ascii="Times New Roman" w:hAnsi="Times New Roman"/>
          <w:sz w:val="20"/>
          <w:szCs w:val="20"/>
          <w:lang w:val="sr-Cyrl-BA"/>
        </w:rPr>
        <w:t>L</w:t>
      </w:r>
      <w:r w:rsidR="00836971" w:rsidRPr="0060266A">
        <w:rPr>
          <w:rFonts w:ascii="Times New Roman" w:hAnsi="Times New Roman"/>
          <w:i/>
          <w:iCs/>
          <w:sz w:val="20"/>
          <w:szCs w:val="20"/>
          <w:lang w:val="sr-Cyrl-BA"/>
        </w:rPr>
        <w:t>.)</w:t>
      </w:r>
      <w:r w:rsidR="00836971" w:rsidRPr="00836971">
        <w:rPr>
          <w:rFonts w:ascii="Times New Roman" w:hAnsi="Times New Roman"/>
          <w:sz w:val="20"/>
          <w:szCs w:val="20"/>
          <w:lang w:val="sr-Cyrl-BA"/>
        </w:rPr>
        <w:t>, са циљем оптимизације услова за добијање екстраката богатих фенолима, флавоноидима, антоцијанима и хлорофилима. Кориш</w:t>
      </w:r>
      <w:r w:rsidR="00A94189">
        <w:rPr>
          <w:rFonts w:ascii="Times New Roman" w:hAnsi="Times New Roman"/>
          <w:sz w:val="20"/>
          <w:szCs w:val="20"/>
          <w:lang w:val="sr-Cyrl-BA"/>
        </w:rPr>
        <w:t>т</w:t>
      </w:r>
      <w:r w:rsidR="00836971" w:rsidRPr="00836971">
        <w:rPr>
          <w:rFonts w:ascii="Times New Roman" w:hAnsi="Times New Roman"/>
          <w:sz w:val="20"/>
          <w:szCs w:val="20"/>
          <w:lang w:val="sr-Cyrl-BA"/>
        </w:rPr>
        <w:t>ене су три методе екстракције: мацерација, ултразвучна екстракција и екстракција уз помоћ шејкера. Узорци (укупно 58) екстраховани су кориш</w:t>
      </w:r>
      <w:r w:rsidR="00A94189">
        <w:rPr>
          <w:rFonts w:ascii="Times New Roman" w:hAnsi="Times New Roman"/>
          <w:sz w:val="20"/>
          <w:szCs w:val="20"/>
          <w:lang w:val="sr-Cyrl-BA"/>
        </w:rPr>
        <w:t>т</w:t>
      </w:r>
      <w:r w:rsidR="00836971" w:rsidRPr="00836971">
        <w:rPr>
          <w:rFonts w:ascii="Times New Roman" w:hAnsi="Times New Roman"/>
          <w:sz w:val="20"/>
          <w:szCs w:val="20"/>
          <w:lang w:val="sr-Cyrl-BA"/>
        </w:rPr>
        <w:t>ењем различитих растварача (етанол</w:t>
      </w:r>
      <w:r w:rsidR="00A94189">
        <w:rPr>
          <w:rFonts w:ascii="Times New Roman" w:hAnsi="Times New Roman"/>
          <w:sz w:val="20"/>
          <w:szCs w:val="20"/>
          <w:lang w:val="sr-Cyrl-BA"/>
        </w:rPr>
        <w:t>а</w:t>
      </w:r>
      <w:r w:rsidR="00836971" w:rsidRPr="00836971">
        <w:rPr>
          <w:rFonts w:ascii="Times New Roman" w:hAnsi="Times New Roman"/>
          <w:sz w:val="20"/>
          <w:szCs w:val="20"/>
          <w:lang w:val="sr-Cyrl-BA"/>
        </w:rPr>
        <w:t xml:space="preserve"> и ацетон</w:t>
      </w:r>
      <w:r w:rsidR="00A94189">
        <w:rPr>
          <w:rFonts w:ascii="Times New Roman" w:hAnsi="Times New Roman"/>
          <w:sz w:val="20"/>
          <w:szCs w:val="20"/>
          <w:lang w:val="sr-Cyrl-BA"/>
        </w:rPr>
        <w:t>а</w:t>
      </w:r>
      <w:r w:rsidR="00836971" w:rsidRPr="00836971">
        <w:rPr>
          <w:rFonts w:ascii="Times New Roman" w:hAnsi="Times New Roman"/>
          <w:sz w:val="20"/>
          <w:szCs w:val="20"/>
          <w:lang w:val="sr-Cyrl-BA"/>
        </w:rPr>
        <w:t>) у концентрацијама од 20%, 50% и 80%, и при различитим односима чврсто-течно (1:15, 1:20, 1:25, 1:30). Вр</w:t>
      </w:r>
      <w:r w:rsidR="00A94189">
        <w:rPr>
          <w:rFonts w:ascii="Times New Roman" w:hAnsi="Times New Roman"/>
          <w:sz w:val="20"/>
          <w:szCs w:val="20"/>
          <w:lang w:val="sr-Cyrl-BA"/>
        </w:rPr>
        <w:t>иј</w:t>
      </w:r>
      <w:r w:rsidR="00836971" w:rsidRPr="00836971">
        <w:rPr>
          <w:rFonts w:ascii="Times New Roman" w:hAnsi="Times New Roman"/>
          <w:sz w:val="20"/>
          <w:szCs w:val="20"/>
          <w:lang w:val="sr-Cyrl-BA"/>
        </w:rPr>
        <w:t>еме екстракције за ултразвук и мацерацију износило је 30 минута, док је за екстракцију уз помоћ шејкера варирало: 30, 60, 90, 120, 150, 180 и 240 минута. За квант</w:t>
      </w:r>
      <w:r w:rsidR="00FD3338">
        <w:rPr>
          <w:rFonts w:ascii="Times New Roman" w:hAnsi="Times New Roman"/>
          <w:sz w:val="20"/>
          <w:szCs w:val="20"/>
          <w:lang w:val="sr-Cyrl-BA"/>
        </w:rPr>
        <w:t>и</w:t>
      </w:r>
      <w:r w:rsidR="00836971" w:rsidRPr="00836971">
        <w:rPr>
          <w:rFonts w:ascii="Times New Roman" w:hAnsi="Times New Roman"/>
          <w:sz w:val="20"/>
          <w:szCs w:val="20"/>
          <w:lang w:val="sr-Cyrl-BA"/>
        </w:rPr>
        <w:t>т</w:t>
      </w:r>
      <w:r w:rsidR="00FD3338">
        <w:rPr>
          <w:rFonts w:ascii="Times New Roman" w:hAnsi="Times New Roman"/>
          <w:sz w:val="20"/>
          <w:szCs w:val="20"/>
          <w:lang w:val="sr-Cyrl-BA"/>
        </w:rPr>
        <w:t>ати</w:t>
      </w:r>
      <w:r w:rsidR="00836971" w:rsidRPr="00836971">
        <w:rPr>
          <w:rFonts w:ascii="Times New Roman" w:hAnsi="Times New Roman"/>
          <w:sz w:val="20"/>
          <w:szCs w:val="20"/>
          <w:lang w:val="sr-Cyrl-BA"/>
        </w:rPr>
        <w:t>вно одређивање биоактивних једињења коришћене су спектрофотометријске методе: Folin-Ciocalteu за укупне феноле, спектрофотометрија алуминијум-хлорида за флавоноиде, pH диференцијална метода за антоцијане и апсорбанција при специфичним таласним дужинама за хлорофиле.</w:t>
      </w:r>
    </w:p>
    <w:p w:rsidR="00A861AC" w:rsidRPr="00836971" w:rsidRDefault="00836971" w:rsidP="00836971">
      <w:pPr>
        <w:ind w:firstLine="562"/>
        <w:rPr>
          <w:rFonts w:ascii="Times New Roman" w:hAnsi="Times New Roman"/>
          <w:sz w:val="20"/>
          <w:szCs w:val="20"/>
          <w:lang w:val="en-GB"/>
        </w:rPr>
      </w:pPr>
      <w:r w:rsidRPr="00836971">
        <w:rPr>
          <w:rFonts w:ascii="Times New Roman" w:hAnsi="Times New Roman"/>
          <w:sz w:val="20"/>
          <w:szCs w:val="20"/>
          <w:lang w:val="sr-Cyrl-BA"/>
        </w:rPr>
        <w:t>Резултати су показали да метода екстракције значајно утиче на садржај издвојених једињења. Ултразвучна екстракција, у комбинацији са 50% етанолом дала је највеће концентрације фенола и флавоноида.</w:t>
      </w:r>
      <w:r w:rsidR="00334A70" w:rsidRPr="00334A70">
        <w:rPr>
          <w:rFonts w:ascii="Times New Roman" w:hAnsi="Times New Roman"/>
          <w:sz w:val="20"/>
          <w:szCs w:val="20"/>
          <w:lang w:val="sr-Cyrl-BA"/>
        </w:rPr>
        <w:t xml:space="preserve"> </w:t>
      </w:r>
      <w:r w:rsidR="00334A70" w:rsidRPr="00836971">
        <w:rPr>
          <w:rFonts w:ascii="Times New Roman" w:hAnsi="Times New Roman"/>
          <w:sz w:val="20"/>
          <w:szCs w:val="20"/>
          <w:lang w:val="sr-Cyrl-BA"/>
        </w:rPr>
        <w:t xml:space="preserve">Највећи садржај антоцијана постигнут је код </w:t>
      </w:r>
      <w:r w:rsidR="00334A70">
        <w:rPr>
          <w:rFonts w:ascii="Times New Roman" w:hAnsi="Times New Roman"/>
          <w:sz w:val="20"/>
          <w:szCs w:val="20"/>
          <w:lang w:val="sr-Cyrl-RS"/>
        </w:rPr>
        <w:t>екстракције са шејкером</w:t>
      </w:r>
      <w:r w:rsidR="00334A70" w:rsidRPr="00836971">
        <w:rPr>
          <w:rFonts w:ascii="Times New Roman" w:hAnsi="Times New Roman"/>
          <w:sz w:val="20"/>
          <w:szCs w:val="20"/>
          <w:lang w:val="sr-Cyrl-BA"/>
        </w:rPr>
        <w:t xml:space="preserve"> са </w:t>
      </w:r>
      <w:r w:rsidR="00334A70">
        <w:rPr>
          <w:rFonts w:ascii="Times New Roman" w:hAnsi="Times New Roman"/>
          <w:sz w:val="20"/>
          <w:szCs w:val="20"/>
          <w:lang w:val="sr-Cyrl-BA"/>
        </w:rPr>
        <w:t>5</w:t>
      </w:r>
      <w:r w:rsidR="00334A70" w:rsidRPr="00836971">
        <w:rPr>
          <w:rFonts w:ascii="Times New Roman" w:hAnsi="Times New Roman"/>
          <w:sz w:val="20"/>
          <w:szCs w:val="20"/>
          <w:lang w:val="sr-Cyrl-BA"/>
        </w:rPr>
        <w:t>0% етанолом, док је ацетон био ефикаснији за екстракцију хлорофила</w:t>
      </w:r>
      <w:r w:rsidR="00334A70">
        <w:rPr>
          <w:rFonts w:ascii="Times New Roman" w:hAnsi="Times New Roman"/>
          <w:sz w:val="20"/>
          <w:szCs w:val="20"/>
          <w:lang w:val="en-GB"/>
        </w:rPr>
        <w:t xml:space="preserve">. </w:t>
      </w:r>
      <w:r w:rsidRPr="00836971">
        <w:rPr>
          <w:rFonts w:ascii="Times New Roman" w:hAnsi="Times New Roman"/>
          <w:sz w:val="20"/>
          <w:szCs w:val="20"/>
          <w:lang w:val="sr-Cyrl-BA"/>
        </w:rPr>
        <w:t>Ови налази указују на значај оптимизације параметара екстракције у зависности од циљаних једињења и прим</w:t>
      </w:r>
      <w:r w:rsidR="004208B4">
        <w:rPr>
          <w:rFonts w:ascii="Times New Roman" w:hAnsi="Times New Roman"/>
          <w:sz w:val="20"/>
          <w:szCs w:val="20"/>
          <w:lang w:val="en-GB"/>
        </w:rPr>
        <w:t>j</w:t>
      </w:r>
      <w:r w:rsidRPr="00836971">
        <w:rPr>
          <w:rFonts w:ascii="Times New Roman" w:hAnsi="Times New Roman"/>
          <w:sz w:val="20"/>
          <w:szCs w:val="20"/>
          <w:lang w:val="sr-Cyrl-BA"/>
        </w:rPr>
        <w:t>ене екстраката.</w:t>
      </w:r>
    </w:p>
    <w:p w:rsidR="008E56A0" w:rsidRPr="006C4668" w:rsidRDefault="00930B12" w:rsidP="006C4668">
      <w:pPr>
        <w:ind w:firstLine="562"/>
        <w:rPr>
          <w:rFonts w:ascii="Times New Roman" w:hAnsi="Times New Roman"/>
          <w:sz w:val="20"/>
          <w:szCs w:val="20"/>
          <w:lang w:val="sr-Cyrl-RS"/>
        </w:rPr>
      </w:pPr>
      <w:r w:rsidRPr="009560FC">
        <w:rPr>
          <w:rFonts w:ascii="Times New Roman" w:hAnsi="Times New Roman"/>
          <w:b/>
          <w:sz w:val="20"/>
          <w:szCs w:val="20"/>
          <w:lang w:val="sr-Cyrl-BA"/>
        </w:rPr>
        <w:t>Кључне ријечи:</w:t>
      </w:r>
      <w:r w:rsidR="0060266A">
        <w:rPr>
          <w:rFonts w:ascii="Times New Roman" w:hAnsi="Times New Roman"/>
          <w:b/>
          <w:sz w:val="20"/>
          <w:szCs w:val="20"/>
          <w:lang w:val="sr-Cyrl-RS"/>
        </w:rPr>
        <w:t xml:space="preserve"> </w:t>
      </w:r>
      <w:r w:rsidR="0060266A">
        <w:rPr>
          <w:rFonts w:ascii="Times New Roman" w:hAnsi="Times New Roman"/>
          <w:bCs/>
          <w:sz w:val="20"/>
          <w:szCs w:val="20"/>
          <w:lang w:val="sr-Cyrl-RS"/>
        </w:rPr>
        <w:t>антоцијани,</w:t>
      </w:r>
      <w:r w:rsidRPr="009560FC">
        <w:rPr>
          <w:rFonts w:ascii="Times New Roman" w:hAnsi="Times New Roman"/>
          <w:sz w:val="20"/>
          <w:szCs w:val="20"/>
          <w:lang w:val="sr-Cyrl-BA"/>
        </w:rPr>
        <w:t xml:space="preserve"> </w:t>
      </w:r>
      <w:r w:rsidR="0060266A">
        <w:rPr>
          <w:rFonts w:ascii="Times New Roman" w:hAnsi="Times New Roman"/>
          <w:sz w:val="20"/>
          <w:szCs w:val="20"/>
          <w:lang w:val="sr-Cyrl-BA"/>
        </w:rPr>
        <w:t>биоактивна једињења, екстракција, ултарзвук,</w:t>
      </w:r>
      <w:r w:rsidR="00E570A1">
        <w:rPr>
          <w:rFonts w:ascii="Times New Roman" w:hAnsi="Times New Roman"/>
          <w:sz w:val="20"/>
          <w:szCs w:val="20"/>
          <w:lang w:val="sr-Cyrl-BA"/>
        </w:rPr>
        <w:t xml:space="preserve"> феноли</w:t>
      </w:r>
      <w:r w:rsidR="0060266A">
        <w:rPr>
          <w:rFonts w:ascii="Times New Roman" w:hAnsi="Times New Roman"/>
          <w:sz w:val="20"/>
          <w:szCs w:val="20"/>
          <w:lang w:val="sr-Cyrl-BA"/>
        </w:rPr>
        <w:t>, црна рибизла</w:t>
      </w:r>
      <w:r w:rsidR="00E570A1">
        <w:rPr>
          <w:rFonts w:ascii="Times New Roman" w:hAnsi="Times New Roman"/>
          <w:sz w:val="20"/>
          <w:szCs w:val="20"/>
          <w:lang w:val="sr-Cyrl-BA"/>
        </w:rPr>
        <w:t>.</w:t>
      </w:r>
    </w:p>
    <w:p w:rsidR="00DB0DE4" w:rsidRPr="009560FC" w:rsidRDefault="00DB0DE4" w:rsidP="00E066F7">
      <w:pPr>
        <w:ind w:firstLine="0"/>
        <w:rPr>
          <w:rFonts w:ascii="Times New Roman" w:hAnsi="Times New Roman"/>
          <w:lang w:val="sr-Cyrl-BA"/>
        </w:rPr>
      </w:pPr>
    </w:p>
    <w:p w:rsidR="008E56A0" w:rsidRPr="00134B43" w:rsidRDefault="00DB0DE4" w:rsidP="00134B43">
      <w:pPr>
        <w:pStyle w:val="ListParagraph"/>
        <w:numPr>
          <w:ilvl w:val="0"/>
          <w:numId w:val="4"/>
        </w:numPr>
        <w:rPr>
          <w:rFonts w:ascii="Times New Roman" w:hAnsi="Times New Roman"/>
          <w:b/>
          <w:bCs/>
          <w:lang w:val="sr-Cyrl-BA"/>
        </w:rPr>
      </w:pPr>
      <w:r w:rsidRPr="00134B43">
        <w:rPr>
          <w:rFonts w:ascii="Times New Roman" w:hAnsi="Times New Roman"/>
          <w:b/>
          <w:bCs/>
          <w:lang w:val="sr-Cyrl-BA"/>
        </w:rPr>
        <w:t>УВОД</w:t>
      </w:r>
    </w:p>
    <w:p w:rsidR="00DB0DE4" w:rsidRPr="009560FC" w:rsidRDefault="00DB0DE4" w:rsidP="00E066F7">
      <w:pPr>
        <w:ind w:firstLine="0"/>
        <w:rPr>
          <w:rFonts w:ascii="Times New Roman" w:hAnsi="Times New Roman"/>
          <w:lang w:val="sr-Cyrl-BA"/>
        </w:rPr>
      </w:pPr>
    </w:p>
    <w:p w:rsidR="00F479A0" w:rsidRDefault="00134B43" w:rsidP="00DB5DF7">
      <w:pPr>
        <w:ind w:firstLine="0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BA"/>
        </w:rPr>
        <w:t xml:space="preserve">             </w:t>
      </w:r>
      <w:proofErr w:type="spellStart"/>
      <w:r w:rsidR="00DB5DF7" w:rsidRPr="00DB5DF7">
        <w:rPr>
          <w:rFonts w:ascii="Times New Roman" w:hAnsi="Times New Roman"/>
        </w:rPr>
        <w:t>Црна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рибизла</w:t>
      </w:r>
      <w:proofErr w:type="spellEnd"/>
      <w:r w:rsidR="00DB5DF7" w:rsidRPr="00DB5DF7">
        <w:rPr>
          <w:rFonts w:ascii="Times New Roman" w:hAnsi="Times New Roman"/>
        </w:rPr>
        <w:t xml:space="preserve"> (</w:t>
      </w:r>
      <w:r w:rsidR="00DB5DF7" w:rsidRPr="00DB5DF7">
        <w:rPr>
          <w:rStyle w:val="Emphasis"/>
          <w:rFonts w:ascii="Times New Roman" w:hAnsi="Times New Roman"/>
        </w:rPr>
        <w:t>Ribes nigrum</w:t>
      </w:r>
      <w:r w:rsidR="00DB5DF7" w:rsidRPr="00DB5DF7">
        <w:rPr>
          <w:rFonts w:ascii="Times New Roman" w:hAnsi="Times New Roman"/>
        </w:rPr>
        <w:t xml:space="preserve"> L.) </w:t>
      </w:r>
      <w:proofErr w:type="spellStart"/>
      <w:r w:rsidR="00DB5DF7" w:rsidRPr="00DB5DF7">
        <w:rPr>
          <w:rFonts w:ascii="Times New Roman" w:hAnsi="Times New Roman"/>
        </w:rPr>
        <w:t>представља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изузетно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вр</w:t>
      </w:r>
      <w:proofErr w:type="spellEnd"/>
      <w:r w:rsidR="00DB5DF7">
        <w:rPr>
          <w:rFonts w:ascii="Times New Roman" w:hAnsi="Times New Roman"/>
          <w:lang w:val="sr-Cyrl-RS"/>
        </w:rPr>
        <w:t>иј</w:t>
      </w:r>
      <w:proofErr w:type="spellStart"/>
      <w:r w:rsidR="00DB5DF7" w:rsidRPr="00DB5DF7">
        <w:rPr>
          <w:rFonts w:ascii="Times New Roman" w:hAnsi="Times New Roman"/>
        </w:rPr>
        <w:t>едан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извор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биоактивних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једињења</w:t>
      </w:r>
      <w:proofErr w:type="spellEnd"/>
      <w:r w:rsidR="00DB5DF7" w:rsidRPr="00DB5DF7">
        <w:rPr>
          <w:rFonts w:ascii="Times New Roman" w:hAnsi="Times New Roman"/>
        </w:rPr>
        <w:t xml:space="preserve">, </w:t>
      </w:r>
      <w:proofErr w:type="spellStart"/>
      <w:r w:rsidR="00DB5DF7" w:rsidRPr="00DB5DF7">
        <w:rPr>
          <w:rFonts w:ascii="Times New Roman" w:hAnsi="Times New Roman"/>
        </w:rPr>
        <w:t>посебно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полифенола</w:t>
      </w:r>
      <w:proofErr w:type="spellEnd"/>
      <w:r w:rsidR="00DB5DF7" w:rsidRPr="00DB5DF7">
        <w:rPr>
          <w:rFonts w:ascii="Times New Roman" w:hAnsi="Times New Roman"/>
        </w:rPr>
        <w:t xml:space="preserve">, </w:t>
      </w:r>
      <w:proofErr w:type="spellStart"/>
      <w:r w:rsidR="00DB5DF7" w:rsidRPr="00DB5DF7">
        <w:rPr>
          <w:rFonts w:ascii="Times New Roman" w:hAnsi="Times New Roman"/>
        </w:rPr>
        <w:t>који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показују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значајна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антиоксидативна</w:t>
      </w:r>
      <w:proofErr w:type="spellEnd"/>
      <w:r w:rsidR="00DB5DF7" w:rsidRPr="00DB5DF7">
        <w:rPr>
          <w:rFonts w:ascii="Times New Roman" w:hAnsi="Times New Roman"/>
        </w:rPr>
        <w:t xml:space="preserve">, </w:t>
      </w:r>
      <w:proofErr w:type="spellStart"/>
      <w:r w:rsidR="00DB5DF7" w:rsidRPr="00DB5DF7">
        <w:rPr>
          <w:rFonts w:ascii="Times New Roman" w:hAnsi="Times New Roman"/>
        </w:rPr>
        <w:t>противупална</w:t>
      </w:r>
      <w:proofErr w:type="spellEnd"/>
      <w:r w:rsidR="00DB5DF7" w:rsidRPr="00DB5DF7">
        <w:rPr>
          <w:rFonts w:ascii="Times New Roman" w:hAnsi="Times New Roman"/>
        </w:rPr>
        <w:t xml:space="preserve"> и </w:t>
      </w:r>
      <w:proofErr w:type="spellStart"/>
      <w:r w:rsidR="00DB5DF7" w:rsidRPr="00DB5DF7">
        <w:rPr>
          <w:rFonts w:ascii="Times New Roman" w:hAnsi="Times New Roman"/>
        </w:rPr>
        <w:t>антимикробна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својства</w:t>
      </w:r>
      <w:proofErr w:type="spellEnd"/>
      <w:r w:rsidR="00DB5DF7" w:rsidRPr="00DB5DF7">
        <w:rPr>
          <w:rFonts w:ascii="Times New Roman" w:hAnsi="Times New Roman"/>
        </w:rPr>
        <w:t xml:space="preserve"> [1], [2]. </w:t>
      </w:r>
      <w:proofErr w:type="spellStart"/>
      <w:r w:rsidR="00DB5DF7" w:rsidRPr="00DB5DF7">
        <w:rPr>
          <w:rFonts w:ascii="Times New Roman" w:hAnsi="Times New Roman"/>
        </w:rPr>
        <w:t>Међу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њима</w:t>
      </w:r>
      <w:proofErr w:type="spellEnd"/>
      <w:r w:rsidR="00DB5DF7" w:rsidRPr="00DB5DF7">
        <w:rPr>
          <w:rFonts w:ascii="Times New Roman" w:hAnsi="Times New Roman"/>
        </w:rPr>
        <w:t xml:space="preserve">, </w:t>
      </w:r>
      <w:proofErr w:type="spellStart"/>
      <w:r w:rsidR="00DB5DF7" w:rsidRPr="00DB5DF7">
        <w:rPr>
          <w:rFonts w:ascii="Times New Roman" w:hAnsi="Times New Roman"/>
        </w:rPr>
        <w:t>антоцијани</w:t>
      </w:r>
      <w:proofErr w:type="spellEnd"/>
      <w:r w:rsidR="00DB5DF7" w:rsidRPr="00DB5DF7">
        <w:rPr>
          <w:rFonts w:ascii="Times New Roman" w:hAnsi="Times New Roman"/>
        </w:rPr>
        <w:t xml:space="preserve"> и </w:t>
      </w:r>
      <w:proofErr w:type="spellStart"/>
      <w:r w:rsidR="00DB5DF7" w:rsidRPr="00DB5DF7">
        <w:rPr>
          <w:rFonts w:ascii="Times New Roman" w:hAnsi="Times New Roman"/>
        </w:rPr>
        <w:t>флавоноиди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доминирају</w:t>
      </w:r>
      <w:proofErr w:type="spellEnd"/>
      <w:r w:rsidR="00DB5DF7" w:rsidRPr="00DB5DF7">
        <w:rPr>
          <w:rFonts w:ascii="Times New Roman" w:hAnsi="Times New Roman"/>
        </w:rPr>
        <w:t xml:space="preserve">, </w:t>
      </w:r>
      <w:proofErr w:type="spellStart"/>
      <w:r w:rsidR="00DB5DF7" w:rsidRPr="00DB5DF7">
        <w:rPr>
          <w:rFonts w:ascii="Times New Roman" w:hAnsi="Times New Roman"/>
        </w:rPr>
        <w:t>али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су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присутни</w:t>
      </w:r>
      <w:proofErr w:type="spellEnd"/>
      <w:r w:rsidR="00DB5DF7" w:rsidRPr="00DB5DF7">
        <w:rPr>
          <w:rFonts w:ascii="Times New Roman" w:hAnsi="Times New Roman"/>
        </w:rPr>
        <w:t xml:space="preserve"> и </w:t>
      </w:r>
      <w:proofErr w:type="spellStart"/>
      <w:r w:rsidR="00DB5DF7" w:rsidRPr="00DB5DF7">
        <w:rPr>
          <w:rFonts w:ascii="Times New Roman" w:hAnsi="Times New Roman"/>
        </w:rPr>
        <w:t>хлорофили</w:t>
      </w:r>
      <w:proofErr w:type="spellEnd"/>
      <w:r w:rsidR="00DB5DF7" w:rsidRPr="00DB5DF7">
        <w:rPr>
          <w:rFonts w:ascii="Times New Roman" w:hAnsi="Times New Roman"/>
        </w:rPr>
        <w:t xml:space="preserve"> и </w:t>
      </w:r>
      <w:proofErr w:type="spellStart"/>
      <w:r w:rsidR="00DB5DF7" w:rsidRPr="00DB5DF7">
        <w:rPr>
          <w:rFonts w:ascii="Times New Roman" w:hAnsi="Times New Roman"/>
        </w:rPr>
        <w:t>друг</w:t>
      </w:r>
      <w:proofErr w:type="spellEnd"/>
      <w:r w:rsidR="00DB5DF7">
        <w:rPr>
          <w:rFonts w:ascii="Times New Roman" w:hAnsi="Times New Roman"/>
          <w:lang w:val="sr-Cyrl-RS"/>
        </w:rPr>
        <w:t>е</w:t>
      </w:r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фитохемикалије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који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доприносе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укупној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биолошкој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активности</w:t>
      </w:r>
      <w:proofErr w:type="spellEnd"/>
      <w:r w:rsidR="00DB5DF7" w:rsidRPr="00DB5DF7">
        <w:rPr>
          <w:rFonts w:ascii="Times New Roman" w:hAnsi="Times New Roman"/>
        </w:rPr>
        <w:t xml:space="preserve"> </w:t>
      </w:r>
      <w:proofErr w:type="spellStart"/>
      <w:r w:rsidR="00DB5DF7" w:rsidRPr="00DB5DF7">
        <w:rPr>
          <w:rFonts w:ascii="Times New Roman" w:hAnsi="Times New Roman"/>
        </w:rPr>
        <w:t>биљке</w:t>
      </w:r>
      <w:proofErr w:type="spellEnd"/>
      <w:r w:rsidR="00DB5DF7" w:rsidRPr="00DB5DF7">
        <w:rPr>
          <w:rFonts w:ascii="Times New Roman" w:hAnsi="Times New Roman"/>
        </w:rPr>
        <w:t xml:space="preserve"> [3], [4].</w:t>
      </w:r>
    </w:p>
    <w:p w:rsidR="00DB5DF7" w:rsidRPr="00DB5DF7" w:rsidRDefault="00DB5DF7" w:rsidP="00DB5DF7">
      <w:pPr>
        <w:ind w:firstLine="0"/>
        <w:rPr>
          <w:rFonts w:ascii="Times New Roman" w:hAnsi="Times New Roman"/>
          <w:lang w:val="sr-Cyrl-RS"/>
        </w:rPr>
      </w:pPr>
      <w:r>
        <w:rPr>
          <w:rFonts w:ascii="Times New Roman" w:hAnsi="Times New Roman"/>
          <w:lang w:val="sr-Cyrl-RS"/>
        </w:rPr>
        <w:t xml:space="preserve">             </w:t>
      </w:r>
      <w:proofErr w:type="spellStart"/>
      <w:r w:rsidRPr="00DB5DF7">
        <w:rPr>
          <w:rFonts w:ascii="Times New Roman" w:hAnsi="Times New Roman"/>
        </w:rPr>
        <w:t>Бројна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истраживања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су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потврдила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висок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садржај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антоцијанина</w:t>
      </w:r>
      <w:proofErr w:type="spellEnd"/>
      <w:r w:rsidRPr="00DB5DF7">
        <w:rPr>
          <w:rFonts w:ascii="Times New Roman" w:hAnsi="Times New Roman"/>
        </w:rPr>
        <w:t xml:space="preserve"> у </w:t>
      </w:r>
      <w:proofErr w:type="spellStart"/>
      <w:r w:rsidRPr="00DB5DF7">
        <w:rPr>
          <w:rFonts w:ascii="Times New Roman" w:hAnsi="Times New Roman"/>
        </w:rPr>
        <w:t>црној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рибизли</w:t>
      </w:r>
      <w:proofErr w:type="spellEnd"/>
      <w:r w:rsidRPr="00DB5DF7">
        <w:rPr>
          <w:rFonts w:ascii="Times New Roman" w:hAnsi="Times New Roman"/>
        </w:rPr>
        <w:t xml:space="preserve">, </w:t>
      </w:r>
      <w:proofErr w:type="spellStart"/>
      <w:r w:rsidRPr="00DB5DF7">
        <w:rPr>
          <w:rFonts w:ascii="Times New Roman" w:hAnsi="Times New Roman"/>
        </w:rPr>
        <w:t>посебно</w:t>
      </w:r>
      <w:proofErr w:type="spellEnd"/>
      <w:r w:rsidRPr="00DB5DF7">
        <w:rPr>
          <w:rFonts w:ascii="Times New Roman" w:hAnsi="Times New Roman"/>
        </w:rPr>
        <w:t xml:space="preserve"> цијанидин-3-рутиносида и делфинидин-3-рутиносида, </w:t>
      </w:r>
      <w:proofErr w:type="spellStart"/>
      <w:r w:rsidRPr="00DB5DF7">
        <w:rPr>
          <w:rFonts w:ascii="Times New Roman" w:hAnsi="Times New Roman"/>
        </w:rPr>
        <w:t>који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могу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чинити</w:t>
      </w:r>
      <w:proofErr w:type="spellEnd"/>
      <w:r w:rsidRPr="00DB5DF7">
        <w:rPr>
          <w:rFonts w:ascii="Times New Roman" w:hAnsi="Times New Roman"/>
        </w:rPr>
        <w:t xml:space="preserve"> и </w:t>
      </w:r>
      <w:proofErr w:type="spellStart"/>
      <w:r w:rsidRPr="00DB5DF7">
        <w:rPr>
          <w:rFonts w:ascii="Times New Roman" w:hAnsi="Times New Roman"/>
        </w:rPr>
        <w:t>до</w:t>
      </w:r>
      <w:proofErr w:type="spellEnd"/>
      <w:r w:rsidRPr="00DB5DF7">
        <w:rPr>
          <w:rFonts w:ascii="Times New Roman" w:hAnsi="Times New Roman"/>
        </w:rPr>
        <w:t xml:space="preserve"> 90% </w:t>
      </w:r>
      <w:proofErr w:type="spellStart"/>
      <w:r w:rsidRPr="00DB5DF7">
        <w:rPr>
          <w:rFonts w:ascii="Times New Roman" w:hAnsi="Times New Roman"/>
        </w:rPr>
        <w:t>укупних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фенолних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једињења</w:t>
      </w:r>
      <w:proofErr w:type="spellEnd"/>
      <w:r w:rsidRPr="00DB5DF7">
        <w:rPr>
          <w:rFonts w:ascii="Times New Roman" w:hAnsi="Times New Roman"/>
        </w:rPr>
        <w:t xml:space="preserve"> у </w:t>
      </w:r>
      <w:proofErr w:type="spellStart"/>
      <w:r w:rsidRPr="00DB5DF7">
        <w:rPr>
          <w:rFonts w:ascii="Times New Roman" w:hAnsi="Times New Roman"/>
        </w:rPr>
        <w:t>плодовима</w:t>
      </w:r>
      <w:proofErr w:type="spellEnd"/>
      <w:r w:rsidRPr="00DB5DF7">
        <w:rPr>
          <w:rFonts w:ascii="Times New Roman" w:hAnsi="Times New Roman"/>
        </w:rPr>
        <w:t xml:space="preserve"> [5], [6]. </w:t>
      </w:r>
      <w:proofErr w:type="spellStart"/>
      <w:r w:rsidRPr="00DB5DF7">
        <w:rPr>
          <w:rFonts w:ascii="Times New Roman" w:hAnsi="Times New Roman"/>
        </w:rPr>
        <w:t>Укупан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садржај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фенолних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компоненти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зависи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од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различитих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фактора</w:t>
      </w:r>
      <w:proofErr w:type="spellEnd"/>
      <w:r w:rsidRPr="00DB5DF7">
        <w:rPr>
          <w:rFonts w:ascii="Times New Roman" w:hAnsi="Times New Roman"/>
        </w:rPr>
        <w:t xml:space="preserve">: </w:t>
      </w:r>
      <w:proofErr w:type="spellStart"/>
      <w:r w:rsidRPr="00DB5DF7">
        <w:rPr>
          <w:rFonts w:ascii="Times New Roman" w:hAnsi="Times New Roman"/>
        </w:rPr>
        <w:t>сорте</w:t>
      </w:r>
      <w:proofErr w:type="spellEnd"/>
      <w:r w:rsidRPr="00DB5DF7">
        <w:rPr>
          <w:rFonts w:ascii="Times New Roman" w:hAnsi="Times New Roman"/>
        </w:rPr>
        <w:t xml:space="preserve">, </w:t>
      </w:r>
      <w:proofErr w:type="spellStart"/>
      <w:r w:rsidRPr="00DB5DF7">
        <w:rPr>
          <w:rFonts w:ascii="Times New Roman" w:hAnsi="Times New Roman"/>
        </w:rPr>
        <w:t>климатских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услова</w:t>
      </w:r>
      <w:proofErr w:type="spellEnd"/>
      <w:r w:rsidRPr="00DB5DF7">
        <w:rPr>
          <w:rFonts w:ascii="Times New Roman" w:hAnsi="Times New Roman"/>
        </w:rPr>
        <w:t xml:space="preserve">, </w:t>
      </w:r>
      <w:proofErr w:type="spellStart"/>
      <w:r w:rsidRPr="00DB5DF7">
        <w:rPr>
          <w:rFonts w:ascii="Times New Roman" w:hAnsi="Times New Roman"/>
        </w:rPr>
        <w:t>стадијума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зрелости</w:t>
      </w:r>
      <w:proofErr w:type="spellEnd"/>
      <w:r w:rsidRPr="00DB5DF7">
        <w:rPr>
          <w:rFonts w:ascii="Times New Roman" w:hAnsi="Times New Roman"/>
        </w:rPr>
        <w:t xml:space="preserve">, </w:t>
      </w:r>
      <w:proofErr w:type="spellStart"/>
      <w:r w:rsidRPr="00DB5DF7">
        <w:rPr>
          <w:rFonts w:ascii="Times New Roman" w:hAnsi="Times New Roman"/>
        </w:rPr>
        <w:t>као</w:t>
      </w:r>
      <w:proofErr w:type="spellEnd"/>
      <w:r w:rsidRPr="00DB5DF7">
        <w:rPr>
          <w:rFonts w:ascii="Times New Roman" w:hAnsi="Times New Roman"/>
        </w:rPr>
        <w:t xml:space="preserve"> и </w:t>
      </w:r>
      <w:proofErr w:type="spellStart"/>
      <w:r w:rsidRPr="00DB5DF7">
        <w:rPr>
          <w:rFonts w:ascii="Times New Roman" w:hAnsi="Times New Roman"/>
        </w:rPr>
        <w:t>начина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екстракције</w:t>
      </w:r>
      <w:proofErr w:type="spellEnd"/>
      <w:r w:rsidRPr="00DB5DF7">
        <w:rPr>
          <w:rFonts w:ascii="Times New Roman" w:hAnsi="Times New Roman"/>
        </w:rPr>
        <w:t xml:space="preserve"> и </w:t>
      </w:r>
      <w:proofErr w:type="spellStart"/>
      <w:r w:rsidRPr="00DB5DF7">
        <w:rPr>
          <w:rFonts w:ascii="Times New Roman" w:hAnsi="Times New Roman"/>
        </w:rPr>
        <w:t>избора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растварача</w:t>
      </w:r>
      <w:proofErr w:type="spellEnd"/>
      <w:r w:rsidRPr="00DB5DF7">
        <w:rPr>
          <w:rFonts w:ascii="Times New Roman" w:hAnsi="Times New Roman"/>
        </w:rPr>
        <w:t xml:space="preserve"> [7], [8].</w:t>
      </w:r>
    </w:p>
    <w:p w:rsidR="009E6863" w:rsidRDefault="00DB5DF7" w:rsidP="009E6863">
      <w:pPr>
        <w:ind w:firstLine="0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lastRenderedPageBreak/>
        <w:t xml:space="preserve">            </w:t>
      </w:r>
      <w:proofErr w:type="spellStart"/>
      <w:r w:rsidRPr="00DB5DF7">
        <w:rPr>
          <w:rFonts w:ascii="Times New Roman" w:hAnsi="Times New Roman"/>
        </w:rPr>
        <w:t>Метод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екстракције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игра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кључну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улогу</w:t>
      </w:r>
      <w:proofErr w:type="spellEnd"/>
      <w:r w:rsidRPr="00DB5DF7">
        <w:rPr>
          <w:rFonts w:ascii="Times New Roman" w:hAnsi="Times New Roman"/>
        </w:rPr>
        <w:t xml:space="preserve"> у </w:t>
      </w:r>
      <w:proofErr w:type="spellStart"/>
      <w:r w:rsidRPr="00DB5DF7">
        <w:rPr>
          <w:rFonts w:ascii="Times New Roman" w:hAnsi="Times New Roman"/>
        </w:rPr>
        <w:t>одређивању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квалитета</w:t>
      </w:r>
      <w:proofErr w:type="spellEnd"/>
      <w:r w:rsidRPr="00DB5DF7">
        <w:rPr>
          <w:rFonts w:ascii="Times New Roman" w:hAnsi="Times New Roman"/>
        </w:rPr>
        <w:t xml:space="preserve"> и </w:t>
      </w:r>
      <w:proofErr w:type="spellStart"/>
      <w:r w:rsidRPr="00DB5DF7">
        <w:rPr>
          <w:rFonts w:ascii="Times New Roman" w:hAnsi="Times New Roman"/>
        </w:rPr>
        <w:t>количине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изолованих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једињења</w:t>
      </w:r>
      <w:proofErr w:type="spellEnd"/>
      <w:r w:rsidRPr="00DB5DF7">
        <w:rPr>
          <w:rFonts w:ascii="Times New Roman" w:hAnsi="Times New Roman"/>
        </w:rPr>
        <w:t xml:space="preserve">. У </w:t>
      </w:r>
      <w:proofErr w:type="spellStart"/>
      <w:r w:rsidRPr="00DB5DF7">
        <w:rPr>
          <w:rFonts w:ascii="Times New Roman" w:hAnsi="Times New Roman"/>
        </w:rPr>
        <w:t>савременој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аналитичкој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пракси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често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се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користе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три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приступа</w:t>
      </w:r>
      <w:proofErr w:type="spellEnd"/>
      <w:r w:rsidRPr="00DB5DF7">
        <w:rPr>
          <w:rFonts w:ascii="Times New Roman" w:hAnsi="Times New Roman"/>
        </w:rPr>
        <w:t xml:space="preserve">: </w:t>
      </w:r>
      <w:proofErr w:type="spellStart"/>
      <w:r w:rsidRPr="00DB5DF7">
        <w:rPr>
          <w:rStyle w:val="Strong"/>
          <w:rFonts w:ascii="Times New Roman" w:hAnsi="Times New Roman"/>
          <w:b w:val="0"/>
          <w:bCs w:val="0"/>
        </w:rPr>
        <w:t>ултразвучна</w:t>
      </w:r>
      <w:proofErr w:type="spellEnd"/>
      <w:r w:rsidRPr="00DB5DF7">
        <w:rPr>
          <w:rStyle w:val="Strong"/>
          <w:rFonts w:ascii="Times New Roman" w:hAnsi="Times New Roman"/>
          <w:b w:val="0"/>
          <w:bCs w:val="0"/>
        </w:rPr>
        <w:t xml:space="preserve"> </w:t>
      </w:r>
      <w:proofErr w:type="spellStart"/>
      <w:r w:rsidRPr="00DB5DF7">
        <w:rPr>
          <w:rStyle w:val="Strong"/>
          <w:rFonts w:ascii="Times New Roman" w:hAnsi="Times New Roman"/>
          <w:b w:val="0"/>
          <w:bCs w:val="0"/>
        </w:rPr>
        <w:t>екстракција</w:t>
      </w:r>
      <w:proofErr w:type="spellEnd"/>
      <w:r w:rsidRPr="00DB5DF7">
        <w:rPr>
          <w:rStyle w:val="Strong"/>
          <w:rFonts w:ascii="Times New Roman" w:hAnsi="Times New Roman"/>
        </w:rPr>
        <w:t xml:space="preserve"> </w:t>
      </w:r>
      <w:r w:rsidRPr="00DB5DF7">
        <w:rPr>
          <w:rStyle w:val="Strong"/>
          <w:rFonts w:ascii="Times New Roman" w:hAnsi="Times New Roman"/>
          <w:b w:val="0"/>
          <w:bCs w:val="0"/>
        </w:rPr>
        <w:t>(UAE)</w:t>
      </w:r>
      <w:r w:rsidRPr="00DB5DF7">
        <w:rPr>
          <w:rFonts w:ascii="Times New Roman" w:hAnsi="Times New Roman"/>
          <w:b/>
          <w:bCs/>
        </w:rPr>
        <w:t>,</w:t>
      </w:r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Style w:val="Strong"/>
          <w:rFonts w:ascii="Times New Roman" w:hAnsi="Times New Roman"/>
          <w:b w:val="0"/>
          <w:bCs w:val="0"/>
        </w:rPr>
        <w:t>екстракција</w:t>
      </w:r>
      <w:proofErr w:type="spellEnd"/>
      <w:r w:rsidRPr="00DB5DF7">
        <w:rPr>
          <w:rStyle w:val="Strong"/>
          <w:rFonts w:ascii="Times New Roman" w:hAnsi="Times New Roman"/>
          <w:b w:val="0"/>
          <w:bCs w:val="0"/>
        </w:rPr>
        <w:t xml:space="preserve"> </w:t>
      </w:r>
      <w:proofErr w:type="spellStart"/>
      <w:r w:rsidRPr="00DB5DF7">
        <w:rPr>
          <w:rStyle w:val="Strong"/>
          <w:rFonts w:ascii="Times New Roman" w:hAnsi="Times New Roman"/>
          <w:b w:val="0"/>
          <w:bCs w:val="0"/>
        </w:rPr>
        <w:t>помоћу</w:t>
      </w:r>
      <w:proofErr w:type="spellEnd"/>
      <w:r w:rsidRPr="00DB5DF7">
        <w:rPr>
          <w:rStyle w:val="Strong"/>
          <w:rFonts w:ascii="Times New Roman" w:hAnsi="Times New Roman"/>
          <w:b w:val="0"/>
          <w:bCs w:val="0"/>
        </w:rPr>
        <w:t xml:space="preserve"> </w:t>
      </w:r>
      <w:proofErr w:type="spellStart"/>
      <w:r w:rsidRPr="00DB5DF7">
        <w:rPr>
          <w:rStyle w:val="Strong"/>
          <w:rFonts w:ascii="Times New Roman" w:hAnsi="Times New Roman"/>
          <w:b w:val="0"/>
          <w:bCs w:val="0"/>
        </w:rPr>
        <w:t>шejкера</w:t>
      </w:r>
      <w:proofErr w:type="spellEnd"/>
      <w:r w:rsidRPr="00DB5DF7">
        <w:rPr>
          <w:rStyle w:val="Strong"/>
          <w:rFonts w:ascii="Times New Roman" w:hAnsi="Times New Roman"/>
        </w:rPr>
        <w:t xml:space="preserve"> </w:t>
      </w:r>
      <w:r w:rsidRPr="00134B43">
        <w:rPr>
          <w:rStyle w:val="Strong"/>
          <w:rFonts w:ascii="Times New Roman" w:hAnsi="Times New Roman"/>
          <w:b w:val="0"/>
          <w:bCs w:val="0"/>
        </w:rPr>
        <w:t>(SE)</w:t>
      </w:r>
      <w:r w:rsidRPr="00134B43">
        <w:rPr>
          <w:rFonts w:ascii="Times New Roman" w:hAnsi="Times New Roman"/>
          <w:b/>
          <w:bCs/>
        </w:rPr>
        <w:t xml:space="preserve"> </w:t>
      </w:r>
      <w:r w:rsidRPr="00134B43">
        <w:rPr>
          <w:rFonts w:ascii="Times New Roman" w:hAnsi="Times New Roman"/>
        </w:rPr>
        <w:t>и</w:t>
      </w:r>
      <w:r w:rsidRPr="00134B43">
        <w:rPr>
          <w:rFonts w:ascii="Times New Roman" w:hAnsi="Times New Roman"/>
          <w:b/>
          <w:bCs/>
        </w:rPr>
        <w:t xml:space="preserve"> </w:t>
      </w:r>
      <w:proofErr w:type="spellStart"/>
      <w:r w:rsidRPr="00134B43">
        <w:rPr>
          <w:rStyle w:val="Strong"/>
          <w:rFonts w:ascii="Times New Roman" w:hAnsi="Times New Roman"/>
          <w:b w:val="0"/>
          <w:bCs w:val="0"/>
        </w:rPr>
        <w:t>мацерација</w:t>
      </w:r>
      <w:proofErr w:type="spellEnd"/>
      <w:r w:rsidRPr="00134B43">
        <w:rPr>
          <w:rStyle w:val="Strong"/>
          <w:rFonts w:ascii="Times New Roman" w:hAnsi="Times New Roman"/>
          <w:b w:val="0"/>
          <w:bCs w:val="0"/>
        </w:rPr>
        <w:t xml:space="preserve"> (ME</w:t>
      </w:r>
      <w:r w:rsidRPr="00DB5DF7">
        <w:rPr>
          <w:rStyle w:val="Strong"/>
          <w:rFonts w:ascii="Times New Roman" w:hAnsi="Times New Roman"/>
        </w:rPr>
        <w:t>)</w:t>
      </w:r>
      <w:r w:rsidRPr="00DB5DF7">
        <w:rPr>
          <w:rFonts w:ascii="Times New Roman" w:hAnsi="Times New Roman"/>
        </w:rPr>
        <w:t xml:space="preserve"> [9], [10]. </w:t>
      </w:r>
      <w:proofErr w:type="spellStart"/>
      <w:r w:rsidRPr="00DB5DF7">
        <w:rPr>
          <w:rFonts w:ascii="Times New Roman" w:hAnsi="Times New Roman"/>
        </w:rPr>
        <w:t>Ултразвук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побољшава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пенетрацију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растварача</w:t>
      </w:r>
      <w:proofErr w:type="spellEnd"/>
      <w:r w:rsidRPr="00DB5DF7">
        <w:rPr>
          <w:rFonts w:ascii="Times New Roman" w:hAnsi="Times New Roman"/>
        </w:rPr>
        <w:t xml:space="preserve"> у </w:t>
      </w:r>
      <w:proofErr w:type="spellStart"/>
      <w:r w:rsidRPr="00DB5DF7">
        <w:rPr>
          <w:rFonts w:ascii="Times New Roman" w:hAnsi="Times New Roman"/>
        </w:rPr>
        <w:t>ћелијску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структуру</w:t>
      </w:r>
      <w:proofErr w:type="spellEnd"/>
      <w:r w:rsidRPr="00DB5DF7">
        <w:rPr>
          <w:rFonts w:ascii="Times New Roman" w:hAnsi="Times New Roman"/>
        </w:rPr>
        <w:t xml:space="preserve"> и </w:t>
      </w:r>
      <w:proofErr w:type="spellStart"/>
      <w:r w:rsidRPr="00DB5DF7">
        <w:rPr>
          <w:rFonts w:ascii="Times New Roman" w:hAnsi="Times New Roman"/>
        </w:rPr>
        <w:t>убрзава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излазак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циљаних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једињења</w:t>
      </w:r>
      <w:proofErr w:type="spellEnd"/>
      <w:r w:rsidRPr="00DB5DF7">
        <w:rPr>
          <w:rFonts w:ascii="Times New Roman" w:hAnsi="Times New Roman"/>
        </w:rPr>
        <w:t xml:space="preserve">, </w:t>
      </w:r>
      <w:proofErr w:type="spellStart"/>
      <w:r w:rsidRPr="00DB5DF7">
        <w:rPr>
          <w:rFonts w:ascii="Times New Roman" w:hAnsi="Times New Roman"/>
        </w:rPr>
        <w:t>чиме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се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повећава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принос</w:t>
      </w:r>
      <w:proofErr w:type="spellEnd"/>
      <w:r w:rsidRPr="00DB5DF7">
        <w:rPr>
          <w:rFonts w:ascii="Times New Roman" w:hAnsi="Times New Roman"/>
        </w:rPr>
        <w:t xml:space="preserve"> и </w:t>
      </w:r>
      <w:proofErr w:type="spellStart"/>
      <w:r w:rsidRPr="00DB5DF7">
        <w:rPr>
          <w:rFonts w:ascii="Times New Roman" w:hAnsi="Times New Roman"/>
        </w:rPr>
        <w:t>скраћује</w:t>
      </w:r>
      <w:proofErr w:type="spellEnd"/>
      <w:r w:rsidRPr="00DB5DF7">
        <w:rPr>
          <w:rFonts w:ascii="Times New Roman" w:hAnsi="Times New Roman"/>
        </w:rPr>
        <w:t xml:space="preserve"> </w:t>
      </w:r>
      <w:proofErr w:type="spellStart"/>
      <w:r w:rsidRPr="00DB5DF7">
        <w:rPr>
          <w:rFonts w:ascii="Times New Roman" w:hAnsi="Times New Roman"/>
        </w:rPr>
        <w:t>вр</w:t>
      </w:r>
      <w:proofErr w:type="spellEnd"/>
      <w:r w:rsidR="00134B43">
        <w:rPr>
          <w:rFonts w:ascii="Times New Roman" w:hAnsi="Times New Roman"/>
          <w:lang w:val="sr-Cyrl-RS"/>
        </w:rPr>
        <w:t>иј</w:t>
      </w:r>
      <w:proofErr w:type="spellStart"/>
      <w:r w:rsidRPr="00DB5DF7">
        <w:rPr>
          <w:rFonts w:ascii="Times New Roman" w:hAnsi="Times New Roman"/>
        </w:rPr>
        <w:t>еме</w:t>
      </w:r>
      <w:proofErr w:type="spellEnd"/>
      <w:r w:rsidRPr="00DB5DF7">
        <w:rPr>
          <w:rFonts w:ascii="Times New Roman" w:hAnsi="Times New Roman"/>
        </w:rPr>
        <w:t xml:space="preserve"> обраде [11].</w:t>
      </w:r>
      <w:r w:rsidRPr="00DB5DF7">
        <w:rPr>
          <w:rFonts w:ascii="Times New Roman" w:hAnsi="Times New Roman"/>
          <w:lang w:val="sr-Cyrl-BA"/>
        </w:rPr>
        <w:t xml:space="preserve"> </w:t>
      </w:r>
    </w:p>
    <w:p w:rsidR="000329BA" w:rsidRPr="006C4668" w:rsidRDefault="00134B43" w:rsidP="006C4668">
      <w:pPr>
        <w:ind w:firstLine="0"/>
        <w:rPr>
          <w:rFonts w:ascii="Times New Roman" w:hAnsi="Times New Roman"/>
          <w:lang w:val="sr-Cyrl-RS"/>
        </w:rPr>
      </w:pPr>
      <w:r w:rsidRPr="00134B43">
        <w:rPr>
          <w:rFonts w:ascii="Times New Roman" w:hAnsi="Times New Roman"/>
          <w:lang w:val="sr-Cyrl-BA"/>
        </w:rPr>
        <w:t xml:space="preserve">             </w:t>
      </w:r>
      <w:r w:rsidRPr="00134B43">
        <w:rPr>
          <w:rFonts w:ascii="Times New Roman" w:hAnsi="Times New Roman"/>
        </w:rPr>
        <w:t xml:space="preserve">У </w:t>
      </w:r>
      <w:proofErr w:type="spellStart"/>
      <w:r w:rsidRPr="00134B43">
        <w:rPr>
          <w:rFonts w:ascii="Times New Roman" w:hAnsi="Times New Roman"/>
        </w:rPr>
        <w:t>избору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растварача</w:t>
      </w:r>
      <w:proofErr w:type="spellEnd"/>
      <w:r w:rsidRPr="00134B43">
        <w:rPr>
          <w:rFonts w:ascii="Times New Roman" w:hAnsi="Times New Roman"/>
        </w:rPr>
        <w:t xml:space="preserve">, </w:t>
      </w:r>
      <w:proofErr w:type="spellStart"/>
      <w:r w:rsidRPr="00134B43">
        <w:rPr>
          <w:rFonts w:ascii="Times New Roman" w:hAnsi="Times New Roman"/>
        </w:rPr>
        <w:t>најчешће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се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прим</w:t>
      </w:r>
      <w:proofErr w:type="spellEnd"/>
      <w:r w:rsidR="000329BA">
        <w:rPr>
          <w:rFonts w:ascii="Times New Roman" w:hAnsi="Times New Roman"/>
          <w:lang w:val="sr-Cyrl-RS"/>
        </w:rPr>
        <w:t>ј</w:t>
      </w:r>
      <w:proofErr w:type="spellStart"/>
      <w:r w:rsidRPr="00134B43">
        <w:rPr>
          <w:rFonts w:ascii="Times New Roman" w:hAnsi="Times New Roman"/>
        </w:rPr>
        <w:t>ењују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Style w:val="Strong"/>
          <w:rFonts w:ascii="Times New Roman" w:hAnsi="Times New Roman"/>
          <w:b w:val="0"/>
          <w:bCs w:val="0"/>
        </w:rPr>
        <w:t>водено-алкохолни</w:t>
      </w:r>
      <w:proofErr w:type="spellEnd"/>
      <w:r w:rsidRPr="00134B43">
        <w:rPr>
          <w:rStyle w:val="Strong"/>
          <w:rFonts w:ascii="Times New Roman" w:hAnsi="Times New Roman"/>
        </w:rPr>
        <w:t xml:space="preserve"> </w:t>
      </w:r>
      <w:proofErr w:type="spellStart"/>
      <w:r w:rsidRPr="00134B43">
        <w:rPr>
          <w:rStyle w:val="Strong"/>
          <w:rFonts w:ascii="Times New Roman" w:hAnsi="Times New Roman"/>
          <w:b w:val="0"/>
          <w:bCs w:val="0"/>
        </w:rPr>
        <w:t>системи</w:t>
      </w:r>
      <w:proofErr w:type="spellEnd"/>
      <w:r w:rsidRPr="00134B43">
        <w:rPr>
          <w:rFonts w:ascii="Times New Roman" w:hAnsi="Times New Roman"/>
        </w:rPr>
        <w:t xml:space="preserve">, </w:t>
      </w:r>
      <w:proofErr w:type="spellStart"/>
      <w:r w:rsidRPr="00134B43">
        <w:rPr>
          <w:rFonts w:ascii="Times New Roman" w:hAnsi="Times New Roman"/>
        </w:rPr>
        <w:t>јер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се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на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тај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начин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постиже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оптимална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равнотежа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између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поларности</w:t>
      </w:r>
      <w:proofErr w:type="spellEnd"/>
      <w:r w:rsidRPr="00134B43">
        <w:rPr>
          <w:rFonts w:ascii="Times New Roman" w:hAnsi="Times New Roman"/>
        </w:rPr>
        <w:t xml:space="preserve"> и </w:t>
      </w:r>
      <w:proofErr w:type="spellStart"/>
      <w:r w:rsidRPr="00134B43">
        <w:rPr>
          <w:rFonts w:ascii="Times New Roman" w:hAnsi="Times New Roman"/>
        </w:rPr>
        <w:t>растворљивости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фенолних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једињења</w:t>
      </w:r>
      <w:proofErr w:type="spellEnd"/>
      <w:r w:rsidRPr="00134B43">
        <w:rPr>
          <w:rFonts w:ascii="Times New Roman" w:hAnsi="Times New Roman"/>
        </w:rPr>
        <w:t xml:space="preserve"> [12]. </w:t>
      </w:r>
      <w:proofErr w:type="spellStart"/>
      <w:r w:rsidRPr="00134B43">
        <w:rPr>
          <w:rFonts w:ascii="Times New Roman" w:hAnsi="Times New Roman"/>
        </w:rPr>
        <w:t>Различите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концентрације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етанола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могу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значајно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утицати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на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ефикасност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екстракције</w:t>
      </w:r>
      <w:proofErr w:type="spellEnd"/>
      <w:r w:rsidRPr="00134B43">
        <w:rPr>
          <w:rFonts w:ascii="Times New Roman" w:hAnsi="Times New Roman"/>
        </w:rPr>
        <w:t xml:space="preserve">. </w:t>
      </w:r>
      <w:proofErr w:type="spellStart"/>
      <w:r w:rsidRPr="00134B43">
        <w:rPr>
          <w:rFonts w:ascii="Times New Roman" w:hAnsi="Times New Roman"/>
        </w:rPr>
        <w:t>Истраживања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показују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да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Style w:val="Strong"/>
          <w:rFonts w:ascii="Times New Roman" w:hAnsi="Times New Roman"/>
          <w:b w:val="0"/>
          <w:bCs w:val="0"/>
        </w:rPr>
        <w:t>етанол</w:t>
      </w:r>
      <w:proofErr w:type="spellEnd"/>
      <w:r w:rsidRPr="00134B43">
        <w:rPr>
          <w:rStyle w:val="Strong"/>
          <w:rFonts w:ascii="Times New Roman" w:hAnsi="Times New Roman"/>
          <w:b w:val="0"/>
          <w:bCs w:val="0"/>
        </w:rPr>
        <w:t xml:space="preserve"> у </w:t>
      </w:r>
      <w:proofErr w:type="spellStart"/>
      <w:r w:rsidRPr="00134B43">
        <w:rPr>
          <w:rStyle w:val="Strong"/>
          <w:rFonts w:ascii="Times New Roman" w:hAnsi="Times New Roman"/>
          <w:b w:val="0"/>
          <w:bCs w:val="0"/>
        </w:rPr>
        <w:t>концентрацијама</w:t>
      </w:r>
      <w:proofErr w:type="spellEnd"/>
      <w:r w:rsidRPr="00134B43">
        <w:rPr>
          <w:rStyle w:val="Strong"/>
          <w:rFonts w:ascii="Times New Roman" w:hAnsi="Times New Roman"/>
          <w:b w:val="0"/>
          <w:bCs w:val="0"/>
        </w:rPr>
        <w:t xml:space="preserve"> </w:t>
      </w:r>
      <w:proofErr w:type="spellStart"/>
      <w:r w:rsidRPr="00134B43">
        <w:rPr>
          <w:rStyle w:val="Strong"/>
          <w:rFonts w:ascii="Times New Roman" w:hAnsi="Times New Roman"/>
          <w:b w:val="0"/>
          <w:bCs w:val="0"/>
        </w:rPr>
        <w:t>од</w:t>
      </w:r>
      <w:proofErr w:type="spellEnd"/>
      <w:r w:rsidRPr="00134B43">
        <w:rPr>
          <w:rStyle w:val="Strong"/>
          <w:rFonts w:ascii="Times New Roman" w:hAnsi="Times New Roman"/>
          <w:b w:val="0"/>
          <w:bCs w:val="0"/>
        </w:rPr>
        <w:t xml:space="preserve"> 20%, 50% и 80%</w:t>
      </w:r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омогућава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екстракцију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различитих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група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једињења</w:t>
      </w:r>
      <w:proofErr w:type="spellEnd"/>
      <w:r w:rsidRPr="00134B43">
        <w:rPr>
          <w:rFonts w:ascii="Times New Roman" w:hAnsi="Times New Roman"/>
        </w:rPr>
        <w:t xml:space="preserve"> — </w:t>
      </w:r>
      <w:proofErr w:type="spellStart"/>
      <w:r w:rsidRPr="00134B43">
        <w:rPr>
          <w:rFonts w:ascii="Times New Roman" w:hAnsi="Times New Roman"/>
        </w:rPr>
        <w:t>антоцијани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се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боље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изолују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при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нижим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концентрацијама</w:t>
      </w:r>
      <w:proofErr w:type="spellEnd"/>
      <w:r w:rsidRPr="00134B43">
        <w:rPr>
          <w:rFonts w:ascii="Times New Roman" w:hAnsi="Times New Roman"/>
        </w:rPr>
        <w:t xml:space="preserve">, </w:t>
      </w:r>
      <w:proofErr w:type="spellStart"/>
      <w:r w:rsidRPr="00134B43">
        <w:rPr>
          <w:rFonts w:ascii="Times New Roman" w:hAnsi="Times New Roman"/>
        </w:rPr>
        <w:t>док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су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флавоноиди</w:t>
      </w:r>
      <w:proofErr w:type="spellEnd"/>
      <w:r w:rsidRPr="00134B43">
        <w:rPr>
          <w:rFonts w:ascii="Times New Roman" w:hAnsi="Times New Roman"/>
        </w:rPr>
        <w:t xml:space="preserve"> и </w:t>
      </w:r>
      <w:proofErr w:type="spellStart"/>
      <w:r w:rsidRPr="00134B43">
        <w:rPr>
          <w:rFonts w:ascii="Times New Roman" w:hAnsi="Times New Roman"/>
        </w:rPr>
        <w:t>укупни</w:t>
      </w:r>
      <w:proofErr w:type="spellEnd"/>
      <w:r w:rsidRPr="00134B43">
        <w:rPr>
          <w:rFonts w:ascii="Times New Roman" w:hAnsi="Times New Roman"/>
        </w:rPr>
        <w:t xml:space="preserve"> </w:t>
      </w:r>
      <w:r w:rsidR="000329BA">
        <w:rPr>
          <w:rFonts w:ascii="Times New Roman" w:hAnsi="Times New Roman"/>
          <w:lang w:val="sr-Cyrl-RS"/>
        </w:rPr>
        <w:t xml:space="preserve">(поли) </w:t>
      </w:r>
      <w:proofErr w:type="spellStart"/>
      <w:r w:rsidRPr="00134B43">
        <w:rPr>
          <w:rFonts w:ascii="Times New Roman" w:hAnsi="Times New Roman"/>
        </w:rPr>
        <w:t>феноли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ефикасније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издвојени</w:t>
      </w:r>
      <w:proofErr w:type="spellEnd"/>
      <w:r w:rsidRPr="00134B43">
        <w:rPr>
          <w:rFonts w:ascii="Times New Roman" w:hAnsi="Times New Roman"/>
        </w:rPr>
        <w:t xml:space="preserve"> </w:t>
      </w:r>
      <w:r w:rsidR="00FD3338">
        <w:rPr>
          <w:rFonts w:ascii="Times New Roman" w:hAnsi="Times New Roman"/>
          <w:lang w:val="sr-Cyrl-RS"/>
        </w:rPr>
        <w:t>при</w:t>
      </w:r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средњ</w:t>
      </w:r>
      <w:proofErr w:type="spellEnd"/>
      <w:r w:rsidR="00FD3338">
        <w:rPr>
          <w:rFonts w:ascii="Times New Roman" w:hAnsi="Times New Roman"/>
          <w:lang w:val="sr-Cyrl-RS"/>
        </w:rPr>
        <w:t>им</w:t>
      </w:r>
      <w:r w:rsidRPr="00134B43">
        <w:rPr>
          <w:rFonts w:ascii="Times New Roman" w:hAnsi="Times New Roman"/>
        </w:rPr>
        <w:t xml:space="preserve"> и </w:t>
      </w:r>
      <w:proofErr w:type="spellStart"/>
      <w:r w:rsidRPr="00134B43">
        <w:rPr>
          <w:rFonts w:ascii="Times New Roman" w:hAnsi="Times New Roman"/>
        </w:rPr>
        <w:t>виш</w:t>
      </w:r>
      <w:proofErr w:type="spellEnd"/>
      <w:r w:rsidR="00FD3338">
        <w:rPr>
          <w:rFonts w:ascii="Times New Roman" w:hAnsi="Times New Roman"/>
          <w:lang w:val="sr-Cyrl-RS"/>
        </w:rPr>
        <w:t>им</w:t>
      </w:r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процентуалн</w:t>
      </w:r>
      <w:proofErr w:type="spellEnd"/>
      <w:r w:rsidR="00FD3338">
        <w:rPr>
          <w:rFonts w:ascii="Times New Roman" w:hAnsi="Times New Roman"/>
          <w:lang w:val="sr-Cyrl-RS"/>
        </w:rPr>
        <w:t>им</w:t>
      </w:r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вр</w:t>
      </w:r>
      <w:proofErr w:type="spellEnd"/>
      <w:r w:rsidR="00FD3338">
        <w:rPr>
          <w:rFonts w:ascii="Times New Roman" w:hAnsi="Times New Roman"/>
          <w:lang w:val="sr-Cyrl-RS"/>
        </w:rPr>
        <w:t>иј</w:t>
      </w:r>
      <w:proofErr w:type="spellStart"/>
      <w:r w:rsidRPr="00134B43">
        <w:rPr>
          <w:rFonts w:ascii="Times New Roman" w:hAnsi="Times New Roman"/>
        </w:rPr>
        <w:t>едности</w:t>
      </w:r>
      <w:proofErr w:type="spellEnd"/>
      <w:r w:rsidR="00FD3338">
        <w:rPr>
          <w:rFonts w:ascii="Times New Roman" w:hAnsi="Times New Roman"/>
          <w:lang w:val="sr-Cyrl-RS"/>
        </w:rPr>
        <w:t>ма</w:t>
      </w:r>
      <w:r w:rsidRPr="00134B43">
        <w:rPr>
          <w:rFonts w:ascii="Times New Roman" w:hAnsi="Times New Roman"/>
        </w:rPr>
        <w:t xml:space="preserve"> [13], [14]. Осим </w:t>
      </w:r>
      <w:proofErr w:type="spellStart"/>
      <w:r w:rsidRPr="00134B43">
        <w:rPr>
          <w:rFonts w:ascii="Times New Roman" w:hAnsi="Times New Roman"/>
        </w:rPr>
        <w:t>етанола</w:t>
      </w:r>
      <w:proofErr w:type="spellEnd"/>
      <w:r w:rsidRPr="00134B43">
        <w:rPr>
          <w:rFonts w:ascii="Times New Roman" w:hAnsi="Times New Roman"/>
        </w:rPr>
        <w:t xml:space="preserve">, </w:t>
      </w:r>
      <w:proofErr w:type="spellStart"/>
      <w:r w:rsidRPr="00134B43">
        <w:rPr>
          <w:rFonts w:ascii="Times New Roman" w:hAnsi="Times New Roman"/>
        </w:rPr>
        <w:t>користи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се</w:t>
      </w:r>
      <w:proofErr w:type="spellEnd"/>
      <w:r w:rsidRPr="00134B43">
        <w:rPr>
          <w:rFonts w:ascii="Times New Roman" w:hAnsi="Times New Roman"/>
        </w:rPr>
        <w:t xml:space="preserve"> и </w:t>
      </w:r>
      <w:proofErr w:type="spellStart"/>
      <w:r w:rsidRPr="00134B43">
        <w:rPr>
          <w:rStyle w:val="Strong"/>
          <w:rFonts w:ascii="Times New Roman" w:hAnsi="Times New Roman"/>
          <w:b w:val="0"/>
          <w:bCs w:val="0"/>
        </w:rPr>
        <w:t>ацетон</w:t>
      </w:r>
      <w:proofErr w:type="spellEnd"/>
      <w:r w:rsidRPr="00134B43">
        <w:rPr>
          <w:rFonts w:ascii="Times New Roman" w:hAnsi="Times New Roman"/>
        </w:rPr>
        <w:t xml:space="preserve">, </w:t>
      </w:r>
      <w:proofErr w:type="spellStart"/>
      <w:r w:rsidRPr="00134B43">
        <w:rPr>
          <w:rFonts w:ascii="Times New Roman" w:hAnsi="Times New Roman"/>
        </w:rPr>
        <w:t>који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због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своје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специфичне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поларности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може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бити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погодан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за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екстракцију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хлорофила</w:t>
      </w:r>
      <w:proofErr w:type="spellEnd"/>
      <w:r w:rsidRPr="00134B43">
        <w:rPr>
          <w:rFonts w:ascii="Times New Roman" w:hAnsi="Times New Roman"/>
        </w:rPr>
        <w:t xml:space="preserve"> и </w:t>
      </w:r>
      <w:proofErr w:type="spellStart"/>
      <w:r w:rsidRPr="00134B43">
        <w:rPr>
          <w:rFonts w:ascii="Times New Roman" w:hAnsi="Times New Roman"/>
        </w:rPr>
        <w:t>неких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фенолних</w:t>
      </w:r>
      <w:proofErr w:type="spellEnd"/>
      <w:r w:rsidRPr="00134B43">
        <w:rPr>
          <w:rFonts w:ascii="Times New Roman" w:hAnsi="Times New Roman"/>
        </w:rPr>
        <w:t xml:space="preserve"> </w:t>
      </w:r>
      <w:proofErr w:type="spellStart"/>
      <w:r w:rsidRPr="00134B43">
        <w:rPr>
          <w:rFonts w:ascii="Times New Roman" w:hAnsi="Times New Roman"/>
        </w:rPr>
        <w:t>компоненти</w:t>
      </w:r>
      <w:proofErr w:type="spellEnd"/>
      <w:r w:rsidRPr="00134B43">
        <w:rPr>
          <w:rFonts w:ascii="Times New Roman" w:hAnsi="Times New Roman"/>
        </w:rPr>
        <w:t xml:space="preserve"> [15].</w:t>
      </w:r>
      <w:r w:rsidR="006C4668">
        <w:rPr>
          <w:rFonts w:ascii="Times New Roman" w:hAnsi="Times New Roman"/>
          <w:lang w:val="sr-Cyrl-RS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Спектрофотометријске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методе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се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широко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користе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за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одређивање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укупне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количине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полифенола</w:t>
      </w:r>
      <w:proofErr w:type="spellEnd"/>
      <w:r w:rsidR="000329BA" w:rsidRPr="006C4668">
        <w:rPr>
          <w:rFonts w:ascii="Times New Roman" w:hAnsi="Times New Roman"/>
        </w:rPr>
        <w:t xml:space="preserve"> (TPC), </w:t>
      </w:r>
      <w:proofErr w:type="spellStart"/>
      <w:r w:rsidR="000329BA" w:rsidRPr="006C4668">
        <w:rPr>
          <w:rFonts w:ascii="Times New Roman" w:hAnsi="Times New Roman"/>
        </w:rPr>
        <w:t>флавоноида</w:t>
      </w:r>
      <w:proofErr w:type="spellEnd"/>
      <w:r w:rsidR="000329BA" w:rsidRPr="006C4668">
        <w:rPr>
          <w:rFonts w:ascii="Times New Roman" w:hAnsi="Times New Roman"/>
        </w:rPr>
        <w:t xml:space="preserve"> (TFC), </w:t>
      </w:r>
      <w:proofErr w:type="spellStart"/>
      <w:r w:rsidR="000329BA" w:rsidRPr="006C4668">
        <w:rPr>
          <w:rFonts w:ascii="Times New Roman" w:hAnsi="Times New Roman"/>
        </w:rPr>
        <w:t>антоцијана</w:t>
      </w:r>
      <w:proofErr w:type="spellEnd"/>
      <w:r w:rsidR="000329BA" w:rsidRPr="006C4668">
        <w:rPr>
          <w:rFonts w:ascii="Times New Roman" w:hAnsi="Times New Roman"/>
        </w:rPr>
        <w:t xml:space="preserve"> (TAC) и </w:t>
      </w:r>
      <w:proofErr w:type="spellStart"/>
      <w:r w:rsidR="000329BA" w:rsidRPr="006C4668">
        <w:rPr>
          <w:rFonts w:ascii="Times New Roman" w:hAnsi="Times New Roman"/>
        </w:rPr>
        <w:t>хлорофила</w:t>
      </w:r>
      <w:proofErr w:type="spellEnd"/>
      <w:r w:rsidR="000329BA" w:rsidRPr="006C4668">
        <w:rPr>
          <w:rFonts w:ascii="Times New Roman" w:hAnsi="Times New Roman"/>
        </w:rPr>
        <w:t xml:space="preserve">, </w:t>
      </w:r>
      <w:proofErr w:type="spellStart"/>
      <w:r w:rsidR="000329BA" w:rsidRPr="006C4668">
        <w:rPr>
          <w:rFonts w:ascii="Times New Roman" w:hAnsi="Times New Roman"/>
        </w:rPr>
        <w:t>јер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су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брзе</w:t>
      </w:r>
      <w:proofErr w:type="spellEnd"/>
      <w:r w:rsidR="000329BA" w:rsidRPr="006C4668">
        <w:rPr>
          <w:rFonts w:ascii="Times New Roman" w:hAnsi="Times New Roman"/>
        </w:rPr>
        <w:t xml:space="preserve">, </w:t>
      </w:r>
      <w:proofErr w:type="spellStart"/>
      <w:r w:rsidR="000329BA" w:rsidRPr="006C4668">
        <w:rPr>
          <w:rFonts w:ascii="Times New Roman" w:hAnsi="Times New Roman"/>
        </w:rPr>
        <w:t>једноставне</w:t>
      </w:r>
      <w:proofErr w:type="spellEnd"/>
      <w:r w:rsidR="000329BA" w:rsidRPr="006C4668">
        <w:rPr>
          <w:rFonts w:ascii="Times New Roman" w:hAnsi="Times New Roman"/>
        </w:rPr>
        <w:t xml:space="preserve"> и </w:t>
      </w:r>
      <w:proofErr w:type="spellStart"/>
      <w:r w:rsidR="000329BA" w:rsidRPr="006C4668">
        <w:rPr>
          <w:rFonts w:ascii="Times New Roman" w:hAnsi="Times New Roman"/>
        </w:rPr>
        <w:t>довољно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ос</w:t>
      </w:r>
      <w:proofErr w:type="spellEnd"/>
      <w:r w:rsidR="00682B91">
        <w:rPr>
          <w:rFonts w:ascii="Times New Roman" w:hAnsi="Times New Roman"/>
          <w:lang w:val="sr-Cyrl-RS"/>
        </w:rPr>
        <w:t>ј</w:t>
      </w:r>
      <w:proofErr w:type="spellStart"/>
      <w:r w:rsidR="000329BA" w:rsidRPr="006C4668">
        <w:rPr>
          <w:rFonts w:ascii="Times New Roman" w:hAnsi="Times New Roman"/>
        </w:rPr>
        <w:t>етљиве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за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рутинске</w:t>
      </w:r>
      <w:proofErr w:type="spellEnd"/>
      <w:r w:rsidR="000329BA" w:rsidRPr="006C4668">
        <w:rPr>
          <w:rFonts w:ascii="Times New Roman" w:hAnsi="Times New Roman"/>
        </w:rPr>
        <w:t xml:space="preserve"> </w:t>
      </w:r>
      <w:proofErr w:type="spellStart"/>
      <w:r w:rsidR="000329BA" w:rsidRPr="006C4668">
        <w:rPr>
          <w:rFonts w:ascii="Times New Roman" w:hAnsi="Times New Roman"/>
        </w:rPr>
        <w:t>анализе</w:t>
      </w:r>
      <w:proofErr w:type="spellEnd"/>
      <w:r w:rsidR="000329BA" w:rsidRPr="006C4668">
        <w:rPr>
          <w:rFonts w:ascii="Times New Roman" w:hAnsi="Times New Roman"/>
        </w:rPr>
        <w:t xml:space="preserve"> [16], [17].</w:t>
      </w:r>
    </w:p>
    <w:p w:rsidR="000329BA" w:rsidRPr="000329BA" w:rsidRDefault="000329BA" w:rsidP="000329BA">
      <w:pPr>
        <w:pStyle w:val="NormalWeb"/>
        <w:jc w:val="both"/>
        <w:rPr>
          <w:sz w:val="22"/>
          <w:szCs w:val="22"/>
          <w:lang w:val="sr-Cyrl-RS" w:eastAsia="en-GB"/>
        </w:rPr>
      </w:pPr>
      <w:r>
        <w:rPr>
          <w:sz w:val="22"/>
          <w:szCs w:val="22"/>
          <w:lang w:val="sr-Cyrl-RS" w:eastAsia="en-GB"/>
        </w:rPr>
        <w:t xml:space="preserve">             </w:t>
      </w:r>
      <w:r w:rsidR="00720251">
        <w:rPr>
          <w:sz w:val="22"/>
          <w:szCs w:val="22"/>
          <w:lang w:val="sr-Cyrl-RS" w:eastAsia="en-GB"/>
        </w:rPr>
        <w:t xml:space="preserve"> </w:t>
      </w:r>
      <w:r w:rsidRPr="000329BA">
        <w:rPr>
          <w:sz w:val="22"/>
          <w:szCs w:val="22"/>
        </w:rPr>
        <w:t>Имајући у виду значај фитохемијског профила црне рибизле и утицај различитих услова екстракције, циљ овог рада је да се испита како метод</w:t>
      </w:r>
      <w:r w:rsidR="00682B91">
        <w:rPr>
          <w:sz w:val="22"/>
          <w:szCs w:val="22"/>
          <w:lang w:val="sr-Cyrl-RS"/>
        </w:rPr>
        <w:t>а</w:t>
      </w:r>
      <w:r w:rsidRPr="000329BA">
        <w:rPr>
          <w:sz w:val="22"/>
          <w:szCs w:val="22"/>
        </w:rPr>
        <w:t xml:space="preserve"> екстракције (ултразвук, шejкер, мацерација), избор растварача (етанол у три концентрације: 20%, 50%, 80% и ацетон), као и примењена анализа, утичу на укупну количину полифенола, флавоноида, антоцијана и хлорофила у црној рибизли. Оваквим приступом настоји се доприн</w:t>
      </w:r>
      <w:r w:rsidR="00720251">
        <w:rPr>
          <w:sz w:val="22"/>
          <w:szCs w:val="22"/>
          <w:lang w:val="sr-Cyrl-RS"/>
        </w:rPr>
        <w:t>иј</w:t>
      </w:r>
      <w:r w:rsidRPr="000329BA">
        <w:rPr>
          <w:sz w:val="22"/>
          <w:szCs w:val="22"/>
        </w:rPr>
        <w:t>ети оптимизацији метода изолације биоактивних једињења из природних извора.</w:t>
      </w:r>
    </w:p>
    <w:p w:rsidR="00134B43" w:rsidRPr="00134B43" w:rsidRDefault="00134B43" w:rsidP="009E6863">
      <w:pPr>
        <w:ind w:firstLine="0"/>
        <w:rPr>
          <w:rFonts w:ascii="Times New Roman" w:hAnsi="Times New Roman"/>
          <w:lang w:val="sr-Cyrl-RS"/>
        </w:rPr>
      </w:pPr>
    </w:p>
    <w:p w:rsidR="00A404D9" w:rsidRPr="00720251" w:rsidRDefault="00A404D9" w:rsidP="00720251">
      <w:pPr>
        <w:pStyle w:val="ListParagraph"/>
        <w:numPr>
          <w:ilvl w:val="0"/>
          <w:numId w:val="4"/>
        </w:numPr>
        <w:rPr>
          <w:rFonts w:ascii="Times New Roman" w:hAnsi="Times New Roman"/>
          <w:b/>
          <w:bCs/>
          <w:lang w:val="en-GB"/>
        </w:rPr>
      </w:pPr>
      <w:r w:rsidRPr="00720251">
        <w:rPr>
          <w:rFonts w:ascii="Times New Roman" w:hAnsi="Times New Roman"/>
          <w:b/>
          <w:bCs/>
          <w:lang w:val="sr-Cyrl-BA"/>
        </w:rPr>
        <w:t>МАТЕРИЈАЛИ И МЕТОДЕ</w:t>
      </w:r>
    </w:p>
    <w:p w:rsidR="00023275" w:rsidRPr="00720251" w:rsidRDefault="00023275" w:rsidP="00720251">
      <w:pPr>
        <w:pStyle w:val="ListParagraph"/>
        <w:numPr>
          <w:ilvl w:val="1"/>
          <w:numId w:val="4"/>
        </w:numPr>
        <w:rPr>
          <w:rFonts w:ascii="Times New Roman" w:hAnsi="Times New Roman"/>
          <w:lang w:val="sr-Cyrl-RS"/>
        </w:rPr>
      </w:pPr>
      <w:r w:rsidRPr="00720251">
        <w:rPr>
          <w:rFonts w:ascii="Times New Roman" w:hAnsi="Times New Roman"/>
          <w:lang w:val="sr-Cyrl-RS"/>
        </w:rPr>
        <w:t>Биљни материјали и реагенси</w:t>
      </w:r>
    </w:p>
    <w:p w:rsidR="006C4668" w:rsidRPr="009560FC" w:rsidRDefault="006C4668" w:rsidP="006C4668">
      <w:pPr>
        <w:ind w:firstLine="0"/>
        <w:rPr>
          <w:rFonts w:ascii="Times New Roman" w:hAnsi="Times New Roman"/>
          <w:lang w:val="sr-Cyrl-BA"/>
        </w:rPr>
      </w:pPr>
    </w:p>
    <w:p w:rsidR="006C4668" w:rsidRPr="00B90BEE" w:rsidRDefault="006C4668" w:rsidP="006C4668">
      <w:pPr>
        <w:ind w:firstLine="0"/>
        <w:rPr>
          <w:rFonts w:ascii="Times New Roman" w:hAnsi="Times New Roman"/>
          <w:lang w:val="sr-Cyrl-RS"/>
        </w:rPr>
      </w:pPr>
      <w:r w:rsidRPr="009560FC">
        <w:rPr>
          <w:rFonts w:ascii="Times New Roman" w:hAnsi="Times New Roman"/>
          <w:lang w:val="sr-Cyrl-BA"/>
        </w:rPr>
        <w:tab/>
      </w:r>
      <w:r>
        <w:rPr>
          <w:rFonts w:ascii="Times New Roman" w:hAnsi="Times New Roman"/>
          <w:lang w:val="sr-Cyrl-BA"/>
        </w:rPr>
        <w:t xml:space="preserve"> </w:t>
      </w:r>
      <w:r w:rsidRPr="00B90BEE">
        <w:rPr>
          <w:rFonts w:ascii="Times New Roman" w:hAnsi="Times New Roman"/>
          <w:lang w:val="sr-Cyrl-BA"/>
        </w:rPr>
        <w:t>Експериментални дио овог рада је изведен у лабораторијама Технолошког факултета у Зворнику, Универзитета у Источном Сарајеву</w:t>
      </w:r>
      <w:r w:rsidRPr="00B90BEE">
        <w:rPr>
          <w:rFonts w:ascii="Times New Roman" w:hAnsi="Times New Roman"/>
          <w:lang w:val="en-GB"/>
        </w:rPr>
        <w:t xml:space="preserve">. </w:t>
      </w:r>
      <w:r w:rsidRPr="00B90BEE">
        <w:rPr>
          <w:rFonts w:ascii="Times New Roman" w:hAnsi="Times New Roman"/>
          <w:lang w:val="sr-Cyrl-BA"/>
        </w:rPr>
        <w:t>За екстракцију су кориштени осушени цвјетови црне ризбизле набављени из општине Зворник у источном дијелу Босне и Херцеговине. Све хемикалије и растварачи који су кориштени били су аналитичког квалитета. Етанол и ацетон су служили као растварачи за екстракцију. За спектрофотометријска м</w:t>
      </w:r>
      <w:r w:rsidRPr="00B90BEE">
        <w:rPr>
          <w:rFonts w:ascii="Times New Roman" w:hAnsi="Times New Roman"/>
          <w:lang w:val="sr-Cyrl-RS"/>
        </w:rPr>
        <w:t>ј</w:t>
      </w:r>
      <w:r w:rsidRPr="00B90BEE">
        <w:rPr>
          <w:rFonts w:ascii="Times New Roman" w:hAnsi="Times New Roman"/>
          <w:lang w:val="sr-Cyrl-BA"/>
        </w:rPr>
        <w:t>ерења кориш</w:t>
      </w:r>
      <w:r>
        <w:rPr>
          <w:rFonts w:ascii="Times New Roman" w:hAnsi="Times New Roman"/>
          <w:lang w:val="sr-Cyrl-RS"/>
        </w:rPr>
        <w:t>т</w:t>
      </w:r>
      <w:r w:rsidRPr="00B90BEE">
        <w:rPr>
          <w:rFonts w:ascii="Times New Roman" w:hAnsi="Times New Roman"/>
          <w:lang w:val="sr-Cyrl-BA"/>
        </w:rPr>
        <w:t>ени су следећи реагенси: Folin–Ciocalteu реагенс</w:t>
      </w:r>
      <w:r w:rsidR="00E96C65">
        <w:rPr>
          <w:rFonts w:ascii="Times New Roman" w:hAnsi="Times New Roman"/>
          <w:lang w:val="en-GB"/>
        </w:rPr>
        <w:t xml:space="preserve"> </w:t>
      </w:r>
      <w:r w:rsidRPr="00B90BEE">
        <w:rPr>
          <w:rFonts w:ascii="Times New Roman" w:hAnsi="Times New Roman"/>
          <w:lang w:val="sr-Cyrl-BA"/>
        </w:rPr>
        <w:t>(Карло Ерба, Њемачка), натријум карбонат (Лахнер, Чешка), натријум нитрит (Зорка Шабац, Србија)</w:t>
      </w:r>
      <w:r w:rsidRPr="00B90BEE">
        <w:rPr>
          <w:rFonts w:ascii="Times New Roman" w:hAnsi="Times New Roman"/>
          <w:lang w:val="en-GB"/>
        </w:rPr>
        <w:t xml:space="preserve">, </w:t>
      </w:r>
      <w:proofErr w:type="spellStart"/>
      <w:r w:rsidRPr="00B90BEE">
        <w:rPr>
          <w:rFonts w:ascii="Times New Roman" w:hAnsi="Times New Roman"/>
          <w:lang w:val="en-GB"/>
        </w:rPr>
        <w:t>алуминијум</w:t>
      </w:r>
      <w:proofErr w:type="spellEnd"/>
      <w:r w:rsidRPr="00B90BEE">
        <w:rPr>
          <w:rFonts w:ascii="Times New Roman" w:hAnsi="Times New Roman"/>
          <w:lang w:val="en-GB"/>
        </w:rPr>
        <w:t xml:space="preserve"> </w:t>
      </w:r>
      <w:proofErr w:type="spellStart"/>
      <w:r w:rsidRPr="00B90BEE">
        <w:rPr>
          <w:rFonts w:ascii="Times New Roman" w:hAnsi="Times New Roman"/>
          <w:lang w:val="en-GB"/>
        </w:rPr>
        <w:t>хлорид</w:t>
      </w:r>
      <w:proofErr w:type="spellEnd"/>
      <w:r w:rsidRPr="00B90BEE">
        <w:rPr>
          <w:rFonts w:ascii="Times New Roman" w:hAnsi="Times New Roman"/>
          <w:lang w:val="en-GB"/>
        </w:rPr>
        <w:t xml:space="preserve"> (</w:t>
      </w:r>
      <w:proofErr w:type="spellStart"/>
      <w:r w:rsidRPr="00B90BEE">
        <w:rPr>
          <w:rFonts w:ascii="Times New Roman" w:hAnsi="Times New Roman"/>
          <w:lang w:val="en-GB"/>
        </w:rPr>
        <w:t>Лахнер</w:t>
      </w:r>
      <w:proofErr w:type="spellEnd"/>
      <w:r w:rsidRPr="00B90BEE">
        <w:rPr>
          <w:rFonts w:ascii="Times New Roman" w:hAnsi="Times New Roman"/>
          <w:lang w:val="en-GB"/>
        </w:rPr>
        <w:t xml:space="preserve">, </w:t>
      </w:r>
      <w:proofErr w:type="spellStart"/>
      <w:r w:rsidRPr="00B90BEE">
        <w:rPr>
          <w:rFonts w:ascii="Times New Roman" w:hAnsi="Times New Roman"/>
          <w:lang w:val="en-GB"/>
        </w:rPr>
        <w:t>Чешка</w:t>
      </w:r>
      <w:proofErr w:type="spellEnd"/>
      <w:r w:rsidRPr="00B90BEE">
        <w:rPr>
          <w:rFonts w:ascii="Times New Roman" w:hAnsi="Times New Roman"/>
          <w:lang w:val="en-GB"/>
        </w:rPr>
        <w:t xml:space="preserve">), </w:t>
      </w:r>
      <w:r w:rsidRPr="00B90BEE">
        <w:rPr>
          <w:rFonts w:ascii="Times New Roman" w:hAnsi="Times New Roman"/>
          <w:lang w:val="sr-Cyrl-RS"/>
        </w:rPr>
        <w:t>н</w:t>
      </w:r>
      <w:proofErr w:type="spellStart"/>
      <w:r w:rsidRPr="00B90BEE">
        <w:rPr>
          <w:rFonts w:ascii="Times New Roman" w:hAnsi="Times New Roman"/>
          <w:lang w:val="en-GB"/>
        </w:rPr>
        <w:t>атријум</w:t>
      </w:r>
      <w:proofErr w:type="spellEnd"/>
      <w:r w:rsidRPr="00B90BEE">
        <w:rPr>
          <w:rFonts w:ascii="Times New Roman" w:hAnsi="Times New Roman"/>
          <w:lang w:val="en-GB"/>
        </w:rPr>
        <w:t xml:space="preserve"> </w:t>
      </w:r>
      <w:proofErr w:type="spellStart"/>
      <w:r w:rsidRPr="00B90BEE">
        <w:rPr>
          <w:rFonts w:ascii="Times New Roman" w:hAnsi="Times New Roman"/>
          <w:lang w:val="en-GB"/>
        </w:rPr>
        <w:t>хидроксид</w:t>
      </w:r>
      <w:proofErr w:type="spellEnd"/>
      <w:r w:rsidRPr="00B90BEE">
        <w:rPr>
          <w:rFonts w:ascii="Times New Roman" w:hAnsi="Times New Roman"/>
          <w:lang w:val="en-GB"/>
        </w:rPr>
        <w:t xml:space="preserve"> (</w:t>
      </w:r>
      <w:proofErr w:type="spellStart"/>
      <w:r w:rsidRPr="00B90BEE">
        <w:rPr>
          <w:rFonts w:ascii="Times New Roman" w:hAnsi="Times New Roman"/>
          <w:lang w:val="en-GB"/>
        </w:rPr>
        <w:t>Лахнер</w:t>
      </w:r>
      <w:proofErr w:type="spellEnd"/>
      <w:r w:rsidRPr="00B90BEE">
        <w:rPr>
          <w:rFonts w:ascii="Times New Roman" w:hAnsi="Times New Roman"/>
          <w:lang w:val="en-GB"/>
        </w:rPr>
        <w:t xml:space="preserve">, </w:t>
      </w:r>
      <w:proofErr w:type="spellStart"/>
      <w:r w:rsidRPr="00B90BEE">
        <w:rPr>
          <w:rFonts w:ascii="Times New Roman" w:hAnsi="Times New Roman"/>
          <w:lang w:val="en-GB"/>
        </w:rPr>
        <w:t>Чешка</w:t>
      </w:r>
      <w:proofErr w:type="spellEnd"/>
      <w:r w:rsidRPr="00B90BEE">
        <w:rPr>
          <w:rFonts w:ascii="Times New Roman" w:hAnsi="Times New Roman"/>
          <w:lang w:val="en-GB"/>
        </w:rPr>
        <w:t>)</w:t>
      </w:r>
      <w:r w:rsidRPr="00B90BEE">
        <w:rPr>
          <w:rFonts w:ascii="Times New Roman" w:hAnsi="Times New Roman"/>
          <w:lang w:val="sr-Cyrl-RS"/>
        </w:rPr>
        <w:t xml:space="preserve"> и калијум хлоридни пуфер pH=1,0 (Лахнер, Чешка).</w:t>
      </w:r>
    </w:p>
    <w:p w:rsidR="00295504" w:rsidRPr="00B90BEE" w:rsidRDefault="00295504" w:rsidP="006C58BA">
      <w:pPr>
        <w:ind w:firstLine="0"/>
        <w:rPr>
          <w:rFonts w:ascii="Times New Roman" w:hAnsi="Times New Roman"/>
          <w:lang w:val="sr-Cyrl-RS"/>
        </w:rPr>
      </w:pPr>
    </w:p>
    <w:p w:rsidR="00710F63" w:rsidRPr="00B90BEE" w:rsidRDefault="00710F63" w:rsidP="006C58BA">
      <w:pPr>
        <w:ind w:firstLine="0"/>
        <w:rPr>
          <w:rFonts w:ascii="Times New Roman" w:hAnsi="Times New Roman"/>
          <w:lang w:val="sr-Cyrl-RS"/>
        </w:rPr>
      </w:pPr>
    </w:p>
    <w:p w:rsidR="00710F63" w:rsidRPr="00720251" w:rsidRDefault="00710F63" w:rsidP="00720251">
      <w:pPr>
        <w:pStyle w:val="ListParagraph"/>
        <w:numPr>
          <w:ilvl w:val="1"/>
          <w:numId w:val="4"/>
        </w:numPr>
        <w:rPr>
          <w:rFonts w:ascii="Times New Roman" w:hAnsi="Times New Roman"/>
          <w:lang w:val="en-GB"/>
        </w:rPr>
      </w:pPr>
      <w:r w:rsidRPr="00720251">
        <w:rPr>
          <w:rFonts w:ascii="Times New Roman" w:hAnsi="Times New Roman"/>
          <w:lang w:val="sr-Cyrl-BA"/>
        </w:rPr>
        <w:t>Методе  екстракције</w:t>
      </w:r>
    </w:p>
    <w:p w:rsidR="00B478BD" w:rsidRPr="00B90BEE" w:rsidRDefault="00B478BD" w:rsidP="00710F63">
      <w:pPr>
        <w:ind w:firstLine="0"/>
        <w:rPr>
          <w:rFonts w:ascii="Times New Roman" w:hAnsi="Times New Roman"/>
          <w:lang w:val="en-GB"/>
        </w:rPr>
      </w:pPr>
    </w:p>
    <w:p w:rsidR="00710F63" w:rsidRPr="00B90BEE" w:rsidRDefault="00FC0829" w:rsidP="00710F63">
      <w:pPr>
        <w:ind w:firstLine="0"/>
        <w:rPr>
          <w:rFonts w:ascii="Times New Roman" w:hAnsi="Times New Roman"/>
          <w:lang w:val="sr-Cyrl-BA"/>
        </w:rPr>
      </w:pPr>
      <w:r w:rsidRPr="00B90BEE">
        <w:rPr>
          <w:rFonts w:ascii="Times New Roman" w:hAnsi="Times New Roman"/>
          <w:lang w:val="sr-Cyrl-BA"/>
        </w:rPr>
        <w:t xml:space="preserve">           </w:t>
      </w:r>
      <w:r w:rsidR="00322AA8" w:rsidRPr="00B90BEE">
        <w:rPr>
          <w:rFonts w:ascii="Times New Roman" w:hAnsi="Times New Roman"/>
          <w:lang w:val="sr-Cyrl-BA"/>
        </w:rPr>
        <w:t xml:space="preserve">  </w:t>
      </w:r>
      <w:r w:rsidR="00710F63" w:rsidRPr="00B90BEE">
        <w:rPr>
          <w:rFonts w:ascii="Times New Roman" w:hAnsi="Times New Roman"/>
          <w:lang w:val="sr-Cyrl-BA"/>
        </w:rPr>
        <w:t>Испитане су три методе екстракције:</w:t>
      </w:r>
    </w:p>
    <w:p w:rsidR="00710F63" w:rsidRPr="00E42610" w:rsidRDefault="00710F63" w:rsidP="00E42610">
      <w:pPr>
        <w:ind w:firstLine="0"/>
        <w:rPr>
          <w:rFonts w:ascii="Times New Roman" w:hAnsi="Times New Roman"/>
          <w:lang w:val="sr-Cyrl-BA"/>
        </w:rPr>
      </w:pPr>
      <w:r w:rsidRPr="00E42610">
        <w:rPr>
          <w:rFonts w:ascii="Times New Roman" w:hAnsi="Times New Roman"/>
          <w:lang w:val="sr-Cyrl-BA"/>
        </w:rPr>
        <w:t>Мацерација: Извођена у воденом купатилу на температури од 25 °C у трајању од 30 минута, без м</w:t>
      </w:r>
      <w:r w:rsidR="00E96C65">
        <w:rPr>
          <w:rFonts w:ascii="Times New Roman" w:hAnsi="Times New Roman"/>
          <w:lang w:val="sr-Cyrl-RS"/>
        </w:rPr>
        <w:t>и</w:t>
      </w:r>
      <w:r w:rsidRPr="00E42610">
        <w:rPr>
          <w:rFonts w:ascii="Times New Roman" w:hAnsi="Times New Roman"/>
          <w:lang w:val="sr-Cyrl-BA"/>
        </w:rPr>
        <w:t>јешања.</w:t>
      </w:r>
    </w:p>
    <w:p w:rsidR="00710F63" w:rsidRPr="00B90BEE" w:rsidRDefault="00710F63" w:rsidP="00710F63">
      <w:pPr>
        <w:ind w:firstLine="0"/>
        <w:rPr>
          <w:rFonts w:ascii="Times New Roman" w:hAnsi="Times New Roman"/>
          <w:lang w:val="sr-Cyrl-BA"/>
        </w:rPr>
      </w:pPr>
      <w:r w:rsidRPr="00B90BEE">
        <w:rPr>
          <w:rFonts w:ascii="Times New Roman" w:hAnsi="Times New Roman"/>
          <w:lang w:val="sr-Cyrl-BA"/>
        </w:rPr>
        <w:t>Ултразвучна екстракција: Изведена у ултразвучној купки (40 kHz, 100 W) на собној температури у трајању од 30 минута.</w:t>
      </w:r>
    </w:p>
    <w:p w:rsidR="00710F63" w:rsidRPr="00B90BEE" w:rsidRDefault="00710F63" w:rsidP="00710F63">
      <w:pPr>
        <w:ind w:firstLine="0"/>
        <w:rPr>
          <w:rFonts w:ascii="Times New Roman" w:hAnsi="Times New Roman"/>
          <w:lang w:val="sr-Cyrl-BA"/>
        </w:rPr>
      </w:pPr>
      <w:r w:rsidRPr="00B90BEE">
        <w:rPr>
          <w:rFonts w:ascii="Times New Roman" w:hAnsi="Times New Roman"/>
          <w:lang w:val="sr-Cyrl-BA"/>
        </w:rPr>
        <w:t>Екстракција у шејкеру: Узорци су стављени у лабораторијски шејкер при брзини од 200 rpm, у временским интервалима од 30, 60, 90, 120, 150, 180 и 240 минута.</w:t>
      </w:r>
    </w:p>
    <w:p w:rsidR="00720251" w:rsidRPr="00B90BEE" w:rsidRDefault="00710F63" w:rsidP="00710F63">
      <w:pPr>
        <w:ind w:firstLine="0"/>
        <w:rPr>
          <w:rFonts w:ascii="Times New Roman" w:hAnsi="Times New Roman"/>
          <w:lang w:val="sr-Cyrl-BA"/>
        </w:rPr>
      </w:pPr>
      <w:r w:rsidRPr="00B90BEE">
        <w:rPr>
          <w:rFonts w:ascii="Times New Roman" w:hAnsi="Times New Roman"/>
          <w:lang w:val="sr-Cyrl-BA"/>
        </w:rPr>
        <w:t>Сви узорци су екстраховани са етанолом у концентрацијама од 20%, 50% и 80%, и ацетоном и при односима чврсто:течно од 1:15, 1:20, 1:25 и 1:30. Након екстракције</w:t>
      </w:r>
      <w:r w:rsidR="00FC0829" w:rsidRPr="00B90BEE">
        <w:rPr>
          <w:rFonts w:ascii="Times New Roman" w:hAnsi="Times New Roman"/>
          <w:lang w:val="sr-Cyrl-BA"/>
        </w:rPr>
        <w:t xml:space="preserve"> врши се филтрација</w:t>
      </w:r>
      <w:r w:rsidRPr="00B90BEE">
        <w:rPr>
          <w:rFonts w:ascii="Times New Roman" w:hAnsi="Times New Roman"/>
          <w:lang w:val="sr-Cyrl-BA"/>
        </w:rPr>
        <w:t xml:space="preserve">, а </w:t>
      </w:r>
      <w:r w:rsidR="00FC0829" w:rsidRPr="00B90BEE">
        <w:rPr>
          <w:rFonts w:ascii="Times New Roman" w:hAnsi="Times New Roman"/>
          <w:lang w:val="sr-Cyrl-BA"/>
        </w:rPr>
        <w:t>екстракт</w:t>
      </w:r>
      <w:r w:rsidRPr="00B90BEE">
        <w:rPr>
          <w:rFonts w:ascii="Times New Roman" w:hAnsi="Times New Roman"/>
          <w:lang w:val="sr-Cyrl-BA"/>
        </w:rPr>
        <w:t xml:space="preserve"> је сакупљен и анализиран.</w:t>
      </w:r>
    </w:p>
    <w:p w:rsidR="00FC0829" w:rsidRPr="00B90BEE" w:rsidRDefault="00FC0829" w:rsidP="00710F63">
      <w:pPr>
        <w:ind w:firstLine="0"/>
        <w:rPr>
          <w:rFonts w:ascii="Times New Roman" w:hAnsi="Times New Roman"/>
          <w:lang w:val="sr-Cyrl-BA"/>
        </w:rPr>
      </w:pPr>
    </w:p>
    <w:p w:rsidR="00DD7FCE" w:rsidRPr="00720251" w:rsidRDefault="00FC0829" w:rsidP="00720251">
      <w:pPr>
        <w:pStyle w:val="ListParagraph"/>
        <w:numPr>
          <w:ilvl w:val="1"/>
          <w:numId w:val="4"/>
        </w:numPr>
        <w:rPr>
          <w:rFonts w:ascii="Times New Roman" w:hAnsi="Times New Roman"/>
          <w:lang w:val="en-GB"/>
        </w:rPr>
      </w:pPr>
      <w:r w:rsidRPr="00720251">
        <w:rPr>
          <w:rFonts w:ascii="Times New Roman" w:hAnsi="Times New Roman"/>
          <w:lang w:val="sr-Cyrl-BA"/>
        </w:rPr>
        <w:t>Аналитичке методе</w:t>
      </w:r>
    </w:p>
    <w:p w:rsidR="00B478BD" w:rsidRPr="00B90BEE" w:rsidRDefault="00B478BD" w:rsidP="005A77A3">
      <w:pPr>
        <w:ind w:firstLine="0"/>
        <w:rPr>
          <w:rFonts w:ascii="Times New Roman" w:hAnsi="Times New Roman"/>
          <w:lang w:val="en-GB"/>
        </w:rPr>
      </w:pPr>
    </w:p>
    <w:p w:rsidR="00E42610" w:rsidRPr="00E42610" w:rsidRDefault="00DD11A6" w:rsidP="00E42610">
      <w:pPr>
        <w:ind w:firstLine="0"/>
        <w:rPr>
          <w:rFonts w:ascii="Times New Roman" w:hAnsi="Times New Roman"/>
          <w:lang w:val="sr-Cyrl-BA"/>
        </w:rPr>
      </w:pPr>
      <w:r w:rsidRPr="00B90BEE">
        <w:rPr>
          <w:rFonts w:ascii="Times New Roman" w:hAnsi="Times New Roman"/>
          <w:lang w:val="sr-Cyrl-BA"/>
        </w:rPr>
        <w:tab/>
      </w:r>
      <w:r w:rsidR="00E42610" w:rsidRPr="00E42610">
        <w:rPr>
          <w:rFonts w:ascii="Times New Roman" w:hAnsi="Times New Roman"/>
          <w:lang w:val="sr-Cyrl-BA"/>
        </w:rPr>
        <w:t>Укупни феноли одређени су реакцијом оксидације и редукције фенолних хидроксилних група и Folin–Ciocalteu реагенсом. Натријум карбонат се додаје у реакциону смјесу како би се створила базна средина, а резултати су изражени у милиграмима галне киселине по граму биљног материјала (mg GAE/g).</w:t>
      </w:r>
    </w:p>
    <w:p w:rsidR="00E42610" w:rsidRPr="00E42610" w:rsidRDefault="00E42610" w:rsidP="00E42610">
      <w:pPr>
        <w:ind w:firstLine="0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             </w:t>
      </w:r>
      <w:r w:rsidRPr="00E42610">
        <w:rPr>
          <w:rFonts w:ascii="Times New Roman" w:hAnsi="Times New Roman"/>
          <w:lang w:val="sr-Cyrl-BA"/>
        </w:rPr>
        <w:t>Флавоноиди су одређени спектрофотометријски коришћењем алуминијум-хлорида, који формира стабилне комплексе са флавонима и флавонолима, а резултати су приказани у милиграмима еквивалента катехин хидрата по граму биљног материјала (mg CTH/g).</w:t>
      </w:r>
    </w:p>
    <w:p w:rsidR="00E42610" w:rsidRPr="00E42610" w:rsidRDefault="00E42610" w:rsidP="00E42610">
      <w:pPr>
        <w:ind w:firstLine="0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              </w:t>
      </w:r>
      <w:r w:rsidRPr="00E42610">
        <w:rPr>
          <w:rFonts w:ascii="Times New Roman" w:hAnsi="Times New Roman"/>
          <w:lang w:val="sr-Cyrl-BA"/>
        </w:rPr>
        <w:t>Антоцијани су одређивани методом „pH диференцијала“ (pH = 1,0 и pH = 4,5), са мјерењем апсорбанције на таласним дужинама од 520 и 700 nm. Резултати су изражени у милиграмима цијанидин-3-глукозида по граму биљног материјала (mg Cy3G/g).</w:t>
      </w:r>
    </w:p>
    <w:p w:rsidR="00FC0829" w:rsidRPr="00B90BEE" w:rsidRDefault="00E42610" w:rsidP="00E42610">
      <w:pPr>
        <w:ind w:firstLine="0"/>
        <w:rPr>
          <w:rFonts w:ascii="Times New Roman" w:hAnsi="Times New Roman"/>
          <w:lang w:val="sr-Cyrl-BA"/>
        </w:rPr>
      </w:pPr>
      <w:r>
        <w:rPr>
          <w:rFonts w:ascii="Times New Roman" w:hAnsi="Times New Roman"/>
          <w:lang w:val="sr-Cyrl-BA"/>
        </w:rPr>
        <w:t xml:space="preserve">              </w:t>
      </w:r>
      <w:r w:rsidRPr="00E42610">
        <w:rPr>
          <w:rFonts w:ascii="Times New Roman" w:hAnsi="Times New Roman"/>
          <w:lang w:val="sr-Cyrl-BA"/>
        </w:rPr>
        <w:t>Хлорофили су мјерени спектрофотометријски при таласним дужинама од 632 nm, 649 nm и 665 nm. Концентрације су израчунате према формули Арнона (1949) и изражене у mg/g биљног материјала.</w:t>
      </w:r>
    </w:p>
    <w:p w:rsidR="009560FC" w:rsidRPr="00B90BEE" w:rsidRDefault="009560FC" w:rsidP="00720251">
      <w:pPr>
        <w:ind w:firstLine="60"/>
        <w:rPr>
          <w:rFonts w:ascii="Times New Roman" w:hAnsi="Times New Roman"/>
          <w:lang w:val="sr-Latn-RS"/>
        </w:rPr>
      </w:pPr>
    </w:p>
    <w:p w:rsidR="00A9548D" w:rsidRPr="00720251" w:rsidRDefault="00A9548D" w:rsidP="00720251">
      <w:pPr>
        <w:pStyle w:val="ListParagraph"/>
        <w:numPr>
          <w:ilvl w:val="0"/>
          <w:numId w:val="4"/>
        </w:numPr>
        <w:rPr>
          <w:rFonts w:ascii="Times New Roman" w:hAnsi="Times New Roman"/>
          <w:b/>
          <w:bCs/>
          <w:lang w:val="sr-Cyrl-BA"/>
        </w:rPr>
      </w:pPr>
      <w:r w:rsidRPr="00720251">
        <w:rPr>
          <w:rFonts w:ascii="Times New Roman" w:hAnsi="Times New Roman"/>
          <w:b/>
          <w:bCs/>
          <w:lang w:val="sr-Cyrl-BA"/>
        </w:rPr>
        <w:t>РЕЗУЛТАТИ И ДИСКУСИЈА</w:t>
      </w:r>
    </w:p>
    <w:p w:rsidR="00A9548D" w:rsidRPr="00B90BEE" w:rsidRDefault="00A9548D" w:rsidP="005A77A3">
      <w:pPr>
        <w:ind w:firstLine="0"/>
        <w:rPr>
          <w:rFonts w:ascii="Times New Roman" w:hAnsi="Times New Roman"/>
          <w:lang w:val="sr-Cyrl-BA"/>
        </w:rPr>
      </w:pPr>
    </w:p>
    <w:p w:rsidR="0065723E" w:rsidRPr="00B90BEE" w:rsidRDefault="00A9548D" w:rsidP="005A77A3">
      <w:pPr>
        <w:ind w:firstLine="0"/>
        <w:rPr>
          <w:rFonts w:ascii="Times New Roman" w:hAnsi="Times New Roman"/>
          <w:lang w:val="sr-Cyrl-BA"/>
        </w:rPr>
      </w:pPr>
      <w:r w:rsidRPr="00B90BEE">
        <w:rPr>
          <w:rFonts w:ascii="Times New Roman" w:hAnsi="Times New Roman"/>
          <w:lang w:val="sr-Cyrl-BA"/>
        </w:rPr>
        <w:tab/>
      </w:r>
      <w:r w:rsidR="0065723E" w:rsidRPr="00B90BEE">
        <w:rPr>
          <w:rFonts w:ascii="Times New Roman" w:hAnsi="Times New Roman"/>
        </w:rPr>
        <w:t xml:space="preserve">У </w:t>
      </w:r>
      <w:proofErr w:type="spellStart"/>
      <w:r w:rsidR="0065723E" w:rsidRPr="00B90BEE">
        <w:rPr>
          <w:rFonts w:ascii="Times New Roman" w:hAnsi="Times New Roman"/>
        </w:rPr>
        <w:t>табели</w:t>
      </w:r>
      <w:proofErr w:type="spellEnd"/>
      <w:r w:rsidR="0065723E" w:rsidRPr="00B90BEE">
        <w:rPr>
          <w:rFonts w:ascii="Times New Roman" w:hAnsi="Times New Roman"/>
          <w:lang w:val="sr-Cyrl-RS"/>
        </w:rPr>
        <w:t xml:space="preserve"> 1</w:t>
      </w:r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су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приказани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експериментални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услови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прим</w:t>
      </w:r>
      <w:proofErr w:type="spellEnd"/>
      <w:r w:rsidR="00A94189" w:rsidRPr="00B90BEE">
        <w:rPr>
          <w:rFonts w:ascii="Times New Roman" w:hAnsi="Times New Roman"/>
          <w:lang w:val="sr-Cyrl-RS"/>
        </w:rPr>
        <w:t>ј</w:t>
      </w:r>
      <w:r w:rsidR="0065723E" w:rsidRPr="00B90BEE">
        <w:rPr>
          <w:rFonts w:ascii="Times New Roman" w:hAnsi="Times New Roman"/>
        </w:rPr>
        <w:t>е</w:t>
      </w:r>
      <w:r w:rsidR="0065723E" w:rsidRPr="00B90BEE">
        <w:rPr>
          <w:rFonts w:ascii="Times New Roman" w:hAnsi="Times New Roman"/>
          <w:lang w:val="sr-Cyrl-RS"/>
        </w:rPr>
        <w:t>њ</w:t>
      </w:r>
      <w:proofErr w:type="spellStart"/>
      <w:r w:rsidR="0065723E" w:rsidRPr="00B90BEE">
        <w:rPr>
          <w:rFonts w:ascii="Times New Roman" w:hAnsi="Times New Roman"/>
        </w:rPr>
        <w:t>ени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током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екстракције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биолошки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активних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једињења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из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узорака</w:t>
      </w:r>
      <w:proofErr w:type="spellEnd"/>
      <w:r w:rsidR="0065723E" w:rsidRPr="00B90BEE">
        <w:rPr>
          <w:rFonts w:ascii="Times New Roman" w:hAnsi="Times New Roman"/>
        </w:rPr>
        <w:t xml:space="preserve">. </w:t>
      </w:r>
      <w:proofErr w:type="spellStart"/>
      <w:r w:rsidR="0065723E" w:rsidRPr="00B90BEE">
        <w:rPr>
          <w:rFonts w:ascii="Times New Roman" w:hAnsi="Times New Roman"/>
        </w:rPr>
        <w:t>Испитивани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су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различити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типови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растварача</w:t>
      </w:r>
      <w:proofErr w:type="spellEnd"/>
      <w:r w:rsidR="0065723E" w:rsidRPr="00B90BEE">
        <w:rPr>
          <w:rFonts w:ascii="Times New Roman" w:hAnsi="Times New Roman"/>
        </w:rPr>
        <w:t xml:space="preserve"> (</w:t>
      </w:r>
      <w:proofErr w:type="spellStart"/>
      <w:r w:rsidR="0065723E" w:rsidRPr="00B90BEE">
        <w:rPr>
          <w:rFonts w:ascii="Times New Roman" w:hAnsi="Times New Roman"/>
        </w:rPr>
        <w:t>етанол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различите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концентрације</w:t>
      </w:r>
      <w:proofErr w:type="spellEnd"/>
      <w:r w:rsidR="0065723E" w:rsidRPr="00B90BEE">
        <w:rPr>
          <w:rFonts w:ascii="Times New Roman" w:hAnsi="Times New Roman"/>
        </w:rPr>
        <w:t xml:space="preserve"> и </w:t>
      </w:r>
      <w:proofErr w:type="spellStart"/>
      <w:r w:rsidR="0065723E" w:rsidRPr="00B90BEE">
        <w:rPr>
          <w:rFonts w:ascii="Times New Roman" w:hAnsi="Times New Roman"/>
        </w:rPr>
        <w:t>ацетон</w:t>
      </w:r>
      <w:proofErr w:type="spellEnd"/>
      <w:r w:rsidR="0065723E" w:rsidRPr="00B90BEE">
        <w:rPr>
          <w:rFonts w:ascii="Times New Roman" w:hAnsi="Times New Roman"/>
        </w:rPr>
        <w:t xml:space="preserve">), </w:t>
      </w:r>
      <w:proofErr w:type="spellStart"/>
      <w:r w:rsidR="0065723E" w:rsidRPr="00B90BEE">
        <w:rPr>
          <w:rFonts w:ascii="Times New Roman" w:hAnsi="Times New Roman"/>
        </w:rPr>
        <w:t>однос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чврсто-течно</w:t>
      </w:r>
      <w:proofErr w:type="spellEnd"/>
      <w:r w:rsidR="0065723E" w:rsidRPr="00B90BEE">
        <w:rPr>
          <w:rFonts w:ascii="Times New Roman" w:hAnsi="Times New Roman"/>
        </w:rPr>
        <w:t xml:space="preserve"> (1:15–1:30), </w:t>
      </w:r>
      <w:proofErr w:type="spellStart"/>
      <w:r w:rsidR="0065723E" w:rsidRPr="00B90BEE">
        <w:rPr>
          <w:rFonts w:ascii="Times New Roman" w:hAnsi="Times New Roman"/>
        </w:rPr>
        <w:t>типови</w:t>
      </w:r>
      <w:proofErr w:type="spellEnd"/>
      <w:r w:rsidR="0065723E" w:rsidRPr="00B90BEE">
        <w:rPr>
          <w:rFonts w:ascii="Times New Roman" w:hAnsi="Times New Roman"/>
        </w:rPr>
        <w:t xml:space="preserve"> м</w:t>
      </w:r>
      <w:r w:rsidR="00720251">
        <w:rPr>
          <w:rFonts w:ascii="Times New Roman" w:hAnsi="Times New Roman"/>
          <w:lang w:val="sr-Cyrl-RS"/>
        </w:rPr>
        <w:t>и</w:t>
      </w:r>
      <w:r w:rsidR="0065723E" w:rsidRPr="00B90BEE">
        <w:rPr>
          <w:rFonts w:ascii="Times New Roman" w:hAnsi="Times New Roman"/>
          <w:lang w:val="sr-Cyrl-RS"/>
        </w:rPr>
        <w:t>ј</w:t>
      </w:r>
      <w:proofErr w:type="spellStart"/>
      <w:r w:rsidR="0065723E" w:rsidRPr="00B90BEE">
        <w:rPr>
          <w:rFonts w:ascii="Times New Roman" w:hAnsi="Times New Roman"/>
        </w:rPr>
        <w:t>ешања</w:t>
      </w:r>
      <w:proofErr w:type="spellEnd"/>
      <w:r w:rsidR="0065723E" w:rsidRPr="00B90BEE">
        <w:rPr>
          <w:rFonts w:ascii="Times New Roman" w:hAnsi="Times New Roman"/>
        </w:rPr>
        <w:t xml:space="preserve"> (</w:t>
      </w:r>
      <w:proofErr w:type="spellStart"/>
      <w:r w:rsidR="0065723E" w:rsidRPr="00B90BEE">
        <w:rPr>
          <w:rFonts w:ascii="Times New Roman" w:hAnsi="Times New Roman"/>
        </w:rPr>
        <w:t>ултразвук</w:t>
      </w:r>
      <w:proofErr w:type="spellEnd"/>
      <w:r w:rsidR="0065723E" w:rsidRPr="00B90BEE">
        <w:rPr>
          <w:rFonts w:ascii="Times New Roman" w:hAnsi="Times New Roman"/>
        </w:rPr>
        <w:t xml:space="preserve"> и </w:t>
      </w:r>
      <w:proofErr w:type="spellStart"/>
      <w:r w:rsidR="0065723E" w:rsidRPr="00B90BEE">
        <w:rPr>
          <w:rFonts w:ascii="Times New Roman" w:hAnsi="Times New Roman"/>
        </w:rPr>
        <w:t>шејкер</w:t>
      </w:r>
      <w:proofErr w:type="spellEnd"/>
      <w:r w:rsidR="0065723E" w:rsidRPr="00B90BEE">
        <w:rPr>
          <w:rFonts w:ascii="Times New Roman" w:hAnsi="Times New Roman"/>
        </w:rPr>
        <w:t xml:space="preserve">), </w:t>
      </w:r>
      <w:proofErr w:type="spellStart"/>
      <w:r w:rsidR="0065723E" w:rsidRPr="00B90BEE">
        <w:rPr>
          <w:rFonts w:ascii="Times New Roman" w:hAnsi="Times New Roman"/>
        </w:rPr>
        <w:t>вр</w:t>
      </w:r>
      <w:proofErr w:type="spellEnd"/>
      <w:r w:rsidR="0065723E" w:rsidRPr="00B90BEE">
        <w:rPr>
          <w:rFonts w:ascii="Times New Roman" w:hAnsi="Times New Roman"/>
          <w:lang w:val="sr-Cyrl-RS"/>
        </w:rPr>
        <w:t>иј</w:t>
      </w:r>
      <w:proofErr w:type="spellStart"/>
      <w:r w:rsidR="0065723E" w:rsidRPr="00B90BEE">
        <w:rPr>
          <w:rFonts w:ascii="Times New Roman" w:hAnsi="Times New Roman"/>
        </w:rPr>
        <w:t>еме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екстракције</w:t>
      </w:r>
      <w:proofErr w:type="spellEnd"/>
      <w:r w:rsidR="0065723E" w:rsidRPr="00B90BEE">
        <w:rPr>
          <w:rFonts w:ascii="Times New Roman" w:hAnsi="Times New Roman"/>
        </w:rPr>
        <w:t xml:space="preserve"> (30 </w:t>
      </w:r>
      <w:proofErr w:type="spellStart"/>
      <w:r w:rsidR="0065723E" w:rsidRPr="00B90BEE">
        <w:rPr>
          <w:rFonts w:ascii="Times New Roman" w:hAnsi="Times New Roman"/>
        </w:rPr>
        <w:t>минута</w:t>
      </w:r>
      <w:proofErr w:type="spellEnd"/>
      <w:r w:rsidR="0065723E" w:rsidRPr="00B90BEE">
        <w:rPr>
          <w:rFonts w:ascii="Times New Roman" w:hAnsi="Times New Roman"/>
        </w:rPr>
        <w:t xml:space="preserve">) и </w:t>
      </w:r>
      <w:proofErr w:type="spellStart"/>
      <w:r w:rsidR="0065723E" w:rsidRPr="00B90BEE">
        <w:rPr>
          <w:rFonts w:ascii="Times New Roman" w:hAnsi="Times New Roman"/>
        </w:rPr>
        <w:t>број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екстракционих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циклуса</w:t>
      </w:r>
      <w:proofErr w:type="spellEnd"/>
      <w:r w:rsidR="0065723E" w:rsidRPr="00B90BEE">
        <w:rPr>
          <w:rFonts w:ascii="Times New Roman" w:hAnsi="Times New Roman"/>
        </w:rPr>
        <w:t xml:space="preserve"> (</w:t>
      </w:r>
      <w:proofErr w:type="spellStart"/>
      <w:r w:rsidR="0065723E" w:rsidRPr="00B90BEE">
        <w:rPr>
          <w:rFonts w:ascii="Times New Roman" w:hAnsi="Times New Roman"/>
        </w:rPr>
        <w:t>један</w:t>
      </w:r>
      <w:proofErr w:type="spellEnd"/>
      <w:r w:rsidR="0065723E" w:rsidRPr="00B90BEE">
        <w:rPr>
          <w:rFonts w:ascii="Times New Roman" w:hAnsi="Times New Roman"/>
          <w:lang w:val="sr-Cyrl-RS"/>
        </w:rPr>
        <w:t>, два и три</w:t>
      </w:r>
      <w:r w:rsidR="0065723E" w:rsidRPr="00B90BEE">
        <w:rPr>
          <w:rFonts w:ascii="Times New Roman" w:hAnsi="Times New Roman"/>
        </w:rPr>
        <w:t xml:space="preserve">). </w:t>
      </w:r>
      <w:proofErr w:type="spellStart"/>
      <w:r w:rsidR="0065723E" w:rsidRPr="00B90BEE">
        <w:rPr>
          <w:rFonts w:ascii="Times New Roman" w:hAnsi="Times New Roman"/>
        </w:rPr>
        <w:t>Циљ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варијације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ових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параметара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био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је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оптимизација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услова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за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добијање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највећег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садржаја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фенолних</w:t>
      </w:r>
      <w:proofErr w:type="spellEnd"/>
      <w:r w:rsidR="0065723E" w:rsidRPr="00B90BEE">
        <w:rPr>
          <w:rFonts w:ascii="Times New Roman" w:hAnsi="Times New Roman"/>
        </w:rPr>
        <w:t xml:space="preserve"> и </w:t>
      </w:r>
      <w:proofErr w:type="spellStart"/>
      <w:r w:rsidR="0065723E" w:rsidRPr="00B90BEE">
        <w:rPr>
          <w:rFonts w:ascii="Times New Roman" w:hAnsi="Times New Roman"/>
        </w:rPr>
        <w:t>других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биолошки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активних</w:t>
      </w:r>
      <w:proofErr w:type="spellEnd"/>
      <w:r w:rsidR="0065723E" w:rsidRPr="00B90BEE">
        <w:rPr>
          <w:rFonts w:ascii="Times New Roman" w:hAnsi="Times New Roman"/>
        </w:rPr>
        <w:t xml:space="preserve"> </w:t>
      </w:r>
      <w:proofErr w:type="spellStart"/>
      <w:r w:rsidR="0065723E" w:rsidRPr="00B90BEE">
        <w:rPr>
          <w:rFonts w:ascii="Times New Roman" w:hAnsi="Times New Roman"/>
        </w:rPr>
        <w:t>једињења</w:t>
      </w:r>
      <w:proofErr w:type="spellEnd"/>
      <w:r w:rsidR="0065723E" w:rsidRPr="00B90BEE">
        <w:rPr>
          <w:rFonts w:ascii="Times New Roman" w:hAnsi="Times New Roman"/>
        </w:rPr>
        <w:t xml:space="preserve"> у </w:t>
      </w:r>
      <w:proofErr w:type="spellStart"/>
      <w:r w:rsidR="0065723E" w:rsidRPr="00B90BEE">
        <w:rPr>
          <w:rFonts w:ascii="Times New Roman" w:hAnsi="Times New Roman"/>
        </w:rPr>
        <w:t>екстрактима</w:t>
      </w:r>
      <w:proofErr w:type="spellEnd"/>
      <w:r w:rsidR="0065723E" w:rsidRPr="00B90BEE">
        <w:rPr>
          <w:rFonts w:ascii="Times New Roman" w:hAnsi="Times New Roman"/>
        </w:rPr>
        <w:t>.</w:t>
      </w:r>
      <w:r w:rsidR="00D86B21" w:rsidRPr="00B90BEE">
        <w:rPr>
          <w:rFonts w:ascii="Times New Roman" w:hAnsi="Times New Roman"/>
          <w:lang w:val="sr-Cyrl-BA"/>
        </w:rPr>
        <w:t xml:space="preserve"> </w:t>
      </w:r>
    </w:p>
    <w:p w:rsidR="0065723E" w:rsidRPr="00B90BEE" w:rsidRDefault="0065723E" w:rsidP="005A77A3">
      <w:pPr>
        <w:ind w:firstLine="0"/>
        <w:rPr>
          <w:rFonts w:ascii="Times New Roman" w:hAnsi="Times New Roman"/>
          <w:lang w:val="sr-Cyrl-BA"/>
        </w:rPr>
      </w:pPr>
    </w:p>
    <w:p w:rsidR="00BA28F2" w:rsidRPr="0065723E" w:rsidRDefault="009913CC" w:rsidP="00B478BD">
      <w:pPr>
        <w:ind w:firstLine="0"/>
        <w:rPr>
          <w:rFonts w:ascii="Times New Roman" w:hAnsi="Times New Roman"/>
          <w:i/>
          <w:iCs/>
          <w:sz w:val="20"/>
          <w:szCs w:val="20"/>
          <w:lang w:val="sr-Cyrl-BA"/>
        </w:rPr>
      </w:pPr>
      <w:r w:rsidRPr="009560FC">
        <w:rPr>
          <w:rFonts w:ascii="Times New Roman" w:hAnsi="Times New Roman"/>
          <w:i/>
          <w:iCs/>
          <w:sz w:val="20"/>
          <w:szCs w:val="20"/>
          <w:lang w:val="sr-Cyrl-BA"/>
        </w:rPr>
        <w:t xml:space="preserve">Табела </w:t>
      </w:r>
      <w:r w:rsidR="0065723E">
        <w:rPr>
          <w:rFonts w:ascii="Times New Roman" w:hAnsi="Times New Roman"/>
          <w:i/>
          <w:iCs/>
          <w:sz w:val="20"/>
          <w:szCs w:val="20"/>
          <w:lang w:val="sr-Cyrl-BA"/>
        </w:rPr>
        <w:t>1</w:t>
      </w:r>
      <w:r w:rsidRPr="009560FC">
        <w:rPr>
          <w:rFonts w:ascii="Times New Roman" w:hAnsi="Times New Roman"/>
          <w:i/>
          <w:iCs/>
          <w:sz w:val="20"/>
          <w:szCs w:val="20"/>
          <w:lang w:val="sr-Cyrl-BA"/>
        </w:rPr>
        <w:t xml:space="preserve">. </w:t>
      </w:r>
      <w:r w:rsidR="00A94189" w:rsidRPr="00A94189">
        <w:rPr>
          <w:rFonts w:ascii="Times New Roman" w:hAnsi="Times New Roman"/>
          <w:i/>
          <w:iCs/>
          <w:sz w:val="20"/>
          <w:szCs w:val="20"/>
          <w:lang w:val="sr-Cyrl-BA"/>
        </w:rPr>
        <w:t>Процесни услови екстракције испитиваних узорака</w:t>
      </w:r>
    </w:p>
    <w:tbl>
      <w:tblPr>
        <w:tblW w:w="7148" w:type="dxa"/>
        <w:tblLook w:val="04A0" w:firstRow="1" w:lastRow="0" w:firstColumn="1" w:lastColumn="0" w:noHBand="0" w:noVBand="1"/>
      </w:tblPr>
      <w:tblGrid>
        <w:gridCol w:w="481"/>
        <w:gridCol w:w="1240"/>
        <w:gridCol w:w="1413"/>
        <w:gridCol w:w="1276"/>
        <w:gridCol w:w="1134"/>
        <w:gridCol w:w="993"/>
        <w:gridCol w:w="611"/>
      </w:tblGrid>
      <w:tr w:rsidR="0086550E" w:rsidRPr="0049416A" w:rsidTr="0086550E">
        <w:trPr>
          <w:gridAfter w:val="1"/>
          <w:wAfter w:w="611" w:type="dxa"/>
          <w:trHeight w:val="288"/>
        </w:trPr>
        <w:tc>
          <w:tcPr>
            <w:tcW w:w="4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Бр</w:t>
            </w:r>
            <w:proofErr w:type="spellEnd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.</w:t>
            </w:r>
          </w:p>
        </w:tc>
        <w:tc>
          <w:tcPr>
            <w:tcW w:w="12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EAAAA"/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Растварач</w:t>
            </w:r>
            <w:proofErr w:type="spellEnd"/>
          </w:p>
        </w:tc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EAAAA"/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Однос</w:t>
            </w:r>
            <w:proofErr w:type="spellEnd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чврсто-течно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EAAAA"/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Тип</w:t>
            </w:r>
            <w:proofErr w:type="spellEnd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м</w:t>
            </w:r>
            <w:r w:rsidRPr="00921A6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sr-Cyrl-RS" w:eastAsia="en-GB"/>
              </w:rPr>
              <w:t>и</w:t>
            </w:r>
            <w:proofErr w:type="spellStart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јешања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Вријеме</w:t>
            </w:r>
            <w:proofErr w:type="spellEnd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[min]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Број</w:t>
            </w:r>
            <w:proofErr w:type="spellEnd"/>
            <w:r w:rsidRPr="0049416A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циклуса</w:t>
            </w:r>
          </w:p>
        </w:tc>
      </w:tr>
      <w:tr w:rsidR="0086550E" w:rsidRPr="0049416A" w:rsidTr="0086550E">
        <w:trPr>
          <w:trHeight w:val="288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</w:tr>
      <w:tr w:rsidR="0086550E" w:rsidRPr="0049416A" w:rsidTr="0086550E">
        <w:trPr>
          <w:trHeight w:val="240"/>
        </w:trPr>
        <w:tc>
          <w:tcPr>
            <w:tcW w:w="4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61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80%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80%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80%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80%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Ацетон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Ацетон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Ацетон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Ацетон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Ултразвук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80%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80%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80%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80%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Ацетон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Ацетон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Ацетон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Ацетон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682B91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682B91">
        <w:trPr>
          <w:trHeight w:val="288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lastRenderedPageBreak/>
              <w:t>34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682B91">
        <w:trPr>
          <w:trHeight w:val="288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20%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80%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80%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80%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80%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Ацетон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Ацетон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1:15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Ацетон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Ацетон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1:25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Мацерација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49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60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51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90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52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53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150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54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180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55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Етанол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240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56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57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  <w:tr w:rsidR="0086550E" w:rsidRPr="00921A61" w:rsidTr="0086550E">
        <w:trPr>
          <w:trHeight w:val="288"/>
        </w:trPr>
        <w:tc>
          <w:tcPr>
            <w:tcW w:w="4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58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 xml:space="preserve">50% </w:t>
            </w: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Eтанол</w:t>
            </w:r>
            <w:proofErr w:type="spellEnd"/>
          </w:p>
        </w:tc>
        <w:tc>
          <w:tcPr>
            <w:tcW w:w="141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1:30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Шејкер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86550E" w:rsidRPr="0049416A" w:rsidRDefault="0086550E" w:rsidP="0049416A">
            <w:pPr>
              <w:ind w:firstLine="0"/>
              <w:jc w:val="center"/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</w:pPr>
            <w:r w:rsidRPr="0049416A">
              <w:rPr>
                <w:rFonts w:ascii="Times New Roman" w:eastAsia="Times New Roman" w:hAnsi="Times New Roman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611" w:type="dxa"/>
            <w:vAlign w:val="center"/>
            <w:hideMark/>
          </w:tcPr>
          <w:p w:rsidR="0086550E" w:rsidRPr="0049416A" w:rsidRDefault="0086550E" w:rsidP="0049416A">
            <w:pPr>
              <w:ind w:firstLine="0"/>
              <w:jc w:val="left"/>
              <w:rPr>
                <w:rFonts w:ascii="Times New Roman" w:eastAsia="Times New Roman" w:hAnsi="Times New Roman"/>
                <w:sz w:val="18"/>
                <w:szCs w:val="18"/>
                <w:lang w:val="en-GB" w:eastAsia="en-GB"/>
              </w:rPr>
            </w:pPr>
          </w:p>
        </w:tc>
      </w:tr>
    </w:tbl>
    <w:p w:rsidR="00B478BD" w:rsidRPr="00921A61" w:rsidRDefault="00B478BD" w:rsidP="00B478BD">
      <w:pPr>
        <w:ind w:firstLine="0"/>
        <w:rPr>
          <w:rFonts w:ascii="Times New Roman" w:hAnsi="Times New Roman"/>
          <w:sz w:val="18"/>
          <w:szCs w:val="18"/>
          <w:lang w:val="sr-Cyrl-RS"/>
        </w:rPr>
      </w:pPr>
    </w:p>
    <w:p w:rsidR="006A6B1E" w:rsidRDefault="006A6B1E" w:rsidP="006A6B1E">
      <w:pPr>
        <w:pStyle w:val="NormalWeb"/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 xml:space="preserve">            </w:t>
      </w:r>
      <w:r w:rsidRPr="006A6B1E">
        <w:rPr>
          <w:sz w:val="22"/>
          <w:szCs w:val="22"/>
          <w:lang w:val="sr-Cyrl-RS"/>
        </w:rPr>
        <w:t>У табели 2 приказани су резултати хемијске анализе екстраката добијених примјеном различитих типова растварача, односа чврсто–течно и начина мијешања. Приликом примјене ултразвучне екстракције, вриједности укупних (поли) фенола кретале су се у опсегу од 11</w:t>
      </w:r>
      <w:r w:rsidR="00E96C65">
        <w:rPr>
          <w:sz w:val="22"/>
          <w:szCs w:val="22"/>
          <w:lang w:val="sr-Cyrl-RS"/>
        </w:rPr>
        <w:t>.</w:t>
      </w:r>
      <w:r w:rsidRPr="006A6B1E">
        <w:rPr>
          <w:sz w:val="22"/>
          <w:szCs w:val="22"/>
          <w:lang w:val="sr-Cyrl-RS"/>
        </w:rPr>
        <w:t>55 mg (GAE)/g (узорак 14) до 69</w:t>
      </w:r>
      <w:r w:rsidR="00E96C65">
        <w:rPr>
          <w:sz w:val="22"/>
          <w:szCs w:val="22"/>
          <w:lang w:val="sr-Cyrl-RS"/>
        </w:rPr>
        <w:t>.</w:t>
      </w:r>
      <w:r w:rsidRPr="006A6B1E">
        <w:rPr>
          <w:sz w:val="22"/>
          <w:szCs w:val="22"/>
          <w:lang w:val="sr-Cyrl-RS"/>
        </w:rPr>
        <w:t>77 mg (GAE)/g (узорак 8), док је највиша концентрација флавоноида износила 77</w:t>
      </w:r>
      <w:r w:rsidR="00E96C65">
        <w:rPr>
          <w:sz w:val="22"/>
          <w:szCs w:val="22"/>
          <w:lang w:val="sr-Cyrl-RS"/>
        </w:rPr>
        <w:t>.</w:t>
      </w:r>
      <w:r w:rsidRPr="006A6B1E">
        <w:rPr>
          <w:sz w:val="22"/>
          <w:szCs w:val="22"/>
          <w:lang w:val="sr-Cyrl-RS"/>
        </w:rPr>
        <w:t>46 mg (KaH)/g у узорку 10. Садржај антоцијанина у оквиру ове методе достигао је релативно високе вриједности, попут 0</w:t>
      </w:r>
      <w:r w:rsidR="00E96C65">
        <w:rPr>
          <w:sz w:val="22"/>
          <w:szCs w:val="22"/>
          <w:lang w:val="sr-Cyrl-RS"/>
        </w:rPr>
        <w:t>.</w:t>
      </w:r>
      <w:r w:rsidRPr="006A6B1E">
        <w:rPr>
          <w:sz w:val="22"/>
          <w:szCs w:val="22"/>
          <w:lang w:val="sr-Cyrl-RS"/>
        </w:rPr>
        <w:t>976 mg (C3G)/g (узорак 12), док су највеће вриједности хлорофила заб</w:t>
      </w:r>
      <w:r w:rsidR="00E96C65">
        <w:rPr>
          <w:sz w:val="22"/>
          <w:szCs w:val="22"/>
          <w:lang w:val="sr-Cyrl-RS"/>
        </w:rPr>
        <w:t>иљ</w:t>
      </w:r>
      <w:r w:rsidRPr="006A6B1E">
        <w:rPr>
          <w:sz w:val="22"/>
          <w:szCs w:val="22"/>
          <w:lang w:val="sr-Cyrl-RS"/>
        </w:rPr>
        <w:t>ежене у узорку 16 (преко 1</w:t>
      </w:r>
      <w:r w:rsidR="00E96C65">
        <w:rPr>
          <w:sz w:val="22"/>
          <w:szCs w:val="22"/>
          <w:lang w:val="sr-Cyrl-RS"/>
        </w:rPr>
        <w:t>.</w:t>
      </w:r>
      <w:r w:rsidRPr="006A6B1E">
        <w:rPr>
          <w:sz w:val="22"/>
          <w:szCs w:val="22"/>
          <w:lang w:val="sr-Cyrl-RS"/>
        </w:rPr>
        <w:t>3 mg/g).</w:t>
      </w:r>
    </w:p>
    <w:p w:rsidR="006C4668" w:rsidRDefault="006A6B1E" w:rsidP="006A6B1E">
      <w:pPr>
        <w:pStyle w:val="NormalWeb"/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 xml:space="preserve">          </w:t>
      </w:r>
      <w:r w:rsidR="006C4668">
        <w:rPr>
          <w:sz w:val="22"/>
          <w:szCs w:val="22"/>
          <w:lang w:val="sr-Cyrl-RS"/>
        </w:rPr>
        <w:t xml:space="preserve"> </w:t>
      </w:r>
      <w:r w:rsidRPr="006A6B1E">
        <w:rPr>
          <w:sz w:val="22"/>
          <w:szCs w:val="22"/>
          <w:lang w:val="sr-Cyrl-RS"/>
        </w:rPr>
        <w:t>У случају екстракције помоћу шејкера, опсези вриједности варирали су у складу са промјеном растварача и односа чврсто–течно. Узорци 20, 21, 22 и 23 показали су умјерене вриједности укупних (поли) фенола (од 37</w:t>
      </w:r>
      <w:r w:rsidR="00E96C65">
        <w:rPr>
          <w:sz w:val="22"/>
          <w:szCs w:val="22"/>
          <w:lang w:val="sr-Cyrl-RS"/>
        </w:rPr>
        <w:t>.</w:t>
      </w:r>
      <w:r w:rsidRPr="006A6B1E">
        <w:rPr>
          <w:sz w:val="22"/>
          <w:szCs w:val="22"/>
          <w:lang w:val="sr-Cyrl-RS"/>
        </w:rPr>
        <w:t>78 до 55</w:t>
      </w:r>
      <w:r w:rsidR="00E96C65">
        <w:rPr>
          <w:sz w:val="22"/>
          <w:szCs w:val="22"/>
          <w:lang w:val="sr-Cyrl-RS"/>
        </w:rPr>
        <w:t>.</w:t>
      </w:r>
      <w:r w:rsidRPr="006A6B1E">
        <w:rPr>
          <w:sz w:val="22"/>
          <w:szCs w:val="22"/>
          <w:lang w:val="sr-Cyrl-RS"/>
        </w:rPr>
        <w:t xml:space="preserve">64 </w:t>
      </w:r>
      <w:r w:rsidRPr="006A6B1E">
        <w:rPr>
          <w:sz w:val="22"/>
          <w:szCs w:val="22"/>
          <w:lang w:val="sr-Cyrl-RS"/>
        </w:rPr>
        <w:lastRenderedPageBreak/>
        <w:t>mg (GAE)/g), док је највећи садржај флавоноида у овој групи био 22</w:t>
      </w:r>
      <w:r w:rsidR="00E96C65">
        <w:rPr>
          <w:sz w:val="22"/>
          <w:szCs w:val="22"/>
          <w:lang w:val="sr-Cyrl-RS"/>
        </w:rPr>
        <w:t>.</w:t>
      </w:r>
      <w:r w:rsidRPr="006A6B1E">
        <w:rPr>
          <w:sz w:val="22"/>
          <w:szCs w:val="22"/>
          <w:lang w:val="sr-Cyrl-RS"/>
        </w:rPr>
        <w:t>76 mg (KaH)/g (узорак 23). Антоцијани су генерално били виших вриједности, са максимумом од 1</w:t>
      </w:r>
      <w:r w:rsidR="00E96C65">
        <w:rPr>
          <w:sz w:val="22"/>
          <w:szCs w:val="22"/>
          <w:lang w:val="sr-Cyrl-RS"/>
        </w:rPr>
        <w:t>.</w:t>
      </w:r>
      <w:r w:rsidRPr="006A6B1E">
        <w:rPr>
          <w:sz w:val="22"/>
          <w:szCs w:val="22"/>
          <w:lang w:val="sr-Cyrl-RS"/>
        </w:rPr>
        <w:t>258 mg (C3G)/g (узорак 32).</w:t>
      </w:r>
    </w:p>
    <w:p w:rsidR="00921A61" w:rsidRPr="00B90BEE" w:rsidRDefault="006C4668" w:rsidP="006A6B1E">
      <w:pPr>
        <w:pStyle w:val="NormalWeb"/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 xml:space="preserve">           </w:t>
      </w:r>
      <w:r w:rsidR="006A6B1E" w:rsidRPr="006A6B1E">
        <w:rPr>
          <w:sz w:val="22"/>
          <w:szCs w:val="22"/>
          <w:lang w:val="sr-Cyrl-RS"/>
        </w:rPr>
        <w:t>У случају мацерације, која је спроведена без механичког мијешања, уочене су нешто ниже вриједности у односу на ултразвук и шејкер. Садржај укупних (поли) фенола кретао се од 28</w:t>
      </w:r>
      <w:r w:rsidR="00E96C65">
        <w:rPr>
          <w:sz w:val="22"/>
          <w:szCs w:val="22"/>
          <w:lang w:val="sr-Cyrl-RS"/>
        </w:rPr>
        <w:t>.</w:t>
      </w:r>
      <w:r w:rsidR="006A6B1E" w:rsidRPr="006A6B1E">
        <w:rPr>
          <w:sz w:val="22"/>
          <w:szCs w:val="22"/>
          <w:lang w:val="sr-Cyrl-RS"/>
        </w:rPr>
        <w:t>21 mg (GAE)/g (узорак 43) до 78</w:t>
      </w:r>
      <w:r w:rsidR="00E96C65">
        <w:rPr>
          <w:sz w:val="22"/>
          <w:szCs w:val="22"/>
          <w:lang w:val="sr-Cyrl-RS"/>
        </w:rPr>
        <w:t>.</w:t>
      </w:r>
      <w:r w:rsidR="006A6B1E" w:rsidRPr="006A6B1E">
        <w:rPr>
          <w:sz w:val="22"/>
          <w:szCs w:val="22"/>
          <w:lang w:val="sr-Cyrl-RS"/>
        </w:rPr>
        <w:t>53 mg (GAE)/g (узорак 33), што указује да и ова метода, у зависности од услова, може дати задовољавајући принос. Међутим, употребом растварача ацетона код мацерације детектоване су врло ниске вриједности, близу нуле, како за укупне (поли) феноле, тако и за флавоноиде. Концентрације флавоноида током мацерације кретале су се у уском опсегу, са максималном вриједношћу од 34</w:t>
      </w:r>
      <w:r w:rsidR="00B1217F">
        <w:rPr>
          <w:sz w:val="22"/>
          <w:szCs w:val="22"/>
          <w:lang w:val="sr-Cyrl-RS"/>
        </w:rPr>
        <w:t>.</w:t>
      </w:r>
      <w:r w:rsidR="006A6B1E" w:rsidRPr="006A6B1E">
        <w:rPr>
          <w:sz w:val="22"/>
          <w:szCs w:val="22"/>
          <w:lang w:val="sr-Cyrl-RS"/>
        </w:rPr>
        <w:t>18 mg/g (узорак 33), док су антоцијани достигли највишу вриједност од 0</w:t>
      </w:r>
      <w:r w:rsidR="00B1217F">
        <w:rPr>
          <w:sz w:val="22"/>
          <w:szCs w:val="22"/>
          <w:lang w:val="sr-Cyrl-RS"/>
        </w:rPr>
        <w:t>.</w:t>
      </w:r>
      <w:r w:rsidR="006A6B1E" w:rsidRPr="006A6B1E">
        <w:rPr>
          <w:sz w:val="22"/>
          <w:szCs w:val="22"/>
          <w:lang w:val="sr-Cyrl-RS"/>
        </w:rPr>
        <w:t>929 mg (C3G)/g у узорку 48. Што се тиче хлорофила, у оквиру мацерације највећи садржај забележен је у узорку 43 и износио је 0</w:t>
      </w:r>
      <w:r w:rsidR="00B1217F">
        <w:rPr>
          <w:sz w:val="22"/>
          <w:szCs w:val="22"/>
          <w:lang w:val="sr-Cyrl-RS"/>
        </w:rPr>
        <w:t>.</w:t>
      </w:r>
      <w:r w:rsidR="006A6B1E" w:rsidRPr="006A6B1E">
        <w:rPr>
          <w:sz w:val="22"/>
          <w:szCs w:val="22"/>
          <w:lang w:val="sr-Cyrl-RS"/>
        </w:rPr>
        <w:t>662 mg/g, што је једна од највиших вриједности у цијелом истраживању.</w:t>
      </w:r>
    </w:p>
    <w:p w:rsidR="004F5BA4" w:rsidRPr="00FB0DDB" w:rsidRDefault="00FB0DDB" w:rsidP="00921A61">
      <w:pPr>
        <w:pStyle w:val="NormalWeb"/>
        <w:jc w:val="both"/>
        <w:rPr>
          <w:sz w:val="22"/>
          <w:szCs w:val="22"/>
          <w:lang w:val="sr-Cyrl-RS"/>
        </w:rPr>
      </w:pPr>
      <w:r>
        <w:rPr>
          <w:sz w:val="22"/>
          <w:szCs w:val="22"/>
          <w:lang w:val="sr-Cyrl-RS"/>
        </w:rPr>
        <w:t xml:space="preserve">           </w:t>
      </w:r>
      <w:r w:rsidR="003A213B" w:rsidRPr="00FB0DDB">
        <w:rPr>
          <w:sz w:val="22"/>
          <w:szCs w:val="22"/>
        </w:rPr>
        <w:t>Највиша изм</w:t>
      </w:r>
      <w:r w:rsidR="00921A61" w:rsidRPr="00FB0DDB">
        <w:rPr>
          <w:sz w:val="22"/>
          <w:szCs w:val="22"/>
          <w:lang w:val="sr-Cyrl-RS"/>
        </w:rPr>
        <w:t>ј</w:t>
      </w:r>
      <w:r w:rsidR="003A213B" w:rsidRPr="00FB0DDB">
        <w:rPr>
          <w:sz w:val="22"/>
          <w:szCs w:val="22"/>
        </w:rPr>
        <w:t>ерена вр</w:t>
      </w:r>
      <w:r w:rsidR="00921A61" w:rsidRPr="00FB0DDB">
        <w:rPr>
          <w:sz w:val="22"/>
          <w:szCs w:val="22"/>
          <w:lang w:val="sr-Cyrl-RS"/>
        </w:rPr>
        <w:t>ије</w:t>
      </w:r>
      <w:r w:rsidR="003A213B" w:rsidRPr="00FB0DDB">
        <w:rPr>
          <w:sz w:val="22"/>
          <w:szCs w:val="22"/>
        </w:rPr>
        <w:t xml:space="preserve">дност </w:t>
      </w:r>
      <w:r w:rsidR="003A213B" w:rsidRPr="00FB0DDB">
        <w:rPr>
          <w:rStyle w:val="Strong"/>
          <w:b w:val="0"/>
          <w:bCs w:val="0"/>
          <w:sz w:val="22"/>
          <w:szCs w:val="22"/>
        </w:rPr>
        <w:t>укупних</w:t>
      </w:r>
      <w:r w:rsidR="00682B91">
        <w:rPr>
          <w:rStyle w:val="Strong"/>
          <w:b w:val="0"/>
          <w:bCs w:val="0"/>
          <w:sz w:val="22"/>
          <w:szCs w:val="22"/>
          <w:lang w:val="sr-Cyrl-RS"/>
        </w:rPr>
        <w:t xml:space="preserve"> (поли) </w:t>
      </w:r>
      <w:r w:rsidR="003A213B" w:rsidRPr="00FB0DDB">
        <w:rPr>
          <w:rStyle w:val="Strong"/>
          <w:b w:val="0"/>
          <w:bCs w:val="0"/>
          <w:sz w:val="22"/>
          <w:szCs w:val="22"/>
        </w:rPr>
        <w:t>фенола</w:t>
      </w:r>
      <w:r w:rsidR="003A213B" w:rsidRPr="00FB0DDB">
        <w:rPr>
          <w:sz w:val="22"/>
          <w:szCs w:val="22"/>
        </w:rPr>
        <w:t xml:space="preserve"> у ц</w:t>
      </w:r>
      <w:r w:rsidR="00921A61" w:rsidRPr="00FB0DDB">
        <w:rPr>
          <w:sz w:val="22"/>
          <w:szCs w:val="22"/>
          <w:lang w:val="sr-Cyrl-RS"/>
        </w:rPr>
        <w:t>ј</w:t>
      </w:r>
      <w:r w:rsidR="003A213B" w:rsidRPr="00FB0DDB">
        <w:rPr>
          <w:sz w:val="22"/>
          <w:szCs w:val="22"/>
        </w:rPr>
        <w:t xml:space="preserve">елокупном испитивању достигнута је у </w:t>
      </w:r>
      <w:r w:rsidR="003A213B" w:rsidRPr="00FB0DDB">
        <w:rPr>
          <w:rStyle w:val="Strong"/>
          <w:b w:val="0"/>
          <w:bCs w:val="0"/>
          <w:sz w:val="22"/>
          <w:szCs w:val="22"/>
        </w:rPr>
        <w:t>узорку 54</w:t>
      </w:r>
      <w:r w:rsidR="003A213B" w:rsidRPr="00FB0DDB">
        <w:rPr>
          <w:sz w:val="22"/>
          <w:szCs w:val="22"/>
        </w:rPr>
        <w:t xml:space="preserve"> (98</w:t>
      </w:r>
      <w:r w:rsidR="00B1217F">
        <w:rPr>
          <w:sz w:val="22"/>
          <w:szCs w:val="22"/>
          <w:lang w:val="sr-Cyrl-RS"/>
        </w:rPr>
        <w:t>.</w:t>
      </w:r>
      <w:r w:rsidR="003A213B" w:rsidRPr="00FB0DDB">
        <w:rPr>
          <w:sz w:val="22"/>
          <w:szCs w:val="22"/>
        </w:rPr>
        <w:t>51 mg</w:t>
      </w:r>
      <w:r w:rsidR="00921A61" w:rsidRPr="00FB0DDB">
        <w:rPr>
          <w:sz w:val="22"/>
          <w:szCs w:val="22"/>
          <w:lang w:val="sr-Cyrl-RS"/>
        </w:rPr>
        <w:t>(</w:t>
      </w:r>
      <w:r w:rsidR="00921A61" w:rsidRPr="00FB0DDB">
        <w:rPr>
          <w:sz w:val="22"/>
          <w:szCs w:val="22"/>
        </w:rPr>
        <w:t>GAE)</w:t>
      </w:r>
      <w:r w:rsidR="00921A61" w:rsidRPr="00FB0DDB">
        <w:rPr>
          <w:sz w:val="22"/>
          <w:szCs w:val="22"/>
          <w:lang w:val="sr-Cyrl-RS"/>
        </w:rPr>
        <w:t xml:space="preserve">/ </w:t>
      </w:r>
      <w:r w:rsidR="003A213B" w:rsidRPr="00FB0DDB">
        <w:rPr>
          <w:sz w:val="22"/>
          <w:szCs w:val="22"/>
        </w:rPr>
        <w:t xml:space="preserve">/g), док је највећи садржај </w:t>
      </w:r>
      <w:r w:rsidR="003A213B" w:rsidRPr="00FB0DDB">
        <w:rPr>
          <w:rStyle w:val="Strong"/>
          <w:b w:val="0"/>
          <w:bCs w:val="0"/>
          <w:sz w:val="22"/>
          <w:szCs w:val="22"/>
        </w:rPr>
        <w:t>антоцијана</w:t>
      </w:r>
      <w:r w:rsidR="003A213B" w:rsidRPr="00FB0DDB">
        <w:rPr>
          <w:sz w:val="22"/>
          <w:szCs w:val="22"/>
        </w:rPr>
        <w:t xml:space="preserve"> био у </w:t>
      </w:r>
      <w:r w:rsidR="003A213B" w:rsidRPr="00FB0DDB">
        <w:rPr>
          <w:rStyle w:val="Strong"/>
          <w:b w:val="0"/>
          <w:bCs w:val="0"/>
          <w:sz w:val="22"/>
          <w:szCs w:val="22"/>
        </w:rPr>
        <w:t>узорку 55</w:t>
      </w:r>
      <w:r w:rsidR="003A213B" w:rsidRPr="00FB0DDB">
        <w:rPr>
          <w:sz w:val="22"/>
          <w:szCs w:val="22"/>
        </w:rPr>
        <w:t xml:space="preserve"> (1</w:t>
      </w:r>
      <w:r w:rsidR="00B1217F">
        <w:rPr>
          <w:sz w:val="22"/>
          <w:szCs w:val="22"/>
          <w:lang w:val="sr-Cyrl-RS"/>
        </w:rPr>
        <w:t>.</w:t>
      </w:r>
      <w:r w:rsidR="003A213B" w:rsidRPr="00FB0DDB">
        <w:rPr>
          <w:sz w:val="22"/>
          <w:szCs w:val="22"/>
        </w:rPr>
        <w:t>746 mg</w:t>
      </w:r>
      <w:r w:rsidR="00921A61" w:rsidRPr="00FB0DDB">
        <w:rPr>
          <w:sz w:val="22"/>
          <w:szCs w:val="22"/>
          <w:lang w:val="sr-Cyrl-RS"/>
        </w:rPr>
        <w:t xml:space="preserve"> </w:t>
      </w:r>
      <w:r w:rsidR="00921A61" w:rsidRPr="00FB0DDB">
        <w:rPr>
          <w:sz w:val="22"/>
          <w:szCs w:val="22"/>
        </w:rPr>
        <w:t>C</w:t>
      </w:r>
      <w:r w:rsidR="00921A61" w:rsidRPr="00FB0DDB">
        <w:rPr>
          <w:sz w:val="22"/>
          <w:szCs w:val="22"/>
          <w:vertAlign w:val="subscript"/>
        </w:rPr>
        <w:t>3</w:t>
      </w:r>
      <w:r w:rsidR="00921A61" w:rsidRPr="00FB0DDB">
        <w:rPr>
          <w:sz w:val="22"/>
          <w:szCs w:val="22"/>
        </w:rPr>
        <w:t>G</w:t>
      </w:r>
      <w:r w:rsidR="00921A61" w:rsidRPr="00FB0DDB">
        <w:rPr>
          <w:sz w:val="22"/>
          <w:szCs w:val="22"/>
          <w:lang w:val="sr-Cyrl-RS"/>
        </w:rPr>
        <w:t>)</w:t>
      </w:r>
      <w:r w:rsidR="003A213B" w:rsidRPr="00FB0DDB">
        <w:rPr>
          <w:sz w:val="22"/>
          <w:szCs w:val="22"/>
        </w:rPr>
        <w:t xml:space="preserve">/g). Концентрација </w:t>
      </w:r>
      <w:r w:rsidR="003A213B" w:rsidRPr="00FB0DDB">
        <w:rPr>
          <w:rStyle w:val="Strong"/>
          <w:b w:val="0"/>
          <w:bCs w:val="0"/>
          <w:sz w:val="22"/>
          <w:szCs w:val="22"/>
        </w:rPr>
        <w:t>флавоноида</w:t>
      </w:r>
      <w:r w:rsidR="003A213B" w:rsidRPr="00FB0DDB">
        <w:rPr>
          <w:sz w:val="22"/>
          <w:szCs w:val="22"/>
        </w:rPr>
        <w:t xml:space="preserve"> је кулминирала у </w:t>
      </w:r>
      <w:r w:rsidR="003A213B" w:rsidRPr="00FB0DDB">
        <w:rPr>
          <w:rStyle w:val="Strong"/>
          <w:b w:val="0"/>
          <w:bCs w:val="0"/>
          <w:sz w:val="22"/>
          <w:szCs w:val="22"/>
        </w:rPr>
        <w:t xml:space="preserve">узорку </w:t>
      </w:r>
      <w:r w:rsidR="00921A61" w:rsidRPr="00FB0DDB">
        <w:rPr>
          <w:rStyle w:val="Strong"/>
          <w:b w:val="0"/>
          <w:bCs w:val="0"/>
          <w:sz w:val="22"/>
          <w:szCs w:val="22"/>
          <w:lang w:val="sr-Cyrl-RS"/>
        </w:rPr>
        <w:t>10</w:t>
      </w:r>
      <w:r w:rsidR="003A213B" w:rsidRPr="00FB0DDB">
        <w:rPr>
          <w:sz w:val="22"/>
          <w:szCs w:val="22"/>
        </w:rPr>
        <w:t xml:space="preserve"> (</w:t>
      </w:r>
      <w:r w:rsidR="00921A61" w:rsidRPr="00FB0DDB">
        <w:rPr>
          <w:sz w:val="22"/>
          <w:szCs w:val="22"/>
          <w:lang w:val="sr-Cyrl-RS"/>
        </w:rPr>
        <w:t>7</w:t>
      </w:r>
      <w:r w:rsidR="003A213B" w:rsidRPr="00FB0DDB">
        <w:rPr>
          <w:sz w:val="22"/>
          <w:szCs w:val="22"/>
        </w:rPr>
        <w:t>7</w:t>
      </w:r>
      <w:r w:rsidR="00B1217F">
        <w:rPr>
          <w:sz w:val="22"/>
          <w:szCs w:val="22"/>
          <w:lang w:val="sr-Cyrl-RS"/>
        </w:rPr>
        <w:t>.</w:t>
      </w:r>
      <w:r w:rsidR="00921A61" w:rsidRPr="00FB0DDB">
        <w:rPr>
          <w:sz w:val="22"/>
          <w:szCs w:val="22"/>
          <w:lang w:val="sr-Cyrl-RS"/>
        </w:rPr>
        <w:t xml:space="preserve">46 </w:t>
      </w:r>
      <w:r w:rsidR="00921A61" w:rsidRPr="00FB0DDB">
        <w:rPr>
          <w:sz w:val="22"/>
          <w:szCs w:val="22"/>
          <w:lang w:val="en-GB"/>
        </w:rPr>
        <w:t xml:space="preserve">mg </w:t>
      </w:r>
      <w:r w:rsidR="00921A61" w:rsidRPr="00FB0DDB">
        <w:rPr>
          <w:sz w:val="22"/>
          <w:szCs w:val="22"/>
        </w:rPr>
        <w:t xml:space="preserve">(КаH)/ </w:t>
      </w:r>
      <w:r w:rsidR="003A213B" w:rsidRPr="00FB0DDB">
        <w:rPr>
          <w:sz w:val="22"/>
          <w:szCs w:val="22"/>
        </w:rPr>
        <w:t xml:space="preserve">/g), а </w:t>
      </w:r>
      <w:r w:rsidR="003A213B" w:rsidRPr="00FB0DDB">
        <w:rPr>
          <w:rStyle w:val="Strong"/>
          <w:b w:val="0"/>
          <w:bCs w:val="0"/>
          <w:sz w:val="22"/>
          <w:szCs w:val="22"/>
        </w:rPr>
        <w:t>хлорофила</w:t>
      </w:r>
      <w:r w:rsidR="003A213B" w:rsidRPr="00FB0DDB">
        <w:rPr>
          <w:b/>
          <w:bCs/>
          <w:sz w:val="22"/>
          <w:szCs w:val="22"/>
        </w:rPr>
        <w:t xml:space="preserve"> у</w:t>
      </w:r>
      <w:r w:rsidR="003A213B" w:rsidRPr="00FB0DDB">
        <w:rPr>
          <w:sz w:val="22"/>
          <w:szCs w:val="22"/>
        </w:rPr>
        <w:t xml:space="preserve"> узорку 46 (1</w:t>
      </w:r>
      <w:r w:rsidR="00B1217F">
        <w:rPr>
          <w:sz w:val="22"/>
          <w:szCs w:val="22"/>
          <w:lang w:val="sr-Cyrl-RS"/>
        </w:rPr>
        <w:t>.</w:t>
      </w:r>
      <w:r w:rsidR="003A213B" w:rsidRPr="00FB0DDB">
        <w:rPr>
          <w:sz w:val="22"/>
          <w:szCs w:val="22"/>
        </w:rPr>
        <w:t>507 mg/g).</w:t>
      </w:r>
    </w:p>
    <w:p w:rsidR="00B478BD" w:rsidRDefault="00D417A2" w:rsidP="00B478BD">
      <w:pPr>
        <w:ind w:firstLine="0"/>
        <w:rPr>
          <w:rFonts w:ascii="Times New Roman" w:hAnsi="Times New Roman"/>
          <w:lang w:val="en-GB"/>
        </w:rPr>
      </w:pPr>
      <w:r w:rsidRPr="00921A61">
        <w:rPr>
          <w:rFonts w:ascii="Times New Roman" w:hAnsi="Times New Roman"/>
          <w:i/>
          <w:iCs/>
          <w:sz w:val="20"/>
          <w:szCs w:val="20"/>
          <w:lang w:val="sr-Cyrl-BA"/>
        </w:rPr>
        <w:t xml:space="preserve">Табела 2. </w:t>
      </w:r>
      <w:r w:rsidR="00921A61" w:rsidRPr="00921A61">
        <w:rPr>
          <w:rFonts w:ascii="Times New Roman" w:hAnsi="Times New Roman"/>
          <w:i/>
          <w:iCs/>
          <w:sz w:val="20"/>
          <w:szCs w:val="20"/>
          <w:lang w:val="sr-Cyrl-BA"/>
        </w:rPr>
        <w:t xml:space="preserve">Садржај укупних </w:t>
      </w:r>
      <w:r w:rsidR="00682B91">
        <w:rPr>
          <w:rFonts w:ascii="Times New Roman" w:hAnsi="Times New Roman"/>
          <w:i/>
          <w:iCs/>
          <w:sz w:val="20"/>
          <w:szCs w:val="20"/>
          <w:lang w:val="sr-Cyrl-BA"/>
        </w:rPr>
        <w:t xml:space="preserve">(поли) </w:t>
      </w:r>
      <w:r w:rsidR="00921A61" w:rsidRPr="00921A61">
        <w:rPr>
          <w:rFonts w:ascii="Times New Roman" w:hAnsi="Times New Roman"/>
          <w:i/>
          <w:iCs/>
          <w:sz w:val="20"/>
          <w:szCs w:val="20"/>
          <w:lang w:val="sr-Cyrl-BA"/>
        </w:rPr>
        <w:t>фенола, флавоноида, антоцијана и хлорофила у добијеним екстрактима при различитим условима екстракције.</w:t>
      </w:r>
    </w:p>
    <w:tbl>
      <w:tblPr>
        <w:tblW w:w="8028" w:type="dxa"/>
        <w:tblLook w:val="04A0" w:firstRow="1" w:lastRow="0" w:firstColumn="1" w:lastColumn="0" w:noHBand="0" w:noVBand="1"/>
      </w:tblPr>
      <w:tblGrid>
        <w:gridCol w:w="481"/>
        <w:gridCol w:w="1850"/>
        <w:gridCol w:w="1653"/>
        <w:gridCol w:w="1985"/>
        <w:gridCol w:w="1843"/>
        <w:gridCol w:w="236"/>
      </w:tblGrid>
      <w:tr w:rsidR="0071407C" w:rsidRPr="0071407C" w:rsidTr="00A6469B">
        <w:trPr>
          <w:gridAfter w:val="1"/>
          <w:wAfter w:w="236" w:type="dxa"/>
          <w:trHeight w:val="288"/>
        </w:trPr>
        <w:tc>
          <w:tcPr>
            <w:tcW w:w="4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AEAAAA"/>
            <w:noWrap/>
            <w:vAlign w:val="center"/>
            <w:hideMark/>
          </w:tcPr>
          <w:p w:rsidR="0071407C" w:rsidRPr="0086550E" w:rsidRDefault="0071407C" w:rsidP="0071407C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86550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Бр</w:t>
            </w:r>
            <w:proofErr w:type="spellEnd"/>
            <w:r w:rsidRPr="0086550E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.</w:t>
            </w:r>
          </w:p>
        </w:tc>
        <w:tc>
          <w:tcPr>
            <w:tcW w:w="733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AEAAAA"/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Садржај</w:t>
            </w:r>
            <w:proofErr w:type="spellEnd"/>
            <w:r w:rsidRPr="0071407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[mg/g]</w:t>
            </w:r>
          </w:p>
        </w:tc>
      </w:tr>
      <w:tr w:rsidR="0071407C" w:rsidRPr="0071407C" w:rsidTr="00A6469B">
        <w:trPr>
          <w:gridAfter w:val="1"/>
          <w:wAfter w:w="236" w:type="dxa"/>
          <w:trHeight w:val="288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85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EAAAA"/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Укупних</w:t>
            </w:r>
            <w:proofErr w:type="spellEnd"/>
            <w:r w:rsidRPr="0071407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 xml:space="preserve"> (</w:t>
            </w:r>
            <w:proofErr w:type="spellStart"/>
            <w:r w:rsidRPr="0071407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поли</w:t>
            </w:r>
            <w:proofErr w:type="spellEnd"/>
            <w:r w:rsidRPr="0071407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)</w:t>
            </w:r>
            <w:r w:rsidR="00682B91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sr-Cyrl-RS" w:eastAsia="en-GB"/>
              </w:rPr>
              <w:t xml:space="preserve"> </w:t>
            </w:r>
            <w:proofErr w:type="spellStart"/>
            <w:r w:rsidRPr="0071407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фенола</w:t>
            </w:r>
            <w:proofErr w:type="spellEnd"/>
          </w:p>
        </w:tc>
        <w:tc>
          <w:tcPr>
            <w:tcW w:w="165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EAAAA"/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Флавоноида</w:t>
            </w:r>
            <w:proofErr w:type="spellEnd"/>
          </w:p>
        </w:tc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EAAAA"/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Антоцијана</w:t>
            </w:r>
            <w:proofErr w:type="spellEnd"/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000000" w:fill="AEAAAA"/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ascii="Times New Roman" w:eastAsia="Times New Roman" w:hAnsi="Times New Roman"/>
                <w:b/>
                <w:bCs/>
                <w:color w:val="000000"/>
                <w:sz w:val="18"/>
                <w:szCs w:val="18"/>
                <w:lang w:val="en-GB" w:eastAsia="en-GB"/>
              </w:rPr>
              <w:t>Хлорофилa</w:t>
            </w:r>
            <w:proofErr w:type="spellEnd"/>
          </w:p>
        </w:tc>
      </w:tr>
      <w:tr w:rsidR="0071407C" w:rsidRPr="0071407C" w:rsidTr="00A6469B">
        <w:trPr>
          <w:trHeight w:val="240"/>
        </w:trPr>
        <w:tc>
          <w:tcPr>
            <w:tcW w:w="4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85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65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b/>
                <w:bCs/>
                <w:color w:val="000000"/>
                <w:sz w:val="18"/>
                <w:szCs w:val="18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42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28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532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407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E0CAF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49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55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53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251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309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E0CAF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64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36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670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339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55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23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451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308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61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03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28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396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51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39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35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607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553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66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68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44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447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668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69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77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15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881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777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27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68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254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789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921A61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10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23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61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77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697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112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FB0DDB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11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31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65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34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543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910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FB0DDB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12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36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40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41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976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816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682B91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13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23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13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12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578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053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682B91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lastRenderedPageBreak/>
              <w:t>14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55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26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732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063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682B91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15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14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57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.4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767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165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16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45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47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.9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751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340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17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55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98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14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979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168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18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36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61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A9021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1.</w:t>
            </w:r>
            <w:r w:rsidR="0071407C"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233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507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19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65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084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332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20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48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13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13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174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929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21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55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64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12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721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22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37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78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13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678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23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47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04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22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302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A9021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0.</w:t>
            </w:r>
            <w:r w:rsidR="0071407C"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658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24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85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851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724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25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85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772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156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C9317D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26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24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10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28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257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955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C9317D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27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28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69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56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581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904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4F5BA4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28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34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47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56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651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999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29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25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69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844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095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57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72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792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954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31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14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87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26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223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132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32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22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36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42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258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453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33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78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53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34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532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272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34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39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20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28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384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200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35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74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26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400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163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36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57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87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29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A9021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0.</w:t>
            </w:r>
            <w:r w:rsidR="0071407C"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481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224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37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82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28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387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272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38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94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87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325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238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E0CAF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39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46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306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207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E0CAF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40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54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40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12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440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307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41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39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63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.6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297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599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42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22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67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.2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345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529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43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28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21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.2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146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662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44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42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458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551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45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Није</w:t>
            </w:r>
            <w:proofErr w:type="spellEnd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детектовано</w:t>
            </w:r>
            <w:proofErr w:type="spellEnd"/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Није</w:t>
            </w:r>
            <w:proofErr w:type="spellEnd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детектовано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088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610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46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Није</w:t>
            </w:r>
            <w:proofErr w:type="spellEnd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детектовано</w:t>
            </w:r>
            <w:proofErr w:type="spellEnd"/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Није</w:t>
            </w:r>
            <w:proofErr w:type="spellEnd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детектовано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865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514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921A61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47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Није</w:t>
            </w:r>
            <w:proofErr w:type="spellEnd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детектовано</w:t>
            </w:r>
            <w:proofErr w:type="spellEnd"/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Није</w:t>
            </w:r>
            <w:proofErr w:type="spellEnd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детектовано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941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567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FB0DDB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48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Није</w:t>
            </w:r>
            <w:proofErr w:type="spellEnd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детектовано</w:t>
            </w:r>
            <w:proofErr w:type="spellEnd"/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Није</w:t>
            </w:r>
            <w:proofErr w:type="spellEnd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 xml:space="preserve"> </w:t>
            </w:r>
            <w:proofErr w:type="spellStart"/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детектовано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929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530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FB0DDB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49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63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12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23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769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A9021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134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B1217F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50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84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67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16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26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544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915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B1217F">
        <w:trPr>
          <w:trHeight w:val="288"/>
        </w:trPr>
        <w:tc>
          <w:tcPr>
            <w:tcW w:w="4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B1217F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lastRenderedPageBreak/>
              <w:t>5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62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14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805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967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52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07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14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74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694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028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53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91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67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16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58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586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156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54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98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51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15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62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417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163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55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92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19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12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15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746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496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56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39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16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928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657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57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34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54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37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70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223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350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  <w:tr w:rsidR="0071407C" w:rsidRPr="0071407C" w:rsidTr="00A6469B">
        <w:trPr>
          <w:trHeight w:val="288"/>
        </w:trPr>
        <w:tc>
          <w:tcPr>
            <w:tcW w:w="46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58</w:t>
            </w:r>
          </w:p>
        </w:tc>
        <w:tc>
          <w:tcPr>
            <w:tcW w:w="1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27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54</w:t>
            </w:r>
          </w:p>
        </w:tc>
        <w:tc>
          <w:tcPr>
            <w:tcW w:w="165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19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41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715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:rsidR="0071407C" w:rsidRPr="0071407C" w:rsidRDefault="0071407C" w:rsidP="0071407C">
            <w:pPr>
              <w:ind w:firstLine="0"/>
              <w:jc w:val="center"/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</w:pP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0</w:t>
            </w:r>
            <w:r w:rsidR="00B90BEE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.</w:t>
            </w:r>
            <w:r w:rsidRPr="0071407C">
              <w:rPr>
                <w:rFonts w:eastAsia="Times New Roman" w:cs="Calibri"/>
                <w:color w:val="000000"/>
                <w:sz w:val="18"/>
                <w:szCs w:val="18"/>
                <w:lang w:val="en-GB" w:eastAsia="en-GB"/>
              </w:rPr>
              <w:t>156</w:t>
            </w:r>
          </w:p>
        </w:tc>
        <w:tc>
          <w:tcPr>
            <w:tcW w:w="236" w:type="dxa"/>
            <w:vAlign w:val="center"/>
            <w:hideMark/>
          </w:tcPr>
          <w:p w:rsidR="0071407C" w:rsidRPr="0071407C" w:rsidRDefault="0071407C" w:rsidP="0071407C">
            <w:pPr>
              <w:ind w:firstLine="0"/>
              <w:jc w:val="left"/>
              <w:rPr>
                <w:rFonts w:ascii="Times New Roman" w:eastAsia="Times New Roman" w:hAnsi="Times New Roman"/>
                <w:sz w:val="20"/>
                <w:szCs w:val="20"/>
                <w:lang w:val="en-GB" w:eastAsia="en-GB"/>
              </w:rPr>
            </w:pPr>
          </w:p>
        </w:tc>
      </w:tr>
    </w:tbl>
    <w:p w:rsidR="00445959" w:rsidRPr="00C9317D" w:rsidRDefault="00445959" w:rsidP="003C7322">
      <w:pPr>
        <w:ind w:firstLine="0"/>
        <w:rPr>
          <w:rFonts w:ascii="Times New Roman" w:hAnsi="Times New Roman"/>
          <w:lang w:val="sr-Cyrl-RS"/>
        </w:rPr>
      </w:pPr>
    </w:p>
    <w:p w:rsidR="00FD536F" w:rsidRPr="00B1217F" w:rsidRDefault="00322AA8" w:rsidP="00B1217F">
      <w:pPr>
        <w:pStyle w:val="ListParagraph"/>
        <w:numPr>
          <w:ilvl w:val="1"/>
          <w:numId w:val="4"/>
        </w:numPr>
        <w:rPr>
          <w:rFonts w:ascii="Times New Roman" w:hAnsi="Times New Roman"/>
          <w:lang w:val="sr-Cyrl-RS"/>
        </w:rPr>
      </w:pPr>
      <w:bookmarkStart w:id="0" w:name="_Hlk205999677"/>
      <w:r w:rsidRPr="00B1217F">
        <w:rPr>
          <w:rFonts w:ascii="Times New Roman" w:hAnsi="Times New Roman"/>
          <w:lang w:val="sr-Cyrl-RS"/>
        </w:rPr>
        <w:t xml:space="preserve">Утицај растварача и методе екстракције на укупну количину (поли)фенола </w:t>
      </w:r>
      <w:bookmarkEnd w:id="0"/>
    </w:p>
    <w:p w:rsidR="00322AA8" w:rsidRDefault="00322AA8" w:rsidP="003C7322">
      <w:pPr>
        <w:ind w:firstLine="0"/>
        <w:rPr>
          <w:rFonts w:ascii="Times New Roman" w:hAnsi="Times New Roman"/>
          <w:lang w:val="sr-Cyrl-RS"/>
        </w:rPr>
      </w:pPr>
    </w:p>
    <w:p w:rsidR="00322AA8" w:rsidRPr="00FB0DDB" w:rsidRDefault="00322AA8" w:rsidP="003C7322">
      <w:pPr>
        <w:ind w:firstLine="0"/>
        <w:rPr>
          <w:rFonts w:ascii="Times New Roman" w:hAnsi="Times New Roman"/>
          <w:lang w:val="sr-Cyrl-RS"/>
        </w:rPr>
      </w:pPr>
      <w:r w:rsidRPr="00FB0DDB">
        <w:rPr>
          <w:rFonts w:ascii="Times New Roman" w:hAnsi="Times New Roman"/>
          <w:lang w:val="sr-Cyrl-RS"/>
        </w:rPr>
        <w:t xml:space="preserve">             Слика 1 приказује </w:t>
      </w:r>
      <w:r w:rsidR="00C475DF" w:rsidRPr="00FB0DDB">
        <w:rPr>
          <w:rFonts w:ascii="Times New Roman" w:hAnsi="Times New Roman"/>
          <w:lang w:val="sr-Cyrl-RS"/>
        </w:rPr>
        <w:t xml:space="preserve"> </w:t>
      </w:r>
      <w:bookmarkStart w:id="1" w:name="_Hlk205999810"/>
      <w:r w:rsidR="00C475DF" w:rsidRPr="00FB0DDB">
        <w:rPr>
          <w:rFonts w:ascii="Times New Roman" w:hAnsi="Times New Roman"/>
          <w:lang w:val="sr-Cyrl-RS"/>
        </w:rPr>
        <w:t xml:space="preserve">да </w:t>
      </w:r>
      <w:r w:rsidRPr="00FB0DDB">
        <w:rPr>
          <w:rFonts w:ascii="Times New Roman" w:hAnsi="Times New Roman"/>
          <w:lang w:val="sr-Cyrl-RS"/>
        </w:rPr>
        <w:t>на основу добијених резултата, израчунате су просјечне вриједности укупне колич</w:t>
      </w:r>
      <w:r w:rsidR="00C9317D" w:rsidRPr="00FB0DDB">
        <w:rPr>
          <w:rFonts w:ascii="Times New Roman" w:hAnsi="Times New Roman"/>
          <w:lang w:val="sr-Cyrl-RS"/>
        </w:rPr>
        <w:t xml:space="preserve">ине (поли)фенола </w:t>
      </w:r>
      <w:bookmarkStart w:id="2" w:name="_Hlk205997598"/>
      <w:r w:rsidR="00C9317D" w:rsidRPr="00FB0DDB">
        <w:rPr>
          <w:rFonts w:ascii="Times New Roman" w:hAnsi="Times New Roman"/>
          <w:lang w:val="sr-Cyrl-RS"/>
        </w:rPr>
        <w:t>(</w:t>
      </w:r>
      <w:r w:rsidR="00C9317D" w:rsidRPr="00FB0DDB">
        <w:rPr>
          <w:rFonts w:ascii="Times New Roman" w:hAnsi="Times New Roman"/>
          <w:lang w:val="en-GB"/>
        </w:rPr>
        <w:t>mg GAE/g</w:t>
      </w:r>
      <w:r w:rsidR="00C9317D" w:rsidRPr="00FB0DDB">
        <w:rPr>
          <w:rFonts w:ascii="Times New Roman" w:hAnsi="Times New Roman"/>
          <w:lang w:val="sr-Cyrl-RS"/>
        </w:rPr>
        <w:t>)</w:t>
      </w:r>
      <w:r w:rsidR="00C475DF" w:rsidRPr="00FB0DDB">
        <w:rPr>
          <w:rFonts w:ascii="Times New Roman" w:hAnsi="Times New Roman"/>
          <w:lang w:val="sr-Cyrl-RS"/>
        </w:rPr>
        <w:t xml:space="preserve"> </w:t>
      </w:r>
      <w:bookmarkEnd w:id="2"/>
      <w:r w:rsidR="00C475DF" w:rsidRPr="00FB0DDB">
        <w:rPr>
          <w:rFonts w:ascii="Times New Roman" w:hAnsi="Times New Roman"/>
          <w:lang w:val="sr-Cyrl-RS"/>
        </w:rPr>
        <w:t>за различите комбинације растварача и примјењене методе екстракције. Резултати су приказани и у табели и на дијаграму који омогућавају визуелно поређење ефикасности сваке комбинације.</w:t>
      </w:r>
    </w:p>
    <w:p w:rsidR="00C475DF" w:rsidRPr="00FB0DDB" w:rsidRDefault="008D13A5" w:rsidP="003C7322">
      <w:pPr>
        <w:ind w:firstLine="0"/>
        <w:rPr>
          <w:rFonts w:ascii="Times New Roman" w:hAnsi="Times New Roman"/>
          <w:lang w:val="sr-Cyrl-RS"/>
        </w:rPr>
      </w:pPr>
      <w:r w:rsidRPr="00FB0DDB">
        <w:rPr>
          <w:rFonts w:ascii="Times New Roman" w:hAnsi="Times New Roman"/>
          <w:lang w:val="sr-Cyrl-RS"/>
        </w:rPr>
        <w:t xml:space="preserve">              </w:t>
      </w:r>
      <w:r w:rsidR="00C475DF" w:rsidRPr="00FB0DDB">
        <w:rPr>
          <w:rFonts w:ascii="Times New Roman" w:hAnsi="Times New Roman"/>
          <w:lang w:val="sr-Cyrl-RS"/>
        </w:rPr>
        <w:t xml:space="preserve">Највећа укупна количина полифенола добијена је кориштењем шејкера и 50% етанола, са просјечном вриједношћу од </w:t>
      </w:r>
      <w:r w:rsidRPr="00FB0DDB">
        <w:rPr>
          <w:rFonts w:ascii="Times New Roman" w:hAnsi="Times New Roman"/>
          <w:lang w:val="sr-Cyrl-RS"/>
        </w:rPr>
        <w:t>(</w:t>
      </w:r>
      <w:r w:rsidR="00C475DF" w:rsidRPr="00FB0DDB">
        <w:rPr>
          <w:rFonts w:ascii="Times New Roman" w:hAnsi="Times New Roman"/>
          <w:lang w:val="sr-Cyrl-RS"/>
        </w:rPr>
        <w:t xml:space="preserve">69.46 </w:t>
      </w:r>
      <w:bookmarkStart w:id="3" w:name="_Hlk205997874"/>
      <w:r w:rsidR="00C475DF" w:rsidRPr="00FB0DDB">
        <w:rPr>
          <w:rFonts w:ascii="Times New Roman" w:hAnsi="Times New Roman"/>
          <w:lang w:val="en-GB"/>
        </w:rPr>
        <w:t>mg GAE/g</w:t>
      </w:r>
      <w:r w:rsidR="00C475DF" w:rsidRPr="00FB0DDB">
        <w:rPr>
          <w:rFonts w:ascii="Times New Roman" w:hAnsi="Times New Roman"/>
          <w:lang w:val="sr-Cyrl-RS"/>
        </w:rPr>
        <w:t xml:space="preserve">). </w:t>
      </w:r>
      <w:bookmarkEnd w:id="3"/>
      <w:r w:rsidR="00C475DF" w:rsidRPr="00FB0DDB">
        <w:rPr>
          <w:rFonts w:ascii="Times New Roman" w:hAnsi="Times New Roman"/>
          <w:lang w:val="sr-Cyrl-RS"/>
        </w:rPr>
        <w:t>Ова комбинација показује да је изузетно ефикасна у екстракцији (поли) фенолних једињења</w:t>
      </w:r>
      <w:r w:rsidR="00D1167D" w:rsidRPr="00FB0DDB">
        <w:rPr>
          <w:rFonts w:ascii="Times New Roman" w:hAnsi="Times New Roman"/>
          <w:lang w:val="sr-Cyrl-RS"/>
        </w:rPr>
        <w:t xml:space="preserve">. Ултразвук са 50% етанолом  такође је показао високу ефикасност </w:t>
      </w:r>
      <w:r w:rsidRPr="00FB0DDB">
        <w:rPr>
          <w:rFonts w:ascii="Times New Roman" w:hAnsi="Times New Roman"/>
          <w:lang w:val="sr-Cyrl-RS"/>
        </w:rPr>
        <w:t xml:space="preserve"> (</w:t>
      </w:r>
      <w:r w:rsidR="00D1167D" w:rsidRPr="00FB0DDB">
        <w:rPr>
          <w:rFonts w:ascii="Times New Roman" w:hAnsi="Times New Roman"/>
          <w:lang w:val="sr-Cyrl-RS"/>
        </w:rPr>
        <w:t xml:space="preserve">62.22 </w:t>
      </w:r>
      <w:bookmarkStart w:id="4" w:name="_Hlk205998450"/>
      <w:bookmarkStart w:id="5" w:name="_Hlk205998839"/>
      <w:r w:rsidR="00D1167D" w:rsidRPr="00FB0DDB">
        <w:rPr>
          <w:rFonts w:ascii="Times New Roman" w:hAnsi="Times New Roman"/>
          <w:lang w:val="en-GB"/>
        </w:rPr>
        <w:t>mg GAE/g</w:t>
      </w:r>
      <w:r w:rsidR="00D1167D" w:rsidRPr="00FB0DDB">
        <w:rPr>
          <w:rFonts w:ascii="Times New Roman" w:hAnsi="Times New Roman"/>
          <w:lang w:val="sr-Cyrl-RS"/>
        </w:rPr>
        <w:t xml:space="preserve">), </w:t>
      </w:r>
      <w:bookmarkEnd w:id="4"/>
      <w:bookmarkEnd w:id="5"/>
      <w:r w:rsidR="00D1167D" w:rsidRPr="00FB0DDB">
        <w:rPr>
          <w:rFonts w:ascii="Times New Roman" w:hAnsi="Times New Roman"/>
          <w:lang w:val="sr-Cyrl-RS"/>
        </w:rPr>
        <w:t>што потврђује да ова концентрација етанола генерално најповољније утиче  на екстракцију (поли) фенола, без обзира на примјењену технику.</w:t>
      </w:r>
    </w:p>
    <w:bookmarkEnd w:id="1"/>
    <w:p w:rsidR="00E603E8" w:rsidRPr="00FB0DDB" w:rsidRDefault="008D13A5" w:rsidP="00E603E8">
      <w:pPr>
        <w:ind w:firstLine="0"/>
        <w:rPr>
          <w:rFonts w:ascii="Times New Roman" w:hAnsi="Times New Roman"/>
          <w:lang w:val="sr-Cyrl-RS"/>
        </w:rPr>
      </w:pPr>
      <w:r w:rsidRPr="00FB0DDB">
        <w:rPr>
          <w:rFonts w:ascii="Times New Roman" w:hAnsi="Times New Roman"/>
          <w:lang w:val="sr-Cyrl-RS"/>
        </w:rPr>
        <w:t xml:space="preserve">              </w:t>
      </w:r>
      <w:r w:rsidR="00D1167D" w:rsidRPr="00FB0DDB">
        <w:rPr>
          <w:rFonts w:ascii="Times New Roman" w:hAnsi="Times New Roman"/>
          <w:lang w:val="sr-Cyrl-RS"/>
        </w:rPr>
        <w:t>Мацерација</w:t>
      </w:r>
      <w:r w:rsidR="00ED4BB7" w:rsidRPr="00FB0DDB">
        <w:rPr>
          <w:rFonts w:ascii="Times New Roman" w:hAnsi="Times New Roman"/>
          <w:lang w:val="sr-Cyrl-RS"/>
        </w:rPr>
        <w:t xml:space="preserve"> са 20% етанолом дала је такође значајно високу вриједност </w:t>
      </w:r>
      <w:r w:rsidRPr="00FB0DDB">
        <w:rPr>
          <w:rFonts w:ascii="Times New Roman" w:hAnsi="Times New Roman"/>
          <w:lang w:val="sr-Cyrl-RS"/>
        </w:rPr>
        <w:t>(</w:t>
      </w:r>
      <w:r w:rsidR="00ED4BB7" w:rsidRPr="00FB0DDB">
        <w:rPr>
          <w:rFonts w:ascii="Times New Roman" w:hAnsi="Times New Roman"/>
          <w:lang w:val="sr-Cyrl-RS"/>
        </w:rPr>
        <w:t>61.59</w:t>
      </w:r>
      <w:r w:rsidRPr="00FB0DDB">
        <w:rPr>
          <w:rFonts w:ascii="Times New Roman" w:hAnsi="Times New Roman"/>
          <w:lang w:val="sr-Cyrl-RS"/>
        </w:rPr>
        <w:t xml:space="preserve"> </w:t>
      </w:r>
      <w:r w:rsidR="00ED4BB7" w:rsidRPr="00FB0DDB">
        <w:rPr>
          <w:rFonts w:ascii="Times New Roman" w:hAnsi="Times New Roman"/>
          <w:lang w:val="en-GB"/>
        </w:rPr>
        <w:t>mg GAE/g</w:t>
      </w:r>
      <w:r w:rsidR="00ED4BB7" w:rsidRPr="00FB0DDB">
        <w:rPr>
          <w:rFonts w:ascii="Times New Roman" w:hAnsi="Times New Roman"/>
          <w:lang w:val="sr-Cyrl-RS"/>
        </w:rPr>
        <w:t xml:space="preserve">), што је неуобичајено с обзиром на то да се мацерација сматра мање ефикасном методом. Ово може указивати да мања концетрација етанола боље </w:t>
      </w:r>
      <w:r w:rsidRPr="00FB0DDB">
        <w:rPr>
          <w:rFonts w:ascii="Times New Roman" w:hAnsi="Times New Roman"/>
          <w:lang w:val="sr-Cyrl-RS"/>
        </w:rPr>
        <w:t xml:space="preserve"> </w:t>
      </w:r>
      <w:r w:rsidR="00ED4BB7" w:rsidRPr="00FB0DDB">
        <w:rPr>
          <w:rFonts w:ascii="Times New Roman" w:hAnsi="Times New Roman"/>
          <w:lang w:val="sr-Cyrl-RS"/>
        </w:rPr>
        <w:t>омогућава екстракцију (поли) фенола у условима без физичк</w:t>
      </w:r>
      <w:r w:rsidR="00FB0DDB">
        <w:rPr>
          <w:rFonts w:ascii="Times New Roman" w:hAnsi="Times New Roman"/>
          <w:lang w:val="sr-Cyrl-RS"/>
        </w:rPr>
        <w:t>ог мјешања</w:t>
      </w:r>
      <w:r w:rsidR="00ED4BB7" w:rsidRPr="00FB0DDB">
        <w:rPr>
          <w:rFonts w:ascii="Times New Roman" w:hAnsi="Times New Roman"/>
          <w:lang w:val="sr-Cyrl-RS"/>
        </w:rPr>
        <w:t>.</w:t>
      </w:r>
    </w:p>
    <w:p w:rsidR="00ED4BB7" w:rsidRPr="00FB0DDB" w:rsidRDefault="008D13A5" w:rsidP="00E603E8">
      <w:pPr>
        <w:ind w:firstLine="0"/>
        <w:rPr>
          <w:rFonts w:ascii="Times New Roman" w:hAnsi="Times New Roman"/>
          <w:lang w:val="sr-Cyrl-RS"/>
        </w:rPr>
      </w:pPr>
      <w:r w:rsidRPr="00FB0DDB">
        <w:rPr>
          <w:rFonts w:ascii="Times New Roman" w:hAnsi="Times New Roman"/>
          <w:lang w:val="sr-Cyrl-RS"/>
        </w:rPr>
        <w:t xml:space="preserve">              </w:t>
      </w:r>
      <w:r w:rsidR="00ED4BB7" w:rsidRPr="00FB0DDB">
        <w:rPr>
          <w:rFonts w:ascii="Times New Roman" w:hAnsi="Times New Roman"/>
          <w:lang w:val="sr-Cyrl-RS"/>
        </w:rPr>
        <w:t>Са друге стране, ацетон се показао као најмање ефикасан растварач, посебно у комбинацији са мацерацијом, гдје није детектована укупна количина (поли) фенола. Иако су вриједности код ултразвука (23.18</w:t>
      </w:r>
      <w:r w:rsidR="00ED4BB7" w:rsidRPr="00FB0DDB">
        <w:rPr>
          <w:rFonts w:ascii="Times New Roman" w:hAnsi="Times New Roman"/>
          <w:lang w:val="en-GB"/>
        </w:rPr>
        <w:t xml:space="preserve"> mg GAE/g</w:t>
      </w:r>
      <w:r w:rsidR="00ED4BB7" w:rsidRPr="00FB0DDB">
        <w:rPr>
          <w:rFonts w:ascii="Times New Roman" w:hAnsi="Times New Roman"/>
          <w:lang w:val="sr-Cyrl-RS"/>
        </w:rPr>
        <w:t xml:space="preserve">) и шејкера (18.87 </w:t>
      </w:r>
      <w:r w:rsidR="00ED4BB7" w:rsidRPr="00FB0DDB">
        <w:rPr>
          <w:rFonts w:ascii="Times New Roman" w:hAnsi="Times New Roman"/>
          <w:lang w:val="en-GB"/>
        </w:rPr>
        <w:t>mg GAE/g</w:t>
      </w:r>
      <w:r w:rsidR="00ED4BB7" w:rsidRPr="00FB0DDB">
        <w:rPr>
          <w:rFonts w:ascii="Times New Roman" w:hAnsi="Times New Roman"/>
          <w:lang w:val="sr-Cyrl-RS"/>
        </w:rPr>
        <w:t>) са ацетоном нешто боље, оне су и даље знатно ниже у односу на све етанолске растворе.</w:t>
      </w:r>
    </w:p>
    <w:p w:rsidR="004F7BF9" w:rsidRPr="00FB0DDB" w:rsidRDefault="008D13A5" w:rsidP="004F7BF9">
      <w:pPr>
        <w:ind w:firstLine="0"/>
        <w:rPr>
          <w:rFonts w:ascii="Times New Roman" w:hAnsi="Times New Roman"/>
          <w:lang w:val="sr-Cyrl-RS"/>
        </w:rPr>
      </w:pPr>
      <w:r w:rsidRPr="00FB0DDB">
        <w:rPr>
          <w:rFonts w:ascii="Times New Roman" w:hAnsi="Times New Roman"/>
          <w:lang w:val="sr-Cyrl-RS"/>
        </w:rPr>
        <w:t xml:space="preserve">Комбинације са 80% етанолом показале су умјерене вриједности за све методе: ултразвук (29.83 </w:t>
      </w:r>
      <w:r w:rsidRPr="00FB0DDB">
        <w:rPr>
          <w:rFonts w:ascii="Times New Roman" w:hAnsi="Times New Roman"/>
          <w:lang w:val="en-GB"/>
        </w:rPr>
        <w:t>mg GAE/g</w:t>
      </w:r>
      <w:r w:rsidRPr="00FB0DDB">
        <w:rPr>
          <w:rFonts w:ascii="Times New Roman" w:hAnsi="Times New Roman"/>
          <w:lang w:val="sr-Cyrl-RS"/>
        </w:rPr>
        <w:t xml:space="preserve">), шејкер ( 32.53 </w:t>
      </w:r>
      <w:bookmarkStart w:id="6" w:name="_Hlk205999103"/>
      <w:r w:rsidRPr="00FB0DDB">
        <w:rPr>
          <w:rFonts w:ascii="Times New Roman" w:hAnsi="Times New Roman"/>
          <w:lang w:val="en-GB"/>
        </w:rPr>
        <w:t>mg GAE/g</w:t>
      </w:r>
      <w:r w:rsidRPr="00FB0DDB">
        <w:rPr>
          <w:rFonts w:ascii="Times New Roman" w:hAnsi="Times New Roman"/>
          <w:lang w:val="sr-Cyrl-RS"/>
        </w:rPr>
        <w:t>)</w:t>
      </w:r>
      <w:bookmarkEnd w:id="6"/>
      <w:r w:rsidRPr="00FB0DDB">
        <w:rPr>
          <w:rFonts w:ascii="Times New Roman" w:hAnsi="Times New Roman"/>
          <w:lang w:val="sr-Cyrl-RS"/>
        </w:rPr>
        <w:t xml:space="preserve"> и мацерација (30.23 </w:t>
      </w:r>
      <w:r w:rsidRPr="00FB0DDB">
        <w:rPr>
          <w:rFonts w:ascii="Times New Roman" w:hAnsi="Times New Roman"/>
          <w:lang w:val="en-GB"/>
        </w:rPr>
        <w:t>mg GAE/g</w:t>
      </w:r>
      <w:r w:rsidRPr="00FB0DDB">
        <w:rPr>
          <w:rFonts w:ascii="Times New Roman" w:hAnsi="Times New Roman"/>
          <w:lang w:val="sr-Cyrl-RS"/>
        </w:rPr>
        <w:t>)</w:t>
      </w:r>
      <w:r w:rsidRPr="00FB0DDB">
        <w:rPr>
          <w:rFonts w:ascii="Times New Roman" w:hAnsi="Times New Roman"/>
          <w:lang w:val="en-GB"/>
        </w:rPr>
        <w:t xml:space="preserve">. </w:t>
      </w:r>
    </w:p>
    <w:p w:rsidR="008F2122" w:rsidRPr="00FB0DDB" w:rsidRDefault="008F2122" w:rsidP="004F7BF9">
      <w:pPr>
        <w:ind w:firstLine="0"/>
        <w:rPr>
          <w:rFonts w:ascii="Times New Roman" w:hAnsi="Times New Roman"/>
          <w:lang w:val="sr-Cyrl-BA"/>
        </w:rPr>
      </w:pPr>
    </w:p>
    <w:p w:rsidR="004F7BF9" w:rsidRPr="009560FC" w:rsidRDefault="008D13A5" w:rsidP="00E82321">
      <w:pPr>
        <w:ind w:firstLine="0"/>
        <w:jc w:val="center"/>
        <w:rPr>
          <w:noProof/>
          <w:lang w:val="sr-Cyrl-BA"/>
        </w:rPr>
      </w:pPr>
      <w:r>
        <w:rPr>
          <w:noProof/>
        </w:rPr>
        <w:lastRenderedPageBreak/>
        <w:drawing>
          <wp:inline distT="0" distB="0" distL="0" distR="0" wp14:anchorId="24B5A95F" wp14:editId="13DA20CE">
            <wp:extent cx="4572000" cy="2179320"/>
            <wp:effectExtent l="0" t="0" r="0" b="11430"/>
            <wp:docPr id="80121224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5B8AC93C-8AA4-2014-8DA1-9C8ED1A68FF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EA15EF" w:rsidRPr="009560FC" w:rsidRDefault="008D13A5" w:rsidP="008D13A5">
      <w:pPr>
        <w:ind w:firstLine="0"/>
        <w:jc w:val="center"/>
        <w:rPr>
          <w:rFonts w:ascii="Times New Roman" w:hAnsi="Times New Roman"/>
          <w:i/>
          <w:iCs/>
          <w:sz w:val="20"/>
          <w:szCs w:val="20"/>
          <w:lang w:val="sr-Cyrl-BA"/>
        </w:rPr>
      </w:pPr>
      <w:r>
        <w:rPr>
          <w:rFonts w:ascii="Times New Roman" w:hAnsi="Times New Roman"/>
          <w:i/>
          <w:iCs/>
          <w:noProof/>
          <w:sz w:val="20"/>
          <w:szCs w:val="20"/>
          <w:lang w:val="sr-Cyrl-BA"/>
        </w:rPr>
        <w:t>Слика 1</w:t>
      </w:r>
      <w:bookmarkStart w:id="7" w:name="_Hlk206001077"/>
      <w:r>
        <w:rPr>
          <w:rFonts w:ascii="Times New Roman" w:hAnsi="Times New Roman"/>
          <w:i/>
          <w:iCs/>
          <w:noProof/>
          <w:sz w:val="20"/>
          <w:szCs w:val="20"/>
          <w:lang w:val="sr-Cyrl-BA"/>
        </w:rPr>
        <w:t>.  Просјечне вриједности укупне количине (поли) фенола</w:t>
      </w:r>
    </w:p>
    <w:bookmarkEnd w:id="7"/>
    <w:p w:rsidR="004F7BF9" w:rsidRPr="009560FC" w:rsidRDefault="004F7BF9" w:rsidP="004F7BF9">
      <w:pPr>
        <w:ind w:firstLine="0"/>
        <w:rPr>
          <w:rFonts w:ascii="Times New Roman" w:hAnsi="Times New Roman"/>
          <w:lang w:val="sr-Cyrl-BA"/>
        </w:rPr>
      </w:pPr>
    </w:p>
    <w:p w:rsidR="003A56B7" w:rsidRPr="00B1217F" w:rsidRDefault="00F42AD6" w:rsidP="00B1217F">
      <w:pPr>
        <w:pStyle w:val="ListParagraph"/>
        <w:numPr>
          <w:ilvl w:val="1"/>
          <w:numId w:val="4"/>
        </w:numPr>
        <w:rPr>
          <w:rFonts w:ascii="Times New Roman" w:hAnsi="Times New Roman"/>
          <w:lang w:val="sr-Cyrl-BA"/>
        </w:rPr>
      </w:pPr>
      <w:r w:rsidRPr="00B1217F">
        <w:rPr>
          <w:rFonts w:ascii="Times New Roman" w:hAnsi="Times New Roman"/>
          <w:lang w:val="sr-Cyrl-RS"/>
        </w:rPr>
        <w:t>Утицај растварача и методе екстракције на укупну количину флавоноида</w:t>
      </w:r>
    </w:p>
    <w:p w:rsidR="00B32846" w:rsidRPr="00AD3537" w:rsidRDefault="00B32846" w:rsidP="004F7BF9">
      <w:pPr>
        <w:ind w:firstLine="0"/>
        <w:rPr>
          <w:rFonts w:ascii="Times New Roman" w:hAnsi="Times New Roman"/>
          <w:lang w:val="sr-Cyrl-BA"/>
        </w:rPr>
      </w:pPr>
    </w:p>
    <w:p w:rsidR="00F42AD6" w:rsidRPr="00AD3537" w:rsidRDefault="00F42AD6" w:rsidP="00F42AD6">
      <w:pPr>
        <w:ind w:firstLine="0"/>
        <w:rPr>
          <w:rFonts w:ascii="Times New Roman" w:hAnsi="Times New Roman"/>
          <w:lang w:val="sr-Cyrl-RS"/>
        </w:rPr>
      </w:pPr>
      <w:r w:rsidRPr="00AD3537">
        <w:rPr>
          <w:rFonts w:ascii="Times New Roman" w:hAnsi="Times New Roman"/>
          <w:lang w:val="sr-Cyrl-BA"/>
        </w:rPr>
        <w:t xml:space="preserve">             Н</w:t>
      </w:r>
      <w:r w:rsidRPr="00AD3537">
        <w:rPr>
          <w:rFonts w:ascii="Times New Roman" w:hAnsi="Times New Roman"/>
          <w:lang w:val="sr-Cyrl-RS"/>
        </w:rPr>
        <w:t>а основу добијених резултата, израчунате су просјечне вриједности укупне количине флавоноида (</w:t>
      </w:r>
      <w:r w:rsidRPr="00AD3537">
        <w:rPr>
          <w:rFonts w:ascii="Times New Roman" w:hAnsi="Times New Roman"/>
        </w:rPr>
        <w:t>mg (</w:t>
      </w:r>
      <w:proofErr w:type="spellStart"/>
      <w:r w:rsidRPr="00AD3537">
        <w:rPr>
          <w:rFonts w:ascii="Times New Roman" w:hAnsi="Times New Roman"/>
        </w:rPr>
        <w:t>КаH</w:t>
      </w:r>
      <w:proofErr w:type="spellEnd"/>
      <w:r w:rsidRPr="00AD3537">
        <w:rPr>
          <w:rFonts w:ascii="Times New Roman" w:hAnsi="Times New Roman"/>
        </w:rPr>
        <w:t>)/g</w:t>
      </w:r>
      <w:r w:rsidRPr="00AD3537">
        <w:rPr>
          <w:rFonts w:ascii="Times New Roman" w:hAnsi="Times New Roman"/>
          <w:lang w:val="sr-Cyrl-RS"/>
        </w:rPr>
        <w:t>) за различите комбинације растварача и примјењене методе екстракције. Подаци су приказани и у табели и на дијаграму (Слика</w:t>
      </w:r>
      <w:r w:rsidR="00FD3338">
        <w:rPr>
          <w:rFonts w:ascii="Times New Roman" w:hAnsi="Times New Roman"/>
          <w:lang w:val="sr-Cyrl-RS"/>
        </w:rPr>
        <w:t xml:space="preserve"> </w:t>
      </w:r>
      <w:r w:rsidRPr="00AD3537">
        <w:rPr>
          <w:rFonts w:ascii="Times New Roman" w:hAnsi="Times New Roman"/>
          <w:lang w:val="sr-Cyrl-RS"/>
        </w:rPr>
        <w:t>2), који омогућавају поређење ефикасности сваке комбинације.</w:t>
      </w:r>
    </w:p>
    <w:p w:rsidR="00F42AD6" w:rsidRPr="00AD3537" w:rsidRDefault="00F42AD6" w:rsidP="00F42AD6">
      <w:pPr>
        <w:ind w:firstLine="0"/>
        <w:rPr>
          <w:rFonts w:ascii="Times New Roman" w:hAnsi="Times New Roman"/>
          <w:lang w:val="sr-Cyrl-RS"/>
        </w:rPr>
      </w:pPr>
      <w:r w:rsidRPr="00AD3537">
        <w:rPr>
          <w:rFonts w:ascii="Times New Roman" w:hAnsi="Times New Roman"/>
          <w:lang w:val="sr-Cyrl-RS"/>
        </w:rPr>
        <w:t xml:space="preserve">              Највећа укупна количина флавоноида добијена је кориштењем ултразвучне екстракције и 80% етанола, са просјечном вриједношћу од </w:t>
      </w:r>
      <w:bookmarkStart w:id="8" w:name="_Hlk206000408"/>
      <w:r w:rsidRPr="00AD3537">
        <w:rPr>
          <w:rFonts w:ascii="Times New Roman" w:hAnsi="Times New Roman"/>
          <w:lang w:val="sr-Cyrl-RS"/>
        </w:rPr>
        <w:t xml:space="preserve">(51.03 </w:t>
      </w:r>
      <w:r w:rsidRPr="00AD3537">
        <w:rPr>
          <w:rFonts w:ascii="Times New Roman" w:hAnsi="Times New Roman"/>
          <w:lang w:val="en-GB"/>
        </w:rPr>
        <w:t>mg</w:t>
      </w:r>
      <w:r w:rsidRPr="00AD3537">
        <w:rPr>
          <w:rFonts w:ascii="Times New Roman" w:hAnsi="Times New Roman"/>
          <w:lang w:val="sr-Cyrl-RS"/>
        </w:rPr>
        <w:t xml:space="preserve"> КаН</w:t>
      </w:r>
      <w:r w:rsidRPr="00AD3537">
        <w:rPr>
          <w:rFonts w:ascii="Times New Roman" w:hAnsi="Times New Roman"/>
          <w:lang w:val="en-GB"/>
        </w:rPr>
        <w:t>/g</w:t>
      </w:r>
      <w:r w:rsidRPr="00AD3537">
        <w:rPr>
          <w:rFonts w:ascii="Times New Roman" w:hAnsi="Times New Roman"/>
          <w:lang w:val="sr-Cyrl-RS"/>
        </w:rPr>
        <w:t>).</w:t>
      </w:r>
      <w:bookmarkEnd w:id="8"/>
      <w:r w:rsidRPr="00AD3537">
        <w:rPr>
          <w:rFonts w:ascii="Times New Roman" w:hAnsi="Times New Roman"/>
          <w:lang w:val="sr-Cyrl-RS"/>
        </w:rPr>
        <w:t xml:space="preserve"> Ово показује да је комбинација</w:t>
      </w:r>
      <w:r w:rsidR="00191DEB" w:rsidRPr="00AD3537">
        <w:rPr>
          <w:rFonts w:ascii="Times New Roman" w:hAnsi="Times New Roman"/>
          <w:lang w:val="sr-Cyrl-RS"/>
        </w:rPr>
        <w:t xml:space="preserve"> високог процента етанола и ултразвучне енергије</w:t>
      </w:r>
      <w:r w:rsidRPr="00AD3537">
        <w:rPr>
          <w:rFonts w:ascii="Times New Roman" w:hAnsi="Times New Roman"/>
          <w:lang w:val="sr-Cyrl-RS"/>
        </w:rPr>
        <w:t xml:space="preserve"> </w:t>
      </w:r>
      <w:r w:rsidR="00191DEB" w:rsidRPr="00AD3537">
        <w:rPr>
          <w:rFonts w:ascii="Times New Roman" w:hAnsi="Times New Roman"/>
          <w:lang w:val="sr-Cyrl-RS"/>
        </w:rPr>
        <w:t xml:space="preserve">најповољнија за екстракцију флавоноидних једињења, што је у складу са литературом која наводи да ултразвук повећава пропустљивост ћелијских зидова и унапређује масени транспорт. </w:t>
      </w:r>
    </w:p>
    <w:p w:rsidR="00191DEB" w:rsidRPr="00AD3537" w:rsidRDefault="00191DEB" w:rsidP="00F42AD6">
      <w:pPr>
        <w:ind w:firstLine="0"/>
        <w:rPr>
          <w:rFonts w:ascii="Times New Roman" w:hAnsi="Times New Roman"/>
          <w:lang w:val="sr-Cyrl-RS"/>
        </w:rPr>
      </w:pPr>
      <w:r w:rsidRPr="00AD3537">
        <w:rPr>
          <w:rFonts w:ascii="Times New Roman" w:hAnsi="Times New Roman"/>
          <w:lang w:val="sr-Cyrl-RS"/>
        </w:rPr>
        <w:t xml:space="preserve">              Слично, шејкер у комбинацији са 80% етанолом дао је високу вриједност од</w:t>
      </w:r>
      <w:r w:rsidR="00AD3537">
        <w:rPr>
          <w:rFonts w:ascii="Times New Roman" w:hAnsi="Times New Roman"/>
          <w:lang w:val="sr-Cyrl-RS"/>
        </w:rPr>
        <w:t xml:space="preserve"> </w:t>
      </w:r>
      <w:r w:rsidRPr="00AD3537">
        <w:rPr>
          <w:rFonts w:ascii="Times New Roman" w:hAnsi="Times New Roman"/>
          <w:lang w:val="sr-Cyrl-RS"/>
        </w:rPr>
        <w:t xml:space="preserve">(38.2 </w:t>
      </w:r>
      <w:r w:rsidRPr="00AD3537">
        <w:rPr>
          <w:rFonts w:ascii="Times New Roman" w:hAnsi="Times New Roman"/>
          <w:lang w:val="en-GB"/>
        </w:rPr>
        <w:t>mg</w:t>
      </w:r>
      <w:r w:rsidRPr="00AD3537">
        <w:rPr>
          <w:rFonts w:ascii="Times New Roman" w:hAnsi="Times New Roman"/>
          <w:lang w:val="sr-Cyrl-RS"/>
        </w:rPr>
        <w:t xml:space="preserve"> КаН</w:t>
      </w:r>
      <w:r w:rsidRPr="00AD3537">
        <w:rPr>
          <w:rFonts w:ascii="Times New Roman" w:hAnsi="Times New Roman"/>
          <w:lang w:val="en-GB"/>
        </w:rPr>
        <w:t>/g</w:t>
      </w:r>
      <w:r w:rsidRPr="00AD3537">
        <w:rPr>
          <w:rFonts w:ascii="Times New Roman" w:hAnsi="Times New Roman"/>
          <w:lang w:val="sr-Cyrl-RS"/>
        </w:rPr>
        <w:t xml:space="preserve">), док је и ацетон у комбинацији са шејкером показао изненађујуће добар резултат  (38.07 </w:t>
      </w:r>
      <w:bookmarkStart w:id="9" w:name="_Hlk206061989"/>
      <w:r w:rsidRPr="00AD3537">
        <w:rPr>
          <w:rFonts w:ascii="Times New Roman" w:hAnsi="Times New Roman"/>
          <w:lang w:val="en-GB"/>
        </w:rPr>
        <w:t>mg</w:t>
      </w:r>
      <w:r w:rsidRPr="00AD3537">
        <w:rPr>
          <w:rFonts w:ascii="Times New Roman" w:hAnsi="Times New Roman"/>
          <w:lang w:val="sr-Cyrl-RS"/>
        </w:rPr>
        <w:t xml:space="preserve"> КаН</w:t>
      </w:r>
      <w:r w:rsidRPr="00AD3537">
        <w:rPr>
          <w:rFonts w:ascii="Times New Roman" w:hAnsi="Times New Roman"/>
          <w:lang w:val="en-GB"/>
        </w:rPr>
        <w:t>/g</w:t>
      </w:r>
      <w:bookmarkEnd w:id="9"/>
      <w:r w:rsidRPr="00AD3537">
        <w:rPr>
          <w:rFonts w:ascii="Times New Roman" w:hAnsi="Times New Roman"/>
          <w:lang w:val="sr-Cyrl-RS"/>
        </w:rPr>
        <w:t>). Ово може показати способност ацетона да естрахује одређене флавоноиде, посебно кад је екстракција помогнута са механичким мјешањем.</w:t>
      </w:r>
    </w:p>
    <w:p w:rsidR="00191DEB" w:rsidRPr="00AD3537" w:rsidRDefault="00191DEB" w:rsidP="00F42AD6">
      <w:pPr>
        <w:ind w:firstLine="0"/>
        <w:rPr>
          <w:rFonts w:ascii="Times New Roman" w:hAnsi="Times New Roman"/>
          <w:lang w:val="sr-Cyrl-RS"/>
        </w:rPr>
      </w:pPr>
      <w:r w:rsidRPr="00AD3537">
        <w:rPr>
          <w:rFonts w:ascii="Times New Roman" w:hAnsi="Times New Roman"/>
          <w:lang w:val="sr-Cyrl-RS"/>
        </w:rPr>
        <w:t xml:space="preserve">                Са друге стране, најниже вриједности су забиљежене опет код мацерације са ацетоном, гдје није детектована присутност флавоноида. Такође шејкер у комбинацији са 20 % етанолом дао је ниску вриједност од (11.17 </w:t>
      </w:r>
      <w:r w:rsidRPr="00AD3537">
        <w:rPr>
          <w:rFonts w:ascii="Times New Roman" w:hAnsi="Times New Roman"/>
          <w:lang w:val="en-GB"/>
        </w:rPr>
        <w:t>mg</w:t>
      </w:r>
      <w:r w:rsidRPr="00AD3537">
        <w:rPr>
          <w:rFonts w:ascii="Times New Roman" w:hAnsi="Times New Roman"/>
          <w:lang w:val="sr-Cyrl-RS"/>
        </w:rPr>
        <w:t xml:space="preserve"> КаН</w:t>
      </w:r>
      <w:r w:rsidRPr="00AD3537">
        <w:rPr>
          <w:rFonts w:ascii="Times New Roman" w:hAnsi="Times New Roman"/>
          <w:lang w:val="en-GB"/>
        </w:rPr>
        <w:t>/g</w:t>
      </w:r>
      <w:r w:rsidRPr="00AD3537">
        <w:rPr>
          <w:rFonts w:ascii="Times New Roman" w:hAnsi="Times New Roman"/>
          <w:lang w:val="sr-Cyrl-RS"/>
        </w:rPr>
        <w:t>), што сугерише да нижи проценат етанола  није посебно ефикасан, посебно без интезивнијег метода екстракције.</w:t>
      </w:r>
    </w:p>
    <w:p w:rsidR="00555E4F" w:rsidRPr="00AD3537" w:rsidRDefault="00555E4F" w:rsidP="004F7BF9">
      <w:pPr>
        <w:ind w:firstLine="0"/>
        <w:rPr>
          <w:rFonts w:ascii="Times New Roman" w:hAnsi="Times New Roman"/>
          <w:lang w:val="sr-Cyrl-BA"/>
        </w:rPr>
      </w:pPr>
    </w:p>
    <w:p w:rsidR="00555E4F" w:rsidRPr="009560FC" w:rsidRDefault="00900011" w:rsidP="00900011">
      <w:pPr>
        <w:ind w:firstLine="0"/>
        <w:rPr>
          <w:noProof/>
          <w:lang w:val="sr-Cyrl-BA"/>
        </w:rPr>
      </w:pPr>
      <w:r>
        <w:rPr>
          <w:noProof/>
        </w:rPr>
        <w:lastRenderedPageBreak/>
        <w:drawing>
          <wp:inline distT="0" distB="0" distL="0" distR="0" wp14:anchorId="53AE3AD2" wp14:editId="2C59309B">
            <wp:extent cx="4572000" cy="2362200"/>
            <wp:effectExtent l="0" t="0" r="0" b="0"/>
            <wp:docPr id="40862907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C000B2F-1A01-2309-ED7B-5D7E7BDC96B8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900011" w:rsidRPr="009560FC" w:rsidRDefault="00900011" w:rsidP="00900011">
      <w:pPr>
        <w:ind w:firstLine="0"/>
        <w:jc w:val="center"/>
        <w:rPr>
          <w:rFonts w:ascii="Times New Roman" w:hAnsi="Times New Roman"/>
          <w:i/>
          <w:iCs/>
          <w:sz w:val="20"/>
          <w:szCs w:val="20"/>
          <w:lang w:val="sr-Cyrl-BA"/>
        </w:rPr>
      </w:pPr>
      <w:r>
        <w:rPr>
          <w:rFonts w:ascii="Times New Roman" w:hAnsi="Times New Roman"/>
          <w:i/>
          <w:iCs/>
          <w:noProof/>
          <w:sz w:val="20"/>
          <w:lang w:val="sr-Cyrl-BA"/>
        </w:rPr>
        <w:t>Слика</w:t>
      </w:r>
      <w:r w:rsidR="003B12AC" w:rsidRPr="00663D77">
        <w:rPr>
          <w:rFonts w:ascii="Times New Roman" w:hAnsi="Times New Roman"/>
          <w:i/>
          <w:iCs/>
          <w:noProof/>
          <w:sz w:val="20"/>
          <w:lang w:val="sr-Cyrl-BA"/>
        </w:rPr>
        <w:t xml:space="preserve"> 2. </w:t>
      </w:r>
      <w:r>
        <w:rPr>
          <w:rFonts w:ascii="Times New Roman" w:hAnsi="Times New Roman"/>
          <w:i/>
          <w:iCs/>
          <w:noProof/>
          <w:sz w:val="20"/>
          <w:szCs w:val="20"/>
          <w:lang w:val="sr-Cyrl-BA"/>
        </w:rPr>
        <w:t xml:space="preserve">  Просјечне вриједности укупне количине флавоноида</w:t>
      </w:r>
    </w:p>
    <w:p w:rsidR="003B12AC" w:rsidRPr="00663D77" w:rsidRDefault="003B12AC" w:rsidP="00555E4F">
      <w:pPr>
        <w:ind w:firstLine="0"/>
        <w:jc w:val="center"/>
        <w:rPr>
          <w:rFonts w:ascii="Times New Roman" w:hAnsi="Times New Roman"/>
          <w:i/>
          <w:iCs/>
          <w:noProof/>
          <w:sz w:val="20"/>
          <w:lang w:val="sr-Cyrl-BA"/>
        </w:rPr>
      </w:pPr>
    </w:p>
    <w:p w:rsidR="003B12AC" w:rsidRPr="009560FC" w:rsidRDefault="003B12AC" w:rsidP="00555E4F">
      <w:pPr>
        <w:ind w:firstLine="0"/>
        <w:jc w:val="center"/>
        <w:rPr>
          <w:rFonts w:ascii="Times New Roman" w:hAnsi="Times New Roman"/>
          <w:noProof/>
          <w:lang w:val="sr-Cyrl-BA"/>
        </w:rPr>
      </w:pPr>
    </w:p>
    <w:p w:rsidR="00900011" w:rsidRPr="00B1217F" w:rsidRDefault="00900011" w:rsidP="00B1217F">
      <w:pPr>
        <w:pStyle w:val="ListParagraph"/>
        <w:numPr>
          <w:ilvl w:val="1"/>
          <w:numId w:val="4"/>
        </w:numPr>
        <w:rPr>
          <w:rFonts w:ascii="Times New Roman" w:hAnsi="Times New Roman"/>
          <w:noProof/>
          <w:lang w:val="sr-Cyrl-BA"/>
        </w:rPr>
      </w:pPr>
      <w:bookmarkStart w:id="10" w:name="_Hlk206069618"/>
      <w:r w:rsidRPr="00B1217F">
        <w:rPr>
          <w:rFonts w:ascii="Times New Roman" w:hAnsi="Times New Roman"/>
          <w:noProof/>
          <w:lang w:val="sr-Cyrl-BA"/>
        </w:rPr>
        <w:t>Утицај времена на садржај антоцијана и хлорофила</w:t>
      </w:r>
      <w:bookmarkEnd w:id="10"/>
    </w:p>
    <w:p w:rsidR="00900011" w:rsidRDefault="00900011" w:rsidP="00900011">
      <w:pPr>
        <w:ind w:firstLine="0"/>
        <w:rPr>
          <w:rFonts w:ascii="Times New Roman" w:hAnsi="Times New Roman"/>
          <w:noProof/>
          <w:lang w:val="sr-Cyrl-BA"/>
        </w:rPr>
      </w:pPr>
    </w:p>
    <w:p w:rsidR="00900011" w:rsidRPr="00AD3537" w:rsidRDefault="00900011" w:rsidP="00900011">
      <w:pPr>
        <w:ind w:firstLine="0"/>
        <w:rPr>
          <w:rFonts w:ascii="Times New Roman" w:hAnsi="Times New Roman"/>
          <w:noProof/>
          <w:lang w:val="sr-Cyrl-BA"/>
        </w:rPr>
      </w:pPr>
      <w:r w:rsidRPr="00AD3537">
        <w:rPr>
          <w:rFonts w:ascii="Times New Roman" w:hAnsi="Times New Roman"/>
          <w:noProof/>
          <w:lang w:val="sr-Cyrl-BA"/>
        </w:rPr>
        <w:t xml:space="preserve">                 На слици 3 приказан је садржај уку</w:t>
      </w:r>
      <w:r w:rsidR="00FD3338">
        <w:rPr>
          <w:rFonts w:ascii="Times New Roman" w:hAnsi="Times New Roman"/>
          <w:noProof/>
          <w:lang w:val="sr-Cyrl-BA"/>
        </w:rPr>
        <w:t>п</w:t>
      </w:r>
      <w:r w:rsidRPr="00AD3537">
        <w:rPr>
          <w:rFonts w:ascii="Times New Roman" w:hAnsi="Times New Roman"/>
          <w:noProof/>
          <w:lang w:val="sr-Cyrl-BA"/>
        </w:rPr>
        <w:t>не количине антоцијана и хлорофила у зависности од времена екстракције, примјеном методе мјешања у шејкеру уз употребу 50% етанола као растварача.</w:t>
      </w:r>
    </w:p>
    <w:p w:rsidR="00900011" w:rsidRPr="00AD3537" w:rsidRDefault="00900011" w:rsidP="00900011">
      <w:pPr>
        <w:ind w:firstLine="0"/>
        <w:rPr>
          <w:rFonts w:ascii="Times New Roman" w:hAnsi="Times New Roman"/>
          <w:lang w:val="sr-Cyrl-RS"/>
        </w:rPr>
      </w:pPr>
      <w:r w:rsidRPr="00AD3537">
        <w:rPr>
          <w:rFonts w:ascii="Times New Roman" w:hAnsi="Times New Roman"/>
          <w:noProof/>
          <w:lang w:val="sr-Cyrl-BA"/>
        </w:rPr>
        <w:t xml:space="preserve">                    Уочава се да је највећи садржај антоцијана </w:t>
      </w:r>
      <w:r w:rsidR="00726FFC" w:rsidRPr="00AD3537">
        <w:rPr>
          <w:rFonts w:ascii="Times New Roman" w:hAnsi="Times New Roman"/>
          <w:noProof/>
          <w:lang w:val="en-GB"/>
        </w:rPr>
        <w:t>(</w:t>
      </w:r>
      <w:bookmarkStart w:id="11" w:name="_Hlk206064627"/>
      <w:r w:rsidRPr="00AD3537">
        <w:rPr>
          <w:rFonts w:ascii="Times New Roman" w:hAnsi="Times New Roman"/>
          <w:noProof/>
          <w:lang w:val="sr-Cyrl-BA"/>
        </w:rPr>
        <w:t xml:space="preserve">1.746 </w:t>
      </w:r>
      <w:r w:rsidR="00726FFC" w:rsidRPr="00AD3537">
        <w:rPr>
          <w:rFonts w:ascii="Times New Roman" w:hAnsi="Times New Roman"/>
        </w:rPr>
        <w:t>mg (C</w:t>
      </w:r>
      <w:r w:rsidR="00726FFC" w:rsidRPr="00AD3537">
        <w:rPr>
          <w:rFonts w:ascii="Times New Roman" w:hAnsi="Times New Roman"/>
          <w:vertAlign w:val="subscript"/>
        </w:rPr>
        <w:t>3</w:t>
      </w:r>
      <w:r w:rsidR="00726FFC" w:rsidRPr="00AD3537">
        <w:rPr>
          <w:rFonts w:ascii="Times New Roman" w:hAnsi="Times New Roman"/>
        </w:rPr>
        <w:t>G)/</w:t>
      </w:r>
      <w:r w:rsidR="00726FFC" w:rsidRPr="00AD3537">
        <w:rPr>
          <w:rFonts w:ascii="Times New Roman" w:hAnsi="Times New Roman"/>
          <w:lang w:val="en-GB"/>
        </w:rPr>
        <w:t>g</w:t>
      </w:r>
      <w:r w:rsidR="00726FFC" w:rsidRPr="00AD3537">
        <w:rPr>
          <w:rFonts w:ascii="Times New Roman" w:hAnsi="Times New Roman"/>
        </w:rPr>
        <w:t>)</w:t>
      </w:r>
      <w:r w:rsidR="00726FFC" w:rsidRPr="00AD3537">
        <w:rPr>
          <w:rFonts w:ascii="Times New Roman" w:hAnsi="Times New Roman"/>
          <w:lang w:val="sr-Cyrl-RS"/>
        </w:rPr>
        <w:t xml:space="preserve"> </w:t>
      </w:r>
      <w:bookmarkEnd w:id="11"/>
      <w:r w:rsidR="00726FFC" w:rsidRPr="00AD3537">
        <w:rPr>
          <w:rFonts w:ascii="Times New Roman" w:hAnsi="Times New Roman"/>
          <w:lang w:val="sr-Cyrl-RS"/>
        </w:rPr>
        <w:t>постигнут након 240 минута екстракције, што представља значајан пораст у односу на претходне временске тачке. И ако је у првих 180 минута присутно благо опадање, послиједњи интервал показује нагло повећање, што би могло указати на касније ослобађање антоцијана из биљног материјала.</w:t>
      </w:r>
    </w:p>
    <w:p w:rsidR="00726FFC" w:rsidRPr="00AD3537" w:rsidRDefault="00726FFC" w:rsidP="00900011">
      <w:pPr>
        <w:ind w:firstLine="0"/>
        <w:rPr>
          <w:rFonts w:ascii="Times New Roman" w:hAnsi="Times New Roman"/>
          <w:lang w:val="sr-Cyrl-RS"/>
        </w:rPr>
      </w:pPr>
      <w:r w:rsidRPr="00AD3537">
        <w:rPr>
          <w:rFonts w:ascii="Times New Roman" w:hAnsi="Times New Roman"/>
          <w:lang w:val="sr-Cyrl-RS"/>
        </w:rPr>
        <w:t xml:space="preserve">            Количина хлорофила је такође највиша након 240 минута</w:t>
      </w:r>
      <w:r w:rsidR="00AD3537">
        <w:rPr>
          <w:rFonts w:ascii="Times New Roman" w:hAnsi="Times New Roman"/>
          <w:lang w:val="sr-Cyrl-RS"/>
        </w:rPr>
        <w:t xml:space="preserve"> </w:t>
      </w:r>
      <w:r w:rsidRPr="00AD3537">
        <w:rPr>
          <w:rFonts w:ascii="Times New Roman" w:hAnsi="Times New Roman"/>
          <w:lang w:val="sr-Cyrl-RS"/>
        </w:rPr>
        <w:t xml:space="preserve">(1.496 </w:t>
      </w:r>
      <w:r w:rsidRPr="00AD3537">
        <w:rPr>
          <w:rFonts w:ascii="Times New Roman" w:hAnsi="Times New Roman"/>
          <w:lang w:val="en-GB"/>
        </w:rPr>
        <w:t>mg/g),</w:t>
      </w:r>
      <w:r w:rsidR="00AD3537">
        <w:rPr>
          <w:rFonts w:ascii="Times New Roman" w:hAnsi="Times New Roman"/>
          <w:lang w:val="sr-Cyrl-RS"/>
        </w:rPr>
        <w:t xml:space="preserve"> </w:t>
      </w:r>
      <w:r w:rsidRPr="00AD3537">
        <w:rPr>
          <w:rFonts w:ascii="Times New Roman" w:hAnsi="Times New Roman"/>
          <w:lang w:val="en-GB"/>
        </w:rPr>
        <w:t xml:space="preserve">a </w:t>
      </w:r>
      <w:r w:rsidRPr="00AD3537">
        <w:rPr>
          <w:rFonts w:ascii="Times New Roman" w:hAnsi="Times New Roman"/>
          <w:lang w:val="sr-Cyrl-RS"/>
        </w:rPr>
        <w:t xml:space="preserve">у односу на антоцијане показује стабилнији и постепенији раст кроз вријеме, са релативно малим осцилацијама. </w:t>
      </w:r>
    </w:p>
    <w:p w:rsidR="00726FFC" w:rsidRPr="00AD3537" w:rsidRDefault="00726FFC" w:rsidP="00900011">
      <w:pPr>
        <w:ind w:firstLine="0"/>
        <w:rPr>
          <w:rFonts w:ascii="Times New Roman" w:hAnsi="Times New Roman"/>
          <w:lang w:val="en-GB"/>
        </w:rPr>
      </w:pPr>
      <w:r w:rsidRPr="00AD3537">
        <w:rPr>
          <w:rFonts w:ascii="Times New Roman" w:hAnsi="Times New Roman"/>
          <w:lang w:val="sr-Cyrl-RS"/>
        </w:rPr>
        <w:t xml:space="preserve">             Ови резултати указују на то да дужа екстракција погодује оба типа пигмента, али са различитом динамиком. Док је хлорофил стабилнији и равномјерније се повећава, антоцијани потенцијално показују максималну екстракцију.</w:t>
      </w:r>
    </w:p>
    <w:p w:rsidR="00AD43C2" w:rsidRPr="00AD43C2" w:rsidRDefault="00AD43C2" w:rsidP="00900011">
      <w:pPr>
        <w:ind w:firstLine="0"/>
        <w:rPr>
          <w:rFonts w:ascii="Times New Roman" w:hAnsi="Times New Roman"/>
          <w:noProof/>
          <w:sz w:val="20"/>
          <w:szCs w:val="20"/>
          <w:lang w:val="en-GB"/>
        </w:rPr>
      </w:pPr>
    </w:p>
    <w:p w:rsidR="00900011" w:rsidRDefault="00AD43C2" w:rsidP="008F2122">
      <w:pPr>
        <w:ind w:firstLine="0"/>
        <w:jc w:val="center"/>
        <w:rPr>
          <w:noProof/>
          <w:lang w:val="sr-Cyrl-BA"/>
        </w:rPr>
      </w:pPr>
      <w:r>
        <w:rPr>
          <w:noProof/>
        </w:rPr>
        <w:lastRenderedPageBreak/>
        <w:drawing>
          <wp:inline distT="0" distB="0" distL="0" distR="0" wp14:anchorId="2B0874C0" wp14:editId="7E73A457">
            <wp:extent cx="4526280" cy="2194560"/>
            <wp:effectExtent l="0" t="0" r="7620" b="15240"/>
            <wp:docPr id="1721896816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B53EC98F-7AEC-23CA-F7AE-7817E3F56DAA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2"/>
              </a:graphicData>
            </a:graphic>
          </wp:inline>
        </w:drawing>
      </w:r>
    </w:p>
    <w:p w:rsidR="008F2122" w:rsidRPr="00790406" w:rsidRDefault="00AD43C2" w:rsidP="00AD43C2">
      <w:pPr>
        <w:ind w:firstLine="0"/>
        <w:jc w:val="center"/>
        <w:rPr>
          <w:rFonts w:ascii="Times New Roman" w:hAnsi="Times New Roman"/>
          <w:i/>
          <w:iCs/>
          <w:noProof/>
          <w:sz w:val="20"/>
          <w:szCs w:val="20"/>
          <w:lang w:val="sr-Cyrl-RS"/>
        </w:rPr>
      </w:pPr>
      <w:r w:rsidRPr="00790406">
        <w:rPr>
          <w:rFonts w:ascii="Times New Roman" w:hAnsi="Times New Roman"/>
          <w:i/>
          <w:iCs/>
          <w:noProof/>
          <w:sz w:val="20"/>
          <w:szCs w:val="20"/>
          <w:lang w:val="sr-Cyrl-RS"/>
        </w:rPr>
        <w:t>Слика 3. Утицај времена на садржај антоцијана и хлорфила</w:t>
      </w:r>
    </w:p>
    <w:p w:rsidR="000B2371" w:rsidRDefault="00AD3537" w:rsidP="00790406">
      <w:pPr>
        <w:tabs>
          <w:tab w:val="left" w:pos="816"/>
        </w:tabs>
        <w:ind w:firstLine="0"/>
        <w:rPr>
          <w:rFonts w:ascii="Times New Roman" w:hAnsi="Times New Roman"/>
          <w:noProof/>
          <w:lang w:val="sr-Cyrl-BA"/>
        </w:rPr>
      </w:pPr>
      <w:r>
        <w:rPr>
          <w:rFonts w:ascii="Times New Roman" w:hAnsi="Times New Roman"/>
          <w:noProof/>
          <w:lang w:val="sr-Cyrl-BA"/>
        </w:rPr>
        <w:t xml:space="preserve">             </w:t>
      </w:r>
    </w:p>
    <w:p w:rsidR="00AD3537" w:rsidRPr="00B1217F" w:rsidRDefault="00AD3537" w:rsidP="00B1217F">
      <w:pPr>
        <w:pStyle w:val="ListParagraph"/>
        <w:numPr>
          <w:ilvl w:val="1"/>
          <w:numId w:val="4"/>
        </w:numPr>
        <w:tabs>
          <w:tab w:val="left" w:pos="816"/>
        </w:tabs>
        <w:rPr>
          <w:rFonts w:ascii="Times New Roman" w:hAnsi="Times New Roman"/>
          <w:noProof/>
          <w:lang w:val="sr-Cyrl-BA"/>
        </w:rPr>
      </w:pPr>
      <w:r w:rsidRPr="00B1217F">
        <w:rPr>
          <w:rFonts w:ascii="Times New Roman" w:hAnsi="Times New Roman"/>
          <w:noProof/>
          <w:lang w:val="sr-Cyrl-BA"/>
        </w:rPr>
        <w:t>Утицај времена на садржај (поли)фенола и хлорофила</w:t>
      </w:r>
    </w:p>
    <w:p w:rsidR="00AD3537" w:rsidRPr="009560FC" w:rsidRDefault="00AD3537" w:rsidP="00790406">
      <w:pPr>
        <w:tabs>
          <w:tab w:val="left" w:pos="816"/>
        </w:tabs>
        <w:ind w:firstLine="0"/>
        <w:rPr>
          <w:rFonts w:ascii="Times New Roman" w:hAnsi="Times New Roman"/>
          <w:noProof/>
          <w:lang w:val="sr-Cyrl-BA"/>
        </w:rPr>
      </w:pPr>
    </w:p>
    <w:p w:rsidR="009634CA" w:rsidRDefault="007A0EF7" w:rsidP="007A0EF7">
      <w:pPr>
        <w:ind w:firstLine="0"/>
        <w:rPr>
          <w:rFonts w:ascii="Times New Roman" w:hAnsi="Times New Roman"/>
          <w:lang w:val="sr-Cyrl-RS"/>
        </w:rPr>
      </w:pPr>
      <w:r w:rsidRPr="00790406">
        <w:rPr>
          <w:rFonts w:ascii="Times New Roman" w:hAnsi="Times New Roman"/>
          <w:noProof/>
          <w:sz w:val="20"/>
          <w:szCs w:val="20"/>
          <w:lang w:val="sr-Cyrl-BA"/>
        </w:rPr>
        <w:tab/>
      </w:r>
      <w:r w:rsidRPr="00AD3537">
        <w:rPr>
          <w:rFonts w:ascii="Times New Roman" w:hAnsi="Times New Roman"/>
          <w:noProof/>
          <w:lang w:val="sr-Cyrl-BA"/>
        </w:rPr>
        <w:t xml:space="preserve">На </w:t>
      </w:r>
      <w:r w:rsidR="00790406" w:rsidRPr="00AD3537">
        <w:rPr>
          <w:rFonts w:ascii="Times New Roman" w:hAnsi="Times New Roman"/>
          <w:noProof/>
          <w:lang w:val="sr-Cyrl-RS"/>
        </w:rPr>
        <w:t>о</w:t>
      </w:r>
      <w:r w:rsidR="00790406" w:rsidRPr="00AD3537">
        <w:rPr>
          <w:rFonts w:ascii="Times New Roman" w:hAnsi="Times New Roman"/>
          <w:noProof/>
          <w:lang w:val="sr-Cyrl-BA"/>
        </w:rPr>
        <w:t xml:space="preserve">снову графичког приказа утицаја времена екстракције на садржај (поли) фенола и флавоноида, може се уочити да се са продужавањем времена екстракције садржај (поли)фенола постепено повећава, достигавши максимум од </w:t>
      </w:r>
      <w:r w:rsidR="00546137" w:rsidRPr="00AD3537">
        <w:rPr>
          <w:rFonts w:ascii="Times New Roman" w:hAnsi="Times New Roman"/>
          <w:noProof/>
          <w:lang w:val="sr-Cyrl-BA"/>
        </w:rPr>
        <w:t>(</w:t>
      </w:r>
      <w:r w:rsidR="00790406" w:rsidRPr="00AD3537">
        <w:rPr>
          <w:rFonts w:ascii="Times New Roman" w:hAnsi="Times New Roman"/>
          <w:noProof/>
          <w:lang w:val="sr-Cyrl-BA"/>
        </w:rPr>
        <w:t xml:space="preserve">98.51 </w:t>
      </w:r>
      <w:r w:rsidR="00790406" w:rsidRPr="00AD3537">
        <w:rPr>
          <w:rFonts w:ascii="Times New Roman" w:hAnsi="Times New Roman"/>
          <w:lang w:val="en-GB"/>
        </w:rPr>
        <w:t>mg GAE/g</w:t>
      </w:r>
      <w:r w:rsidR="00790406" w:rsidRPr="00AD3537">
        <w:rPr>
          <w:rFonts w:ascii="Times New Roman" w:hAnsi="Times New Roman"/>
          <w:lang w:val="sr-Cyrl-RS"/>
        </w:rPr>
        <w:t>)  након 180 минута, након чега благо опа</w:t>
      </w:r>
      <w:r w:rsidR="00546137" w:rsidRPr="00AD3537">
        <w:rPr>
          <w:rFonts w:ascii="Times New Roman" w:hAnsi="Times New Roman"/>
          <w:lang w:val="sr-Cyrl-RS"/>
        </w:rPr>
        <w:t xml:space="preserve">да. Сличан тренд, али са мањим </w:t>
      </w:r>
      <w:r w:rsidR="00AD3537">
        <w:rPr>
          <w:rFonts w:ascii="Times New Roman" w:hAnsi="Times New Roman"/>
          <w:lang w:val="sr-Cyrl-RS"/>
        </w:rPr>
        <w:t>осилација</w:t>
      </w:r>
      <w:r w:rsidR="00546137" w:rsidRPr="00AD3537">
        <w:rPr>
          <w:rFonts w:ascii="Times New Roman" w:hAnsi="Times New Roman"/>
          <w:lang w:val="sr-Cyrl-RS"/>
        </w:rPr>
        <w:t xml:space="preserve">ма, примјећен је код флавоноида, при чему је највећи садржај (16.58 </w:t>
      </w:r>
      <w:r w:rsidR="00546137" w:rsidRPr="00AD3537">
        <w:rPr>
          <w:rFonts w:ascii="Times New Roman" w:hAnsi="Times New Roman"/>
          <w:lang w:val="en-GB"/>
        </w:rPr>
        <w:t>mg</w:t>
      </w:r>
      <w:r w:rsidR="00546137" w:rsidRPr="00AD3537">
        <w:rPr>
          <w:rFonts w:ascii="Times New Roman" w:hAnsi="Times New Roman"/>
          <w:lang w:val="sr-Cyrl-RS"/>
        </w:rPr>
        <w:t xml:space="preserve"> КаН</w:t>
      </w:r>
      <w:r w:rsidR="00546137" w:rsidRPr="00AD3537">
        <w:rPr>
          <w:rFonts w:ascii="Times New Roman" w:hAnsi="Times New Roman"/>
          <w:lang w:val="en-GB"/>
        </w:rPr>
        <w:t>/g</w:t>
      </w:r>
      <w:r w:rsidR="00546137" w:rsidRPr="00AD3537">
        <w:rPr>
          <w:rFonts w:ascii="Times New Roman" w:hAnsi="Times New Roman"/>
          <w:lang w:val="sr-Cyrl-RS"/>
        </w:rPr>
        <w:t xml:space="preserve"> ) остварен након 150 минута. Након 240 минута, вриједности оба једињења показују благо смањење, што може указивати на деградацију или засићење процеса екстракције.</w:t>
      </w:r>
    </w:p>
    <w:p w:rsidR="00AD3537" w:rsidRPr="00AD3537" w:rsidRDefault="00AD3537" w:rsidP="007A0EF7">
      <w:pPr>
        <w:ind w:firstLine="0"/>
        <w:rPr>
          <w:rFonts w:ascii="Times New Roman" w:hAnsi="Times New Roman"/>
          <w:noProof/>
          <w:lang w:val="sr-Cyrl-RS"/>
        </w:rPr>
      </w:pPr>
    </w:p>
    <w:p w:rsidR="00163BC0" w:rsidRPr="009560FC" w:rsidRDefault="00212323" w:rsidP="009634CA">
      <w:pPr>
        <w:ind w:firstLine="0"/>
        <w:jc w:val="center"/>
        <w:rPr>
          <w:noProof/>
          <w:lang w:val="sr-Cyrl-BA"/>
        </w:rPr>
      </w:pPr>
      <w:r>
        <w:rPr>
          <w:noProof/>
        </w:rPr>
        <w:drawing>
          <wp:inline distT="0" distB="0" distL="0" distR="0" wp14:anchorId="5E5F7E94" wp14:editId="7A952CD8">
            <wp:extent cx="4572000" cy="2537460"/>
            <wp:effectExtent l="0" t="0" r="0" b="15240"/>
            <wp:docPr id="217068600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FB632FFA-756C-07D1-7F10-1C2F76C42072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3"/>
              </a:graphicData>
            </a:graphic>
          </wp:inline>
        </w:drawing>
      </w:r>
    </w:p>
    <w:p w:rsidR="009634CA" w:rsidRPr="00663D77" w:rsidRDefault="00212323" w:rsidP="009634CA">
      <w:pPr>
        <w:ind w:firstLine="0"/>
        <w:jc w:val="center"/>
        <w:rPr>
          <w:rFonts w:ascii="Times New Roman" w:hAnsi="Times New Roman"/>
          <w:i/>
          <w:iCs/>
          <w:noProof/>
          <w:sz w:val="20"/>
          <w:szCs w:val="20"/>
          <w:lang w:val="sr-Cyrl-BA"/>
        </w:rPr>
      </w:pPr>
      <w:r>
        <w:rPr>
          <w:rFonts w:ascii="Times New Roman" w:hAnsi="Times New Roman"/>
          <w:i/>
          <w:iCs/>
          <w:noProof/>
          <w:sz w:val="20"/>
          <w:szCs w:val="20"/>
          <w:lang w:val="sr-Cyrl-BA"/>
        </w:rPr>
        <w:t>Слика</w:t>
      </w:r>
      <w:r w:rsidR="009634CA" w:rsidRPr="00663D77">
        <w:rPr>
          <w:rFonts w:ascii="Times New Roman" w:hAnsi="Times New Roman"/>
          <w:i/>
          <w:iCs/>
          <w:noProof/>
          <w:sz w:val="20"/>
          <w:szCs w:val="20"/>
          <w:lang w:val="sr-Cyrl-BA"/>
        </w:rPr>
        <w:t xml:space="preserve"> 4. </w:t>
      </w:r>
      <w:r>
        <w:rPr>
          <w:rFonts w:ascii="Times New Roman" w:hAnsi="Times New Roman"/>
          <w:i/>
          <w:iCs/>
          <w:noProof/>
          <w:sz w:val="20"/>
          <w:szCs w:val="20"/>
          <w:lang w:val="sr-Cyrl-BA"/>
        </w:rPr>
        <w:t>Утицај времена на садржај (поли)фенола и флавоноида</w:t>
      </w:r>
    </w:p>
    <w:p w:rsidR="00163BC0" w:rsidRDefault="00163BC0" w:rsidP="007A0EF7">
      <w:pPr>
        <w:ind w:firstLine="0"/>
        <w:rPr>
          <w:rFonts w:ascii="Times New Roman" w:hAnsi="Times New Roman"/>
          <w:noProof/>
          <w:lang w:val="sr-Cyrl-BA"/>
        </w:rPr>
      </w:pPr>
    </w:p>
    <w:p w:rsidR="00AD3537" w:rsidRPr="00B1217F" w:rsidRDefault="00AD3537" w:rsidP="00B1217F">
      <w:pPr>
        <w:pStyle w:val="ListParagraph"/>
        <w:numPr>
          <w:ilvl w:val="1"/>
          <w:numId w:val="4"/>
        </w:numPr>
        <w:rPr>
          <w:rFonts w:ascii="Times New Roman" w:hAnsi="Times New Roman"/>
          <w:noProof/>
          <w:lang w:val="sr-Cyrl-BA"/>
        </w:rPr>
      </w:pPr>
      <w:r w:rsidRPr="00B1217F">
        <w:rPr>
          <w:rFonts w:ascii="Times New Roman" w:hAnsi="Times New Roman"/>
          <w:noProof/>
          <w:lang w:val="sr-Cyrl-BA"/>
        </w:rPr>
        <w:lastRenderedPageBreak/>
        <w:t>Утицај корака екстракције на садржај (поли) фенола и флавоноида</w:t>
      </w:r>
    </w:p>
    <w:p w:rsidR="00AD3537" w:rsidRPr="009560FC" w:rsidRDefault="00AD3537" w:rsidP="007A0EF7">
      <w:pPr>
        <w:ind w:firstLine="0"/>
        <w:rPr>
          <w:rFonts w:ascii="Times New Roman" w:hAnsi="Times New Roman"/>
          <w:noProof/>
          <w:lang w:val="sr-Cyrl-BA"/>
        </w:rPr>
      </w:pPr>
    </w:p>
    <w:p w:rsidR="0014250D" w:rsidRPr="00AD3537" w:rsidRDefault="005F67D6" w:rsidP="007A0EF7">
      <w:pPr>
        <w:ind w:firstLine="0"/>
        <w:rPr>
          <w:rFonts w:ascii="Times New Roman" w:hAnsi="Times New Roman"/>
          <w:noProof/>
          <w:lang w:val="sr-Cyrl-RS"/>
        </w:rPr>
      </w:pPr>
      <w:r w:rsidRPr="009560FC">
        <w:rPr>
          <w:rFonts w:ascii="Times New Roman" w:hAnsi="Times New Roman"/>
          <w:noProof/>
          <w:lang w:val="sr-Cyrl-BA"/>
        </w:rPr>
        <w:tab/>
      </w:r>
      <w:r w:rsidRPr="00AD3537">
        <w:rPr>
          <w:rFonts w:ascii="Times New Roman" w:hAnsi="Times New Roman"/>
          <w:noProof/>
          <w:lang w:val="sr-Cyrl-BA"/>
        </w:rPr>
        <w:t xml:space="preserve">На </w:t>
      </w:r>
      <w:r w:rsidR="00212323" w:rsidRPr="00AD3537">
        <w:rPr>
          <w:rFonts w:ascii="Times New Roman" w:hAnsi="Times New Roman"/>
          <w:noProof/>
          <w:lang w:val="sr-Cyrl-BA"/>
        </w:rPr>
        <w:t>приказаном стубичастом дијаграму приказана је промјена садржаја (поли)фенола и флавоноида у (</w:t>
      </w:r>
      <w:r w:rsidR="00212323" w:rsidRPr="00AD3537">
        <w:rPr>
          <w:rFonts w:ascii="Times New Roman" w:hAnsi="Times New Roman"/>
          <w:noProof/>
          <w:lang w:val="en-GB"/>
        </w:rPr>
        <w:t xml:space="preserve">mg/g) </w:t>
      </w:r>
      <w:r w:rsidR="00212323" w:rsidRPr="00AD3537">
        <w:rPr>
          <w:rFonts w:ascii="Times New Roman" w:hAnsi="Times New Roman"/>
          <w:noProof/>
          <w:lang w:val="sr-Cyrl-RS"/>
        </w:rPr>
        <w:t>у зависности од броја корака екстракције</w:t>
      </w:r>
      <w:r w:rsidR="00653C6D" w:rsidRPr="00AD3537">
        <w:rPr>
          <w:rFonts w:ascii="Times New Roman" w:hAnsi="Times New Roman"/>
          <w:noProof/>
          <w:lang w:val="sr-Cyrl-RS"/>
        </w:rPr>
        <w:t>, при примјени истих услова (50% етанол, шејкер метода и вријеме 30 минута).</w:t>
      </w:r>
    </w:p>
    <w:p w:rsidR="00653C6D" w:rsidRPr="00AD3537" w:rsidRDefault="00653C6D" w:rsidP="007A0EF7">
      <w:pPr>
        <w:ind w:firstLine="0"/>
        <w:rPr>
          <w:rFonts w:ascii="Times New Roman" w:hAnsi="Times New Roman"/>
          <w:noProof/>
          <w:lang w:val="sr-Cyrl-RS"/>
        </w:rPr>
      </w:pPr>
      <w:r w:rsidRPr="00AD3537">
        <w:rPr>
          <w:rFonts w:ascii="Times New Roman" w:hAnsi="Times New Roman"/>
          <w:noProof/>
          <w:lang w:val="sr-Cyrl-RS"/>
        </w:rPr>
        <w:t xml:space="preserve">               У првом кораку екстракције, добијена је највећа количина (поли) фенола </w:t>
      </w:r>
      <w:bookmarkStart w:id="12" w:name="_Hlk206063092"/>
      <w:r w:rsidRPr="00AD3537">
        <w:rPr>
          <w:rFonts w:ascii="Times New Roman" w:hAnsi="Times New Roman"/>
          <w:noProof/>
          <w:lang w:val="sr-Cyrl-RS"/>
        </w:rPr>
        <w:t>(</w:t>
      </w:r>
      <w:bookmarkStart w:id="13" w:name="_Hlk206063356"/>
      <w:r w:rsidRPr="00AD3537">
        <w:rPr>
          <w:rFonts w:ascii="Times New Roman" w:hAnsi="Times New Roman"/>
          <w:noProof/>
          <w:lang w:val="sr-Cyrl-RS"/>
        </w:rPr>
        <w:t xml:space="preserve">90.39 </w:t>
      </w:r>
      <w:r w:rsidRPr="00AD3537">
        <w:rPr>
          <w:rFonts w:ascii="Times New Roman" w:hAnsi="Times New Roman"/>
          <w:lang w:val="en-GB"/>
        </w:rPr>
        <w:t>mg GAE/g</w:t>
      </w:r>
      <w:r w:rsidRPr="00AD3537">
        <w:rPr>
          <w:rFonts w:ascii="Times New Roman" w:hAnsi="Times New Roman"/>
          <w:lang w:val="sr-Cyrl-RS"/>
        </w:rPr>
        <w:t>)</w:t>
      </w:r>
      <w:bookmarkEnd w:id="12"/>
      <w:bookmarkEnd w:id="13"/>
      <w:r w:rsidRPr="00AD3537">
        <w:rPr>
          <w:rFonts w:ascii="Times New Roman" w:hAnsi="Times New Roman"/>
          <w:lang w:val="sr-Cyrl-RS"/>
        </w:rPr>
        <w:t xml:space="preserve">, док је садржај флавоноида био знатно нижи </w:t>
      </w:r>
      <w:bookmarkStart w:id="14" w:name="_Hlk206063409"/>
      <w:r w:rsidRPr="00AD3537">
        <w:rPr>
          <w:rFonts w:ascii="Times New Roman" w:hAnsi="Times New Roman"/>
          <w:lang w:val="sr-Cyrl-RS"/>
        </w:rPr>
        <w:t xml:space="preserve">(16.30 </w:t>
      </w:r>
      <w:r w:rsidRPr="00AD3537">
        <w:rPr>
          <w:rFonts w:ascii="Times New Roman" w:hAnsi="Times New Roman"/>
          <w:lang w:val="en-GB"/>
        </w:rPr>
        <w:t>mg</w:t>
      </w:r>
      <w:r w:rsidRPr="00AD3537">
        <w:rPr>
          <w:rFonts w:ascii="Times New Roman" w:hAnsi="Times New Roman"/>
          <w:lang w:val="sr-Cyrl-RS"/>
        </w:rPr>
        <w:t xml:space="preserve"> КаН</w:t>
      </w:r>
      <w:r w:rsidRPr="00AD3537">
        <w:rPr>
          <w:rFonts w:ascii="Times New Roman" w:hAnsi="Times New Roman"/>
          <w:lang w:val="en-GB"/>
        </w:rPr>
        <w:t>/g</w:t>
      </w:r>
      <w:r w:rsidRPr="00AD3537">
        <w:rPr>
          <w:rFonts w:ascii="Times New Roman" w:hAnsi="Times New Roman"/>
          <w:lang w:val="sr-Cyrl-RS"/>
        </w:rPr>
        <w:t xml:space="preserve"> ). </w:t>
      </w:r>
      <w:bookmarkEnd w:id="14"/>
      <w:r w:rsidRPr="00AD3537">
        <w:rPr>
          <w:rFonts w:ascii="Times New Roman" w:hAnsi="Times New Roman"/>
          <w:lang w:val="sr-Cyrl-RS"/>
        </w:rPr>
        <w:t xml:space="preserve">У другом кораку, долази до значајног пада концентрације (поли) фенола на </w:t>
      </w:r>
      <w:r w:rsidRPr="00AD3537">
        <w:rPr>
          <w:rFonts w:ascii="Times New Roman" w:hAnsi="Times New Roman"/>
          <w:noProof/>
          <w:lang w:val="sr-Cyrl-RS"/>
        </w:rPr>
        <w:t xml:space="preserve">(34.54 </w:t>
      </w:r>
      <w:r w:rsidRPr="00AD3537">
        <w:rPr>
          <w:rFonts w:ascii="Times New Roman" w:hAnsi="Times New Roman"/>
          <w:lang w:val="en-GB"/>
        </w:rPr>
        <w:t>mg GAE/g</w:t>
      </w:r>
      <w:r w:rsidRPr="00AD3537">
        <w:rPr>
          <w:rFonts w:ascii="Times New Roman" w:hAnsi="Times New Roman"/>
          <w:lang w:val="sr-Cyrl-RS"/>
        </w:rPr>
        <w:t xml:space="preserve">), али се садржај флавоноида нагло повећава и достиже максималну вриједност од (37.70 </w:t>
      </w:r>
      <w:r w:rsidRPr="00AD3537">
        <w:rPr>
          <w:rFonts w:ascii="Times New Roman" w:hAnsi="Times New Roman"/>
          <w:lang w:val="en-GB"/>
        </w:rPr>
        <w:t>mg</w:t>
      </w:r>
      <w:r w:rsidRPr="00AD3537">
        <w:rPr>
          <w:rFonts w:ascii="Times New Roman" w:hAnsi="Times New Roman"/>
          <w:lang w:val="sr-Cyrl-RS"/>
        </w:rPr>
        <w:t xml:space="preserve"> КаН</w:t>
      </w:r>
      <w:r w:rsidRPr="00AD3537">
        <w:rPr>
          <w:rFonts w:ascii="Times New Roman" w:hAnsi="Times New Roman"/>
          <w:lang w:val="en-GB"/>
        </w:rPr>
        <w:t>/g</w:t>
      </w:r>
      <w:r w:rsidRPr="00AD3537">
        <w:rPr>
          <w:rFonts w:ascii="Times New Roman" w:hAnsi="Times New Roman"/>
          <w:lang w:val="sr-Cyrl-RS"/>
        </w:rPr>
        <w:t xml:space="preserve"> ). У трећем кораку, вриједности обје групе опадају – (поли) феноли на (</w:t>
      </w:r>
      <w:r w:rsidRPr="00AD3537">
        <w:rPr>
          <w:rFonts w:ascii="Times New Roman" w:hAnsi="Times New Roman"/>
          <w:noProof/>
          <w:lang w:val="sr-Cyrl-RS"/>
        </w:rPr>
        <w:t xml:space="preserve">27.54 </w:t>
      </w:r>
      <w:r w:rsidRPr="00AD3537">
        <w:rPr>
          <w:rFonts w:ascii="Times New Roman" w:hAnsi="Times New Roman"/>
          <w:lang w:val="en-GB"/>
        </w:rPr>
        <w:t>mg GAE/g</w:t>
      </w:r>
      <w:r w:rsidRPr="00AD3537">
        <w:rPr>
          <w:rFonts w:ascii="Times New Roman" w:hAnsi="Times New Roman"/>
          <w:lang w:val="sr-Cyrl-RS"/>
        </w:rPr>
        <w:t>)</w:t>
      </w:r>
      <w:r w:rsidR="00883EB5" w:rsidRPr="00AD3537">
        <w:rPr>
          <w:rFonts w:ascii="Times New Roman" w:hAnsi="Times New Roman"/>
          <w:lang w:val="sr-Cyrl-RS"/>
        </w:rPr>
        <w:t xml:space="preserve">,  флавоноиди на (19.41 </w:t>
      </w:r>
      <w:r w:rsidR="00883EB5" w:rsidRPr="00AD3537">
        <w:rPr>
          <w:rFonts w:ascii="Times New Roman" w:hAnsi="Times New Roman"/>
          <w:lang w:val="en-GB"/>
        </w:rPr>
        <w:t>mg</w:t>
      </w:r>
      <w:r w:rsidR="00883EB5" w:rsidRPr="00AD3537">
        <w:rPr>
          <w:rFonts w:ascii="Times New Roman" w:hAnsi="Times New Roman"/>
          <w:lang w:val="sr-Cyrl-RS"/>
        </w:rPr>
        <w:t xml:space="preserve"> КаН</w:t>
      </w:r>
      <w:r w:rsidR="00883EB5" w:rsidRPr="00AD3537">
        <w:rPr>
          <w:rFonts w:ascii="Times New Roman" w:hAnsi="Times New Roman"/>
          <w:lang w:val="en-GB"/>
        </w:rPr>
        <w:t>/g</w:t>
      </w:r>
      <w:r w:rsidR="00883EB5" w:rsidRPr="00AD3537">
        <w:rPr>
          <w:rFonts w:ascii="Times New Roman" w:hAnsi="Times New Roman"/>
          <w:lang w:val="sr-Cyrl-RS"/>
        </w:rPr>
        <w:t xml:space="preserve"> ).</w:t>
      </w:r>
    </w:p>
    <w:p w:rsidR="00042C72" w:rsidRDefault="00883EB5" w:rsidP="00883EB5">
      <w:pPr>
        <w:ind w:firstLine="0"/>
        <w:rPr>
          <w:rFonts w:ascii="Times New Roman" w:hAnsi="Times New Roman"/>
          <w:noProof/>
          <w:sz w:val="20"/>
          <w:szCs w:val="20"/>
          <w:lang w:val="sr-Cyrl-BA"/>
        </w:rPr>
      </w:pPr>
      <w:r w:rsidRPr="00AD3537">
        <w:rPr>
          <w:rFonts w:ascii="Times New Roman" w:hAnsi="Times New Roman"/>
          <w:noProof/>
          <w:lang w:val="sr-Cyrl-BA"/>
        </w:rPr>
        <w:t xml:space="preserve">                Ови резултати показују на то да се највећи дио (поли) фенола екстрахује већ у првом кораку, док флавоноиди показују знатно веће ослобађење у другом кораку, што може указивати на разлике у њиховој стабилности</w:t>
      </w:r>
      <w:r>
        <w:rPr>
          <w:rFonts w:ascii="Times New Roman" w:hAnsi="Times New Roman"/>
          <w:noProof/>
          <w:sz w:val="20"/>
          <w:szCs w:val="20"/>
          <w:lang w:val="sr-Cyrl-BA"/>
        </w:rPr>
        <w:t>.</w:t>
      </w:r>
    </w:p>
    <w:p w:rsidR="00883EB5" w:rsidRPr="00883EB5" w:rsidRDefault="00883EB5" w:rsidP="00883EB5">
      <w:pPr>
        <w:ind w:firstLine="0"/>
        <w:jc w:val="center"/>
        <w:rPr>
          <w:rFonts w:ascii="Times New Roman" w:hAnsi="Times New Roman"/>
          <w:noProof/>
          <w:sz w:val="20"/>
          <w:szCs w:val="20"/>
          <w:lang w:val="en-GB"/>
        </w:rPr>
      </w:pPr>
      <w:r>
        <w:rPr>
          <w:noProof/>
        </w:rPr>
        <w:drawing>
          <wp:inline distT="0" distB="0" distL="0" distR="0" wp14:anchorId="78894069" wp14:editId="68592301">
            <wp:extent cx="4572000" cy="2697480"/>
            <wp:effectExtent l="0" t="0" r="0" b="7620"/>
            <wp:docPr id="453556948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3B2F9FD2-158D-8D44-2681-756D26A3052E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4"/>
              </a:graphicData>
            </a:graphic>
          </wp:inline>
        </w:drawing>
      </w:r>
    </w:p>
    <w:p w:rsidR="00883EB5" w:rsidRPr="00AD3537" w:rsidRDefault="00883EB5" w:rsidP="00883EB5">
      <w:pPr>
        <w:ind w:firstLine="0"/>
        <w:jc w:val="center"/>
        <w:rPr>
          <w:rFonts w:ascii="Times New Roman" w:hAnsi="Times New Roman"/>
          <w:i/>
          <w:iCs/>
          <w:noProof/>
          <w:sz w:val="20"/>
          <w:szCs w:val="20"/>
          <w:lang w:val="sr-Cyrl-RS"/>
        </w:rPr>
      </w:pPr>
      <w:r w:rsidRPr="00AD3537">
        <w:rPr>
          <w:rFonts w:ascii="Times New Roman" w:hAnsi="Times New Roman"/>
          <w:i/>
          <w:iCs/>
          <w:noProof/>
          <w:sz w:val="20"/>
          <w:szCs w:val="20"/>
          <w:lang w:val="sr-Cyrl-RS"/>
        </w:rPr>
        <w:t>Слика 5. Утицај корака екстракције на садржај (поли)фенола и флавоноида</w:t>
      </w:r>
    </w:p>
    <w:p w:rsidR="00077D58" w:rsidRDefault="0014250D" w:rsidP="00077D58">
      <w:pPr>
        <w:ind w:firstLine="0"/>
        <w:rPr>
          <w:rFonts w:ascii="Times New Roman" w:hAnsi="Times New Roman"/>
          <w:noProof/>
          <w:lang w:val="sr-Cyrl-BA"/>
        </w:rPr>
      </w:pPr>
      <w:r w:rsidRPr="009560FC">
        <w:rPr>
          <w:rFonts w:ascii="Times New Roman" w:hAnsi="Times New Roman"/>
          <w:noProof/>
          <w:lang w:val="sr-Cyrl-BA"/>
        </w:rPr>
        <w:tab/>
      </w:r>
    </w:p>
    <w:p w:rsidR="00AD3537" w:rsidRPr="00B1217F" w:rsidRDefault="00AD3537" w:rsidP="00B1217F">
      <w:pPr>
        <w:pStyle w:val="ListParagraph"/>
        <w:numPr>
          <w:ilvl w:val="1"/>
          <w:numId w:val="4"/>
        </w:numPr>
        <w:rPr>
          <w:rFonts w:ascii="Times New Roman" w:hAnsi="Times New Roman"/>
          <w:noProof/>
          <w:lang w:val="sr-Cyrl-BA"/>
        </w:rPr>
      </w:pPr>
      <w:r w:rsidRPr="00B1217F">
        <w:rPr>
          <w:rFonts w:ascii="Times New Roman" w:hAnsi="Times New Roman"/>
          <w:noProof/>
          <w:lang w:val="sr-Cyrl-BA"/>
        </w:rPr>
        <w:t>Утицај  корака екстракције на садржај (поли) фенола и флавоноида</w:t>
      </w:r>
    </w:p>
    <w:p w:rsidR="00AD3537" w:rsidRPr="00AD3537" w:rsidRDefault="00AD3537" w:rsidP="00077D58">
      <w:pPr>
        <w:ind w:firstLine="0"/>
        <w:rPr>
          <w:rFonts w:ascii="Times New Roman" w:hAnsi="Times New Roman"/>
          <w:noProof/>
          <w:lang w:val="sr-Cyrl-BA"/>
        </w:rPr>
      </w:pPr>
    </w:p>
    <w:p w:rsidR="006969B3" w:rsidRPr="00AD3537" w:rsidRDefault="00077D58" w:rsidP="007A0EF7">
      <w:pPr>
        <w:ind w:firstLine="0"/>
        <w:rPr>
          <w:rFonts w:ascii="Times New Roman" w:hAnsi="Times New Roman"/>
          <w:noProof/>
          <w:lang w:val="en-GB"/>
        </w:rPr>
      </w:pPr>
      <w:r w:rsidRPr="00AD3537">
        <w:rPr>
          <w:rFonts w:ascii="Times New Roman" w:hAnsi="Times New Roman"/>
          <w:noProof/>
          <w:lang w:val="sr-Cyrl-BA"/>
        </w:rPr>
        <w:t xml:space="preserve">               На слици 6 приказан је дијаграм који илуструје промјене у садржају антоцијана и хлорофила током три узастопна корака екстракције, примјеном шејкер методе са 50% етанолом. У првом кораку екстракције, остваране су највеће вриједности обје компоненте</w:t>
      </w:r>
      <w:r w:rsidR="003F2734" w:rsidRPr="00AD3537">
        <w:rPr>
          <w:rFonts w:ascii="Times New Roman" w:hAnsi="Times New Roman"/>
          <w:noProof/>
          <w:lang w:val="sr-Cyrl-BA"/>
        </w:rPr>
        <w:t xml:space="preserve"> за антоцијане (0.928 </w:t>
      </w:r>
      <w:r w:rsidR="003F2734" w:rsidRPr="00AD3537">
        <w:rPr>
          <w:rFonts w:ascii="Times New Roman" w:hAnsi="Times New Roman"/>
        </w:rPr>
        <w:t>mg (C</w:t>
      </w:r>
      <w:r w:rsidR="003F2734" w:rsidRPr="00AD3537">
        <w:rPr>
          <w:rFonts w:ascii="Times New Roman" w:hAnsi="Times New Roman"/>
          <w:vertAlign w:val="subscript"/>
        </w:rPr>
        <w:t>3</w:t>
      </w:r>
      <w:r w:rsidR="003F2734" w:rsidRPr="00AD3537">
        <w:rPr>
          <w:rFonts w:ascii="Times New Roman" w:hAnsi="Times New Roman"/>
        </w:rPr>
        <w:t>G)/</w:t>
      </w:r>
      <w:r w:rsidR="003F2734" w:rsidRPr="00AD3537">
        <w:rPr>
          <w:rFonts w:ascii="Times New Roman" w:hAnsi="Times New Roman"/>
          <w:lang w:val="en-GB"/>
        </w:rPr>
        <w:t>g</w:t>
      </w:r>
      <w:r w:rsidR="003F2734" w:rsidRPr="00AD3537">
        <w:rPr>
          <w:rFonts w:ascii="Times New Roman" w:hAnsi="Times New Roman"/>
        </w:rPr>
        <w:t>)</w:t>
      </w:r>
      <w:r w:rsidR="003F2734" w:rsidRPr="00AD3537">
        <w:rPr>
          <w:rFonts w:ascii="Times New Roman" w:hAnsi="Times New Roman"/>
          <w:lang w:val="sr-Cyrl-RS"/>
        </w:rPr>
        <w:t xml:space="preserve"> и хлорофиле 0.657 </w:t>
      </w:r>
      <w:r w:rsidR="003F2734" w:rsidRPr="00AD3537">
        <w:rPr>
          <w:rFonts w:ascii="Times New Roman" w:hAnsi="Times New Roman"/>
          <w:lang w:val="en-GB"/>
        </w:rPr>
        <w:t xml:space="preserve">mg/g. </w:t>
      </w:r>
      <w:r w:rsidR="003F2734" w:rsidRPr="00AD3537">
        <w:rPr>
          <w:rFonts w:ascii="Times New Roman" w:hAnsi="Times New Roman"/>
          <w:lang w:val="sr-Cyrl-RS"/>
        </w:rPr>
        <w:t xml:space="preserve">То указује на то да се значајан дио ових једињења </w:t>
      </w:r>
      <w:r w:rsidR="003F2734" w:rsidRPr="00AD3537">
        <w:rPr>
          <w:rFonts w:ascii="Times New Roman" w:hAnsi="Times New Roman"/>
          <w:lang w:val="sr-Cyrl-RS"/>
        </w:rPr>
        <w:lastRenderedPageBreak/>
        <w:t>ослобађа већ у почетној фази екстракције. У другом кораку долази до наглог пада садржаја антоцијана на (</w:t>
      </w:r>
      <w:r w:rsidR="003F2734" w:rsidRPr="00AD3537">
        <w:rPr>
          <w:rFonts w:ascii="Times New Roman" w:hAnsi="Times New Roman"/>
          <w:noProof/>
          <w:lang w:val="sr-Cyrl-BA"/>
        </w:rPr>
        <w:t xml:space="preserve">0.223 </w:t>
      </w:r>
      <w:r w:rsidR="003F2734" w:rsidRPr="00AD3537">
        <w:rPr>
          <w:rFonts w:ascii="Times New Roman" w:hAnsi="Times New Roman"/>
        </w:rPr>
        <w:t>mg (C</w:t>
      </w:r>
      <w:r w:rsidR="003F2734" w:rsidRPr="00AD3537">
        <w:rPr>
          <w:rFonts w:ascii="Times New Roman" w:hAnsi="Times New Roman"/>
          <w:vertAlign w:val="subscript"/>
        </w:rPr>
        <w:t>3</w:t>
      </w:r>
      <w:r w:rsidR="003F2734" w:rsidRPr="00AD3537">
        <w:rPr>
          <w:rFonts w:ascii="Times New Roman" w:hAnsi="Times New Roman"/>
        </w:rPr>
        <w:t>G)/</w:t>
      </w:r>
      <w:r w:rsidR="003F2734" w:rsidRPr="00AD3537">
        <w:rPr>
          <w:rFonts w:ascii="Times New Roman" w:hAnsi="Times New Roman"/>
          <w:lang w:val="en-GB"/>
        </w:rPr>
        <w:t>g</w:t>
      </w:r>
      <w:r w:rsidR="003F2734" w:rsidRPr="00AD3537">
        <w:rPr>
          <w:rFonts w:ascii="Times New Roman" w:hAnsi="Times New Roman"/>
        </w:rPr>
        <w:t>)</w:t>
      </w:r>
      <w:r w:rsidR="003F2734" w:rsidRPr="00AD3537">
        <w:rPr>
          <w:rFonts w:ascii="Times New Roman" w:hAnsi="Times New Roman"/>
          <w:lang w:val="sr-Cyrl-RS"/>
        </w:rPr>
        <w:t xml:space="preserve">, а хлорофила на 0.350 </w:t>
      </w:r>
      <w:r w:rsidR="003F2734" w:rsidRPr="00AD3537">
        <w:rPr>
          <w:rFonts w:ascii="Times New Roman" w:hAnsi="Times New Roman"/>
          <w:lang w:val="en-GB"/>
        </w:rPr>
        <w:t xml:space="preserve">mg/g. </w:t>
      </w:r>
      <w:r w:rsidR="003F2734" w:rsidRPr="00AD3537">
        <w:rPr>
          <w:rFonts w:ascii="Times New Roman" w:hAnsi="Times New Roman"/>
          <w:lang w:val="sr-Cyrl-RS"/>
        </w:rPr>
        <w:t>У трећем кораку, примјећује се понован раст антоцијана на (</w:t>
      </w:r>
      <w:r w:rsidR="003F2734" w:rsidRPr="00AD3537">
        <w:rPr>
          <w:rFonts w:ascii="Times New Roman" w:hAnsi="Times New Roman"/>
          <w:noProof/>
          <w:lang w:val="sr-Cyrl-BA"/>
        </w:rPr>
        <w:t xml:space="preserve">0.715 </w:t>
      </w:r>
      <w:r w:rsidR="003F2734" w:rsidRPr="00AD3537">
        <w:rPr>
          <w:rFonts w:ascii="Times New Roman" w:hAnsi="Times New Roman"/>
        </w:rPr>
        <w:t>mg (C</w:t>
      </w:r>
      <w:r w:rsidR="003F2734" w:rsidRPr="00AD3537">
        <w:rPr>
          <w:rFonts w:ascii="Times New Roman" w:hAnsi="Times New Roman"/>
          <w:vertAlign w:val="subscript"/>
        </w:rPr>
        <w:t>3</w:t>
      </w:r>
      <w:r w:rsidR="003F2734" w:rsidRPr="00AD3537">
        <w:rPr>
          <w:rFonts w:ascii="Times New Roman" w:hAnsi="Times New Roman"/>
        </w:rPr>
        <w:t>G)/</w:t>
      </w:r>
      <w:r w:rsidR="003F2734" w:rsidRPr="00AD3537">
        <w:rPr>
          <w:rFonts w:ascii="Times New Roman" w:hAnsi="Times New Roman"/>
          <w:lang w:val="en-GB"/>
        </w:rPr>
        <w:t>g</w:t>
      </w:r>
      <w:r w:rsidR="003F2734" w:rsidRPr="00AD3537">
        <w:rPr>
          <w:rFonts w:ascii="Times New Roman" w:hAnsi="Times New Roman"/>
        </w:rPr>
        <w:t>)</w:t>
      </w:r>
      <w:r w:rsidR="003F2734" w:rsidRPr="00AD3537">
        <w:rPr>
          <w:rFonts w:ascii="Times New Roman" w:hAnsi="Times New Roman"/>
          <w:lang w:val="sr-Cyrl-RS"/>
        </w:rPr>
        <w:t xml:space="preserve">, док хлорофили настављају да опадају на 0.156 </w:t>
      </w:r>
      <w:r w:rsidR="003F2734" w:rsidRPr="00AD3537">
        <w:rPr>
          <w:rFonts w:ascii="Times New Roman" w:hAnsi="Times New Roman"/>
          <w:lang w:val="en-GB"/>
        </w:rPr>
        <w:t>mg/g.</w:t>
      </w:r>
    </w:p>
    <w:p w:rsidR="006969B3" w:rsidRPr="00AD3537" w:rsidRDefault="006969B3" w:rsidP="007A0EF7">
      <w:pPr>
        <w:ind w:firstLine="0"/>
        <w:rPr>
          <w:rFonts w:ascii="Times New Roman" w:hAnsi="Times New Roman"/>
          <w:noProof/>
          <w:lang w:val="sr-Cyrl-BA"/>
        </w:rPr>
      </w:pPr>
    </w:p>
    <w:p w:rsidR="006969B3" w:rsidRPr="009560FC" w:rsidRDefault="003F2734" w:rsidP="007A0EF7">
      <w:pPr>
        <w:ind w:firstLine="0"/>
        <w:rPr>
          <w:rFonts w:ascii="Times New Roman" w:hAnsi="Times New Roman"/>
          <w:noProof/>
          <w:lang w:val="sr-Cyrl-BA"/>
        </w:rPr>
      </w:pPr>
      <w:r>
        <w:rPr>
          <w:noProof/>
        </w:rPr>
        <w:drawing>
          <wp:inline distT="0" distB="0" distL="0" distR="0" wp14:anchorId="0D1D822A" wp14:editId="588BD793">
            <wp:extent cx="4572000" cy="2674620"/>
            <wp:effectExtent l="0" t="0" r="0" b="11430"/>
            <wp:docPr id="952958942" name="Chart 1">
              <a:extLst xmlns:a="http://schemas.openxmlformats.org/drawingml/2006/main">
                <a:ext uri="{FF2B5EF4-FFF2-40B4-BE49-F238E27FC236}">
                  <a16:creationId xmlns:a16="http://schemas.microsoft.com/office/drawing/2014/main" id="{4899AA85-E5E0-723B-DF96-B9DC81585C97}"/>
                </a:ext>
              </a:extLst>
            </wp:docPr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:rsidR="006969B3" w:rsidRPr="009560FC" w:rsidRDefault="006969B3" w:rsidP="007A0EF7">
      <w:pPr>
        <w:ind w:firstLine="0"/>
        <w:rPr>
          <w:rFonts w:ascii="Times New Roman" w:hAnsi="Times New Roman"/>
          <w:noProof/>
          <w:lang w:val="sr-Cyrl-BA"/>
        </w:rPr>
      </w:pPr>
    </w:p>
    <w:p w:rsidR="00AF44B3" w:rsidRPr="009560FC" w:rsidRDefault="003F2734" w:rsidP="00AF44B3">
      <w:pPr>
        <w:ind w:firstLine="0"/>
        <w:jc w:val="center"/>
        <w:rPr>
          <w:rFonts w:ascii="Times New Roman" w:hAnsi="Times New Roman"/>
          <w:i/>
          <w:iCs/>
          <w:noProof/>
          <w:sz w:val="20"/>
          <w:szCs w:val="20"/>
          <w:lang w:val="sr-Cyrl-BA"/>
        </w:rPr>
      </w:pPr>
      <w:r>
        <w:rPr>
          <w:rFonts w:ascii="Times New Roman" w:hAnsi="Times New Roman"/>
          <w:i/>
          <w:iCs/>
          <w:noProof/>
          <w:sz w:val="20"/>
          <w:szCs w:val="20"/>
          <w:lang w:val="sr-Cyrl-RS"/>
        </w:rPr>
        <w:t>Слика</w:t>
      </w:r>
      <w:r w:rsidR="00AF44B3" w:rsidRPr="009560FC">
        <w:rPr>
          <w:rFonts w:ascii="Times New Roman" w:hAnsi="Times New Roman"/>
          <w:i/>
          <w:iCs/>
          <w:noProof/>
          <w:sz w:val="20"/>
          <w:szCs w:val="20"/>
          <w:lang w:val="sr-Cyrl-BA"/>
        </w:rPr>
        <w:t xml:space="preserve"> 6. </w:t>
      </w:r>
      <w:r>
        <w:rPr>
          <w:rFonts w:ascii="Times New Roman" w:hAnsi="Times New Roman"/>
          <w:i/>
          <w:iCs/>
          <w:noProof/>
          <w:sz w:val="20"/>
          <w:szCs w:val="20"/>
          <w:lang w:val="sr-Cyrl-BA"/>
        </w:rPr>
        <w:t>Утицај корака екстракције на садржај антоцијана и хлорофила</w:t>
      </w:r>
    </w:p>
    <w:p w:rsidR="004818CA" w:rsidRPr="009560FC" w:rsidRDefault="004818CA" w:rsidP="00862EFF">
      <w:pPr>
        <w:ind w:firstLine="0"/>
        <w:rPr>
          <w:rFonts w:ascii="Times New Roman" w:hAnsi="Times New Roman"/>
          <w:noProof/>
          <w:lang w:val="sr-Cyrl-BA"/>
        </w:rPr>
      </w:pPr>
    </w:p>
    <w:p w:rsidR="004818CA" w:rsidRPr="006F4C73" w:rsidRDefault="00DA512A" w:rsidP="006F4C73">
      <w:pPr>
        <w:pStyle w:val="ListParagraph"/>
        <w:numPr>
          <w:ilvl w:val="0"/>
          <w:numId w:val="4"/>
        </w:numPr>
        <w:rPr>
          <w:rFonts w:ascii="Times New Roman" w:hAnsi="Times New Roman"/>
          <w:noProof/>
          <w:lang w:val="sr-Cyrl-BA"/>
        </w:rPr>
      </w:pPr>
      <w:r w:rsidRPr="006F4C73">
        <w:rPr>
          <w:rFonts w:ascii="Times New Roman" w:hAnsi="Times New Roman"/>
          <w:noProof/>
          <w:lang w:val="sr-Cyrl-BA"/>
        </w:rPr>
        <w:t>ЗАКЉУЧАК</w:t>
      </w:r>
    </w:p>
    <w:p w:rsidR="004818CA" w:rsidRPr="009560FC" w:rsidRDefault="004818CA" w:rsidP="00862EFF">
      <w:pPr>
        <w:ind w:firstLine="0"/>
        <w:rPr>
          <w:rFonts w:ascii="Times New Roman" w:hAnsi="Times New Roman"/>
          <w:noProof/>
          <w:lang w:val="sr-Cyrl-BA"/>
        </w:rPr>
      </w:pPr>
    </w:p>
    <w:p w:rsidR="006B135A" w:rsidRDefault="00FF765A" w:rsidP="006969B3">
      <w:pPr>
        <w:ind w:firstLine="0"/>
        <w:rPr>
          <w:rFonts w:ascii="Times New Roman" w:hAnsi="Times New Roman"/>
          <w:noProof/>
          <w:lang w:val="sr-Cyrl-BA"/>
        </w:rPr>
      </w:pPr>
      <w:r w:rsidRPr="009560FC">
        <w:rPr>
          <w:rFonts w:ascii="Times New Roman" w:hAnsi="Times New Roman"/>
          <w:noProof/>
          <w:lang w:val="sr-Cyrl-BA"/>
        </w:rPr>
        <w:tab/>
      </w:r>
      <w:r w:rsidR="000F05FE">
        <w:rPr>
          <w:rFonts w:ascii="Times New Roman" w:hAnsi="Times New Roman"/>
          <w:noProof/>
          <w:lang w:val="sr-Cyrl-BA"/>
        </w:rPr>
        <w:t xml:space="preserve">Резултати овог истраживања показују да избор растварача, технике и времена екстракције значајно утиче на принос биоактивних једињења из биљног материјала. Највећи садржај укупних (поли) фенола и флавоноида забиљежен је код узорка екстрахованих ултразвучном техником у присуству 50% етанола, док </w:t>
      </w:r>
      <w:r w:rsidR="006B069F">
        <w:rPr>
          <w:rFonts w:ascii="Times New Roman" w:hAnsi="Times New Roman"/>
          <w:noProof/>
          <w:lang w:val="sr-Cyrl-BA"/>
        </w:rPr>
        <w:t>су најмање вриједности добијене при кориштењу ацетона. Вријеме екстракције је имало изражен утицај, при чему су дужа времена генерално повећавала принос, али након одређеног интервала забиљежене су тендеције засићења и благог пада концентрација, што може указивати на деградацију осјетљивих једињења. Код хлорофила и антоцијана забиљежен је сличан тренд- оптимални резултати постигнути су примјеном средње концентрације етанола (50-80%), док су екстремно високе или ниске концентрације растварача дале ниже приносе. Поређењем укупног садржаја фенола и флавоноида, примећује се да флавоноиди чине значајан, али мањи дио укупних фенолних једињења, што је у складу са литературним подацима</w:t>
      </w:r>
      <w:r w:rsidR="006F4C73">
        <w:rPr>
          <w:rFonts w:ascii="Times New Roman" w:hAnsi="Times New Roman"/>
          <w:noProof/>
          <w:lang w:val="sr-Cyrl-BA"/>
        </w:rPr>
        <w:t>.</w:t>
      </w:r>
    </w:p>
    <w:p w:rsidR="006F4C73" w:rsidRDefault="006F4C73" w:rsidP="006969B3">
      <w:pPr>
        <w:ind w:firstLine="0"/>
        <w:rPr>
          <w:rFonts w:ascii="Times New Roman" w:hAnsi="Times New Roman"/>
          <w:noProof/>
          <w:lang w:val="sr-Cyrl-BA"/>
        </w:rPr>
      </w:pPr>
    </w:p>
    <w:p w:rsidR="006F4C73" w:rsidRDefault="006F4C73" w:rsidP="006969B3">
      <w:pPr>
        <w:ind w:firstLine="0"/>
        <w:rPr>
          <w:rFonts w:ascii="Times New Roman" w:hAnsi="Times New Roman"/>
          <w:noProof/>
          <w:lang w:val="sr-Cyrl-BA"/>
        </w:rPr>
      </w:pPr>
    </w:p>
    <w:p w:rsidR="006B135A" w:rsidRDefault="006B135A" w:rsidP="006969B3">
      <w:pPr>
        <w:ind w:firstLine="0"/>
        <w:rPr>
          <w:rFonts w:ascii="Times New Roman" w:hAnsi="Times New Roman"/>
          <w:noProof/>
          <w:lang w:val="sr-Cyrl-BA"/>
        </w:rPr>
      </w:pPr>
    </w:p>
    <w:p w:rsidR="006969B3" w:rsidRPr="006F4C73" w:rsidRDefault="00404952" w:rsidP="006F4C73">
      <w:pPr>
        <w:pStyle w:val="ListParagraph"/>
        <w:numPr>
          <w:ilvl w:val="0"/>
          <w:numId w:val="4"/>
        </w:numPr>
        <w:rPr>
          <w:rFonts w:ascii="Times New Roman" w:hAnsi="Times New Roman"/>
          <w:noProof/>
          <w:lang w:val="sr-Cyrl-BA"/>
        </w:rPr>
      </w:pPr>
      <w:r w:rsidRPr="006F4C73">
        <w:rPr>
          <w:rFonts w:ascii="Times New Roman" w:hAnsi="Times New Roman"/>
          <w:noProof/>
          <w:lang w:val="sr-Cyrl-BA"/>
        </w:rPr>
        <w:lastRenderedPageBreak/>
        <w:t>ЛИТЕРАТУРА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  <w:lang w:val="en-GB" w:eastAsia="en-GB"/>
        </w:rPr>
      </w:pPr>
      <w:r>
        <w:rPr>
          <w:rFonts w:ascii="Tw Cen MT" w:hAnsi="Tw Cen MT"/>
          <w:noProof/>
          <w:lang w:val="sr-Cyrl-BA"/>
        </w:rPr>
        <w:t>[</w:t>
      </w:r>
      <w:r>
        <w:rPr>
          <w:noProof/>
          <w:lang w:val="sr-Cyrl-BA"/>
        </w:rPr>
        <w:t>1</w:t>
      </w:r>
      <w:r>
        <w:rPr>
          <w:rFonts w:ascii="Tw Cen MT" w:hAnsi="Tw Cen MT"/>
          <w:noProof/>
          <w:lang w:val="sr-Cyrl-BA"/>
        </w:rPr>
        <w:t>]</w:t>
      </w:r>
      <w:r>
        <w:rPr>
          <w:rFonts w:hAnsi="Symbol"/>
          <w:lang w:val="sr-Cyrl-RS"/>
        </w:rPr>
        <w:t xml:space="preserve"> </w:t>
      </w:r>
      <w:r w:rsidRPr="006B135A">
        <w:rPr>
          <w:sz w:val="22"/>
          <w:szCs w:val="22"/>
        </w:rPr>
        <w:t>Huxley M, Johnson P, Taylor A. Phenolic composition of blackcurrant (</w:t>
      </w:r>
      <w:r w:rsidRPr="006B135A">
        <w:rPr>
          <w:rStyle w:val="Emphasis"/>
          <w:sz w:val="22"/>
          <w:szCs w:val="22"/>
        </w:rPr>
        <w:t>Ribes nigrum</w:t>
      </w:r>
      <w:r w:rsidRPr="006B135A">
        <w:rPr>
          <w:sz w:val="22"/>
          <w:szCs w:val="22"/>
        </w:rPr>
        <w:t xml:space="preserve"> L.) and antioxidant activity during ripening. </w:t>
      </w:r>
      <w:r w:rsidRPr="006B135A">
        <w:rPr>
          <w:rStyle w:val="Emphasis"/>
          <w:sz w:val="22"/>
          <w:szCs w:val="22"/>
        </w:rPr>
        <w:t>J Food Comp Anal.</w:t>
      </w:r>
      <w:r w:rsidRPr="006B135A">
        <w:rPr>
          <w:sz w:val="22"/>
          <w:szCs w:val="22"/>
        </w:rPr>
        <w:t xml:space="preserve"> 2021;94:103620.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bookmarkStart w:id="15" w:name="_Hlk206157205"/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2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bookmarkEnd w:id="15"/>
      <w:r w:rsidRPr="006B135A">
        <w:rPr>
          <w:sz w:val="22"/>
          <w:szCs w:val="22"/>
        </w:rPr>
        <w:t xml:space="preserve">Wu X, Gu L, Prior RL, McKay S. Characterization of anthocyanins and proanthocyanidins in some cultivars of </w:t>
      </w:r>
      <w:r w:rsidRPr="006B135A">
        <w:rPr>
          <w:rStyle w:val="Emphasis"/>
          <w:sz w:val="22"/>
          <w:szCs w:val="22"/>
        </w:rPr>
        <w:t>Ribes</w:t>
      </w:r>
      <w:r w:rsidRPr="006B135A">
        <w:rPr>
          <w:sz w:val="22"/>
          <w:szCs w:val="22"/>
        </w:rPr>
        <w:t xml:space="preserve"> and their antioxidant capacity. </w:t>
      </w:r>
      <w:r w:rsidRPr="006B135A">
        <w:rPr>
          <w:rStyle w:val="Emphasis"/>
          <w:sz w:val="22"/>
          <w:szCs w:val="22"/>
        </w:rPr>
        <w:t>J Agric Food Chem.</w:t>
      </w:r>
      <w:r w:rsidRPr="006B135A">
        <w:rPr>
          <w:sz w:val="22"/>
          <w:szCs w:val="22"/>
        </w:rPr>
        <w:t xml:space="preserve"> 2004;52(26):7846–56.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3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r w:rsidRPr="006B135A">
        <w:rPr>
          <w:sz w:val="22"/>
          <w:szCs w:val="22"/>
        </w:rPr>
        <w:t xml:space="preserve"> Borges G, Degeneve A, Mullen W, Crozier A. Identification of flavonoid and phenolic antioxidants in black currants. </w:t>
      </w:r>
      <w:r w:rsidRPr="006B135A">
        <w:rPr>
          <w:rStyle w:val="Emphasis"/>
          <w:sz w:val="22"/>
          <w:szCs w:val="22"/>
        </w:rPr>
        <w:t>Mol Nutr Food Res.</w:t>
      </w:r>
      <w:r w:rsidRPr="006B135A">
        <w:rPr>
          <w:sz w:val="22"/>
          <w:szCs w:val="22"/>
        </w:rPr>
        <w:t xml:space="preserve"> 2010;54(S2):S244–S252.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4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r w:rsidRPr="006B135A">
        <w:rPr>
          <w:sz w:val="22"/>
          <w:szCs w:val="22"/>
        </w:rPr>
        <w:t xml:space="preserve">Gopalan A, Reuben S, Fong J. Flavonoids in berries and their antioxidant activity. </w:t>
      </w:r>
      <w:r w:rsidRPr="006B135A">
        <w:rPr>
          <w:rStyle w:val="Emphasis"/>
          <w:sz w:val="22"/>
          <w:szCs w:val="22"/>
        </w:rPr>
        <w:t>J Agric Food Chem.</w:t>
      </w:r>
      <w:r w:rsidRPr="006B135A">
        <w:rPr>
          <w:sz w:val="22"/>
          <w:szCs w:val="22"/>
        </w:rPr>
        <w:t xml:space="preserve"> 2016;64(23):4569–4578.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5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 </w:t>
      </w:r>
      <w:r w:rsidRPr="006B135A">
        <w:rPr>
          <w:sz w:val="22"/>
          <w:szCs w:val="22"/>
        </w:rPr>
        <w:t>Slimestad R, Solheim H. Anthocyanins from black currants (</w:t>
      </w:r>
      <w:r w:rsidRPr="006B135A">
        <w:rPr>
          <w:rStyle w:val="Emphasis"/>
          <w:sz w:val="22"/>
          <w:szCs w:val="22"/>
        </w:rPr>
        <w:t>Ribes nigrum</w:t>
      </w:r>
      <w:r w:rsidRPr="006B135A">
        <w:rPr>
          <w:sz w:val="22"/>
          <w:szCs w:val="22"/>
        </w:rPr>
        <w:t xml:space="preserve"> L.). </w:t>
      </w:r>
      <w:r w:rsidRPr="006B135A">
        <w:rPr>
          <w:rStyle w:val="Emphasis"/>
          <w:sz w:val="22"/>
          <w:szCs w:val="22"/>
        </w:rPr>
        <w:t>J Agric Food Chem.</w:t>
      </w:r>
      <w:r w:rsidRPr="006B135A">
        <w:rPr>
          <w:sz w:val="22"/>
          <w:szCs w:val="22"/>
        </w:rPr>
        <w:t xml:space="preserve"> 2002;50(11):3228–31.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6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r w:rsidRPr="006B135A">
        <w:rPr>
          <w:sz w:val="22"/>
          <w:szCs w:val="22"/>
        </w:rPr>
        <w:t xml:space="preserve">Määttä-Riihinen KR, Kamal-Eldin A, Törrönen AR. Identification and quantification of phenolic compounds in berries. </w:t>
      </w:r>
      <w:r w:rsidRPr="006B135A">
        <w:rPr>
          <w:rStyle w:val="Emphasis"/>
          <w:sz w:val="22"/>
          <w:szCs w:val="22"/>
        </w:rPr>
        <w:t>J Agric Food Chem.</w:t>
      </w:r>
      <w:r w:rsidRPr="006B135A">
        <w:rPr>
          <w:sz w:val="22"/>
          <w:szCs w:val="22"/>
        </w:rPr>
        <w:t xml:space="preserve"> 2004;52(14):4477–86.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7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 </w:t>
      </w:r>
      <w:r w:rsidRPr="006B135A">
        <w:rPr>
          <w:sz w:val="22"/>
          <w:szCs w:val="22"/>
        </w:rPr>
        <w:t xml:space="preserve">Lätti AK, Riihinen KR, Kainulainen P. Analysis of phenolic compounds in black currant cultivars. </w:t>
      </w:r>
      <w:r w:rsidRPr="006B135A">
        <w:rPr>
          <w:rStyle w:val="Emphasis"/>
          <w:sz w:val="22"/>
          <w:szCs w:val="22"/>
        </w:rPr>
        <w:t>J Agric Food Chem.</w:t>
      </w:r>
      <w:r w:rsidRPr="006B135A">
        <w:rPr>
          <w:sz w:val="22"/>
          <w:szCs w:val="22"/>
        </w:rPr>
        <w:t xml:space="preserve"> 2008;56(17):7702–10.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8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r w:rsidRPr="006B135A">
        <w:rPr>
          <w:sz w:val="22"/>
          <w:szCs w:val="22"/>
        </w:rPr>
        <w:t xml:space="preserve">García-Salas P, Morales-Soto A, Segura-Carretero A, Fernández-Gutiérrez A. Phenolic-compound-extraction systems for fruit and vegetable samples. </w:t>
      </w:r>
      <w:r w:rsidRPr="006B135A">
        <w:rPr>
          <w:rStyle w:val="Emphasis"/>
          <w:sz w:val="22"/>
          <w:szCs w:val="22"/>
        </w:rPr>
        <w:t>Molecules.</w:t>
      </w:r>
      <w:r w:rsidRPr="006B135A">
        <w:rPr>
          <w:sz w:val="22"/>
          <w:szCs w:val="22"/>
        </w:rPr>
        <w:t xml:space="preserve"> 2010;15(12):8813–26.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9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 </w:t>
      </w:r>
      <w:r w:rsidRPr="006B135A">
        <w:rPr>
          <w:sz w:val="22"/>
          <w:szCs w:val="22"/>
        </w:rPr>
        <w:t xml:space="preserve">Ćujić N, Šavikin K, Janković T, Pljevljakušić D, Zdunić G, Ibrić S. Optimization of polyphenols extraction from dried chokeberry using maceration and ultrasound-assisted extraction. </w:t>
      </w:r>
      <w:r w:rsidRPr="006B135A">
        <w:rPr>
          <w:rStyle w:val="Emphasis"/>
          <w:sz w:val="22"/>
          <w:szCs w:val="22"/>
        </w:rPr>
        <w:t>Ind Crops Prod.</w:t>
      </w:r>
      <w:r w:rsidRPr="006B135A">
        <w:rPr>
          <w:sz w:val="22"/>
          <w:szCs w:val="22"/>
        </w:rPr>
        <w:t xml:space="preserve"> 2016;83:165–72.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10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r w:rsidRPr="006B135A">
        <w:rPr>
          <w:sz w:val="22"/>
          <w:szCs w:val="22"/>
        </w:rPr>
        <w:t xml:space="preserve">Nastić N, Tosti T, Tumbas-Šaponjac V, Mandić A, Pojić M. Influence of extraction solvents on the recovery of phenolic compounds from berry fruits. </w:t>
      </w:r>
      <w:r w:rsidRPr="006B135A">
        <w:rPr>
          <w:rStyle w:val="Emphasis"/>
          <w:sz w:val="22"/>
          <w:szCs w:val="22"/>
        </w:rPr>
        <w:t>Hem Ind.</w:t>
      </w:r>
      <w:r w:rsidRPr="006B135A">
        <w:rPr>
          <w:sz w:val="22"/>
          <w:szCs w:val="22"/>
        </w:rPr>
        <w:t xml:space="preserve"> 2018;72(4):265–72.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  <w:lang w:val="sr-Cyrl-RS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11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r w:rsidRPr="006B135A">
        <w:rPr>
          <w:sz w:val="22"/>
          <w:szCs w:val="22"/>
        </w:rPr>
        <w:t xml:space="preserve">Vilkhu K, Mawson R, Simons L, Bates D. Applications and opportunities for ultrasound assisted extraction in the food industry. </w:t>
      </w:r>
      <w:r w:rsidRPr="006B135A">
        <w:rPr>
          <w:rStyle w:val="Emphasis"/>
          <w:sz w:val="22"/>
          <w:szCs w:val="22"/>
        </w:rPr>
        <w:t>Innov Food Sci Emerg Technol.</w:t>
      </w:r>
      <w:r w:rsidRPr="006B135A">
        <w:rPr>
          <w:sz w:val="22"/>
          <w:szCs w:val="22"/>
        </w:rPr>
        <w:t xml:space="preserve"> 2008;9(2):161–9.</w:t>
      </w:r>
    </w:p>
    <w:p w:rsidR="006B135A" w:rsidRDefault="006B135A" w:rsidP="006B135A">
      <w:pPr>
        <w:pStyle w:val="NormalWeb"/>
        <w:jc w:val="both"/>
        <w:rPr>
          <w:sz w:val="22"/>
          <w:szCs w:val="22"/>
          <w:lang w:val="sr-Cyrl-RS"/>
        </w:rPr>
      </w:pPr>
      <w:r>
        <w:rPr>
          <w:rFonts w:ascii="Tw Cen MT" w:hAnsi="Tw Cen MT"/>
          <w:sz w:val="22"/>
          <w:szCs w:val="22"/>
        </w:rPr>
        <w:lastRenderedPageBreak/>
        <w:t>[</w:t>
      </w:r>
      <w:r>
        <w:rPr>
          <w:sz w:val="22"/>
          <w:szCs w:val="22"/>
          <w:lang w:val="sr-Cyrl-RS"/>
        </w:rPr>
        <w:t>12</w:t>
      </w:r>
      <w:r>
        <w:rPr>
          <w:rFonts w:ascii="Tw Cen MT" w:hAnsi="Tw Cen MT"/>
          <w:sz w:val="22"/>
          <w:szCs w:val="22"/>
          <w:lang w:val="sr-Cyrl-RS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r w:rsidRPr="006B135A">
        <w:rPr>
          <w:sz w:val="22"/>
          <w:szCs w:val="22"/>
        </w:rPr>
        <w:t xml:space="preserve">Dorta E, Lobo MG, González M. Using drying treatments to enhance the antioxidant content of extracts from mango peels. </w:t>
      </w:r>
      <w:r w:rsidRPr="006B135A">
        <w:rPr>
          <w:rStyle w:val="Emphasis"/>
          <w:sz w:val="22"/>
          <w:szCs w:val="22"/>
        </w:rPr>
        <w:t>Food Chem.</w:t>
      </w:r>
      <w:r w:rsidRPr="006B135A">
        <w:rPr>
          <w:sz w:val="22"/>
          <w:szCs w:val="22"/>
        </w:rPr>
        <w:t xml:space="preserve"> 2012;135(3):1064–71.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  <w:lang w:val="sr-Cyrl-RS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13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r w:rsidRPr="006B135A">
        <w:rPr>
          <w:sz w:val="22"/>
          <w:szCs w:val="22"/>
        </w:rPr>
        <w:t xml:space="preserve">Lapornik B, Prošek M, Wondra AG. Comparison of extracts prepared from plant by-products using different solvents and extraction time. </w:t>
      </w:r>
      <w:r w:rsidRPr="006B135A">
        <w:rPr>
          <w:rStyle w:val="Emphasis"/>
          <w:sz w:val="22"/>
          <w:szCs w:val="22"/>
        </w:rPr>
        <w:t>Food Chem.</w:t>
      </w:r>
      <w:r w:rsidRPr="006B135A">
        <w:rPr>
          <w:sz w:val="22"/>
          <w:szCs w:val="22"/>
        </w:rPr>
        <w:t xml:space="preserve"> 2005;89(4): 613–620.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14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r w:rsidRPr="006B135A">
        <w:rPr>
          <w:sz w:val="22"/>
          <w:szCs w:val="22"/>
        </w:rPr>
        <w:t xml:space="preserve">Dai J, Mumper RJ. Plant phenolics: Extraction, analysis and their antioxidant and anticancer properties. </w:t>
      </w:r>
      <w:r w:rsidRPr="006B135A">
        <w:rPr>
          <w:rStyle w:val="Emphasis"/>
          <w:sz w:val="22"/>
          <w:szCs w:val="22"/>
        </w:rPr>
        <w:t>Molecules.</w:t>
      </w:r>
      <w:r w:rsidRPr="006B135A">
        <w:rPr>
          <w:sz w:val="22"/>
          <w:szCs w:val="22"/>
        </w:rPr>
        <w:t xml:space="preserve"> 2010;15(10):7313–52.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15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r w:rsidRPr="006B135A">
        <w:rPr>
          <w:sz w:val="22"/>
          <w:szCs w:val="22"/>
        </w:rPr>
        <w:t xml:space="preserve">Stalikas CD. Extraction, separation, and detection methods for phenolic acids and flavonoids. </w:t>
      </w:r>
      <w:r w:rsidRPr="006B135A">
        <w:rPr>
          <w:rStyle w:val="Emphasis"/>
          <w:sz w:val="22"/>
          <w:szCs w:val="22"/>
        </w:rPr>
        <w:t>J Chromatogr A.</w:t>
      </w:r>
      <w:r w:rsidRPr="006B135A">
        <w:rPr>
          <w:sz w:val="22"/>
          <w:szCs w:val="22"/>
        </w:rPr>
        <w:t xml:space="preserve"> 2007;1153(1-2):14–36.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16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r w:rsidRPr="006B135A">
        <w:rPr>
          <w:sz w:val="22"/>
          <w:szCs w:val="22"/>
        </w:rPr>
        <w:t xml:space="preserve">Singleton VL, Rossi JA. Colorimetry of total phenolics with phosphomolybdic–phosphotungstic acid reagents. </w:t>
      </w:r>
      <w:r w:rsidRPr="006B135A">
        <w:rPr>
          <w:rStyle w:val="Emphasis"/>
          <w:sz w:val="22"/>
          <w:szCs w:val="22"/>
        </w:rPr>
        <w:t>Am J Enol Vitic.</w:t>
      </w:r>
      <w:r w:rsidRPr="006B135A">
        <w:rPr>
          <w:sz w:val="22"/>
          <w:szCs w:val="22"/>
        </w:rPr>
        <w:t xml:space="preserve"> 1965;16:144–158.</w:t>
      </w:r>
    </w:p>
    <w:p w:rsidR="006B135A" w:rsidRPr="006B135A" w:rsidRDefault="006B135A" w:rsidP="006B135A">
      <w:pPr>
        <w:pStyle w:val="NormalWeb"/>
        <w:jc w:val="both"/>
        <w:rPr>
          <w:sz w:val="22"/>
          <w:szCs w:val="22"/>
        </w:rPr>
      </w:pPr>
      <w:r>
        <w:rPr>
          <w:rFonts w:ascii="Tw Cen MT" w:hAnsi="Tw Cen MT"/>
          <w:sz w:val="22"/>
          <w:szCs w:val="22"/>
        </w:rPr>
        <w:t>[</w:t>
      </w:r>
      <w:r>
        <w:rPr>
          <w:rFonts w:asciiTheme="minorHAnsi" w:hAnsiTheme="minorHAnsi"/>
          <w:sz w:val="22"/>
          <w:szCs w:val="22"/>
          <w:lang w:val="sr-Cyrl-RS"/>
        </w:rPr>
        <w:t>17</w:t>
      </w:r>
      <w:r>
        <w:rPr>
          <w:rFonts w:ascii="Tw Cen MT" w:hAnsi="Tw Cen MT"/>
          <w:sz w:val="22"/>
          <w:szCs w:val="22"/>
        </w:rPr>
        <w:t>]</w:t>
      </w:r>
      <w:r>
        <w:rPr>
          <w:rFonts w:asciiTheme="minorHAnsi" w:hAnsiTheme="minorHAnsi"/>
          <w:sz w:val="22"/>
          <w:szCs w:val="22"/>
          <w:lang w:val="sr-Cyrl-RS"/>
        </w:rPr>
        <w:t xml:space="preserve"> </w:t>
      </w:r>
      <w:r w:rsidRPr="006B135A">
        <w:rPr>
          <w:sz w:val="22"/>
          <w:szCs w:val="22"/>
        </w:rPr>
        <w:t xml:space="preserve">Zhishen J, Mengcheng T, Jianming W. The determination of flavonoid contents in mulberry and their scavenging effects on superoxide radicals. </w:t>
      </w:r>
      <w:r w:rsidRPr="006B135A">
        <w:rPr>
          <w:rStyle w:val="Emphasis"/>
          <w:sz w:val="22"/>
          <w:szCs w:val="22"/>
        </w:rPr>
        <w:t>Food Chem.</w:t>
      </w:r>
      <w:r w:rsidRPr="006B135A">
        <w:rPr>
          <w:sz w:val="22"/>
          <w:szCs w:val="22"/>
        </w:rPr>
        <w:t xml:space="preserve"> 1999;64(4):555–9.</w:t>
      </w:r>
    </w:p>
    <w:p w:rsidR="006C4668" w:rsidRDefault="006C4668" w:rsidP="006C4668">
      <w:pPr>
        <w:jc w:val="center"/>
        <w:rPr>
          <w:rFonts w:ascii="Times New Roman" w:hAnsi="Times New Roman"/>
          <w:b/>
          <w:i/>
          <w:iCs/>
          <w:sz w:val="24"/>
          <w:szCs w:val="24"/>
          <w:lang w:val="sr-Cyrl-BA"/>
        </w:rPr>
      </w:pPr>
      <w:r>
        <w:rPr>
          <w:rFonts w:ascii="Times New Roman" w:hAnsi="Times New Roman"/>
          <w:b/>
          <w:sz w:val="24"/>
          <w:szCs w:val="24"/>
          <w:lang w:val="en-GB"/>
        </w:rPr>
        <w:t>COMPARISON</w:t>
      </w:r>
      <w:r w:rsidRPr="00CE0398">
        <w:rPr>
          <w:rFonts w:ascii="Times New Roman" w:hAnsi="Times New Roman"/>
          <w:b/>
          <w:sz w:val="24"/>
          <w:szCs w:val="24"/>
          <w:lang w:val="sr-Cyrl-B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GB"/>
        </w:rPr>
        <w:t>OF</w:t>
      </w:r>
      <w:r w:rsidRPr="00CE0398">
        <w:rPr>
          <w:rFonts w:ascii="Times New Roman" w:hAnsi="Times New Roman"/>
          <w:b/>
          <w:sz w:val="24"/>
          <w:szCs w:val="24"/>
          <w:lang w:val="sr-Cyrl-B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GB"/>
        </w:rPr>
        <w:t>EFFICIENCY</w:t>
      </w:r>
      <w:r w:rsidRPr="00CE0398">
        <w:rPr>
          <w:rFonts w:ascii="Times New Roman" w:hAnsi="Times New Roman"/>
          <w:b/>
          <w:sz w:val="24"/>
          <w:szCs w:val="24"/>
          <w:lang w:val="sr-Cyrl-B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GB"/>
        </w:rPr>
        <w:t>OF</w:t>
      </w:r>
      <w:r w:rsidRPr="00CE0398">
        <w:rPr>
          <w:rFonts w:ascii="Times New Roman" w:hAnsi="Times New Roman"/>
          <w:b/>
          <w:sz w:val="24"/>
          <w:szCs w:val="24"/>
          <w:lang w:val="sr-Cyrl-BA"/>
        </w:rPr>
        <w:t xml:space="preserve"> D</w:t>
      </w:r>
      <w:r>
        <w:rPr>
          <w:rFonts w:ascii="Times New Roman" w:hAnsi="Times New Roman"/>
          <w:b/>
          <w:sz w:val="24"/>
          <w:szCs w:val="24"/>
          <w:lang w:val="en-GB"/>
        </w:rPr>
        <w:t>IFFERENT</w:t>
      </w:r>
      <w:r w:rsidRPr="00CE0398">
        <w:rPr>
          <w:rFonts w:ascii="Times New Roman" w:hAnsi="Times New Roman"/>
          <w:b/>
          <w:sz w:val="24"/>
          <w:szCs w:val="24"/>
          <w:lang w:val="sr-Cyrl-B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GB"/>
        </w:rPr>
        <w:t>EXTRACTION</w:t>
      </w:r>
      <w:r w:rsidRPr="00CE0398">
        <w:rPr>
          <w:rFonts w:ascii="Times New Roman" w:hAnsi="Times New Roman"/>
          <w:b/>
          <w:sz w:val="24"/>
          <w:szCs w:val="24"/>
          <w:lang w:val="sr-Cyrl-BA"/>
        </w:rPr>
        <w:t xml:space="preserve"> M</w:t>
      </w:r>
      <w:r>
        <w:rPr>
          <w:rFonts w:ascii="Times New Roman" w:hAnsi="Times New Roman"/>
          <w:b/>
          <w:sz w:val="24"/>
          <w:szCs w:val="24"/>
          <w:lang w:val="en-GB"/>
        </w:rPr>
        <w:t>ETHODS OF</w:t>
      </w:r>
      <w:r w:rsidRPr="00CE0398">
        <w:rPr>
          <w:rFonts w:ascii="Times New Roman" w:hAnsi="Times New Roman"/>
          <w:b/>
          <w:sz w:val="24"/>
          <w:szCs w:val="24"/>
          <w:lang w:val="sr-Cyrl-BA"/>
        </w:rPr>
        <w:t xml:space="preserve"> B</w:t>
      </w:r>
      <w:r>
        <w:rPr>
          <w:rFonts w:ascii="Times New Roman" w:hAnsi="Times New Roman"/>
          <w:b/>
          <w:sz w:val="24"/>
          <w:szCs w:val="24"/>
          <w:lang w:val="en-GB"/>
        </w:rPr>
        <w:t>IOACTIVE</w:t>
      </w:r>
      <w:r w:rsidRPr="00CE0398">
        <w:rPr>
          <w:rFonts w:ascii="Times New Roman" w:hAnsi="Times New Roman"/>
          <w:b/>
          <w:sz w:val="24"/>
          <w:szCs w:val="24"/>
          <w:lang w:val="sr-Cyrl-BA"/>
        </w:rPr>
        <w:t xml:space="preserve"> C</w:t>
      </w:r>
      <w:r>
        <w:rPr>
          <w:rFonts w:ascii="Times New Roman" w:hAnsi="Times New Roman"/>
          <w:b/>
          <w:sz w:val="24"/>
          <w:szCs w:val="24"/>
          <w:lang w:val="en-GB"/>
        </w:rPr>
        <w:t>OMPOUNDS</w:t>
      </w:r>
      <w:r w:rsidRPr="00CE0398">
        <w:rPr>
          <w:rFonts w:ascii="Times New Roman" w:hAnsi="Times New Roman"/>
          <w:b/>
          <w:sz w:val="24"/>
          <w:szCs w:val="24"/>
          <w:lang w:val="sr-Cyrl-BA"/>
        </w:rPr>
        <w:t xml:space="preserve"> </w:t>
      </w:r>
      <w:r>
        <w:rPr>
          <w:rFonts w:ascii="Times New Roman" w:hAnsi="Times New Roman"/>
          <w:b/>
          <w:sz w:val="24"/>
          <w:szCs w:val="24"/>
          <w:lang w:val="en-GB"/>
        </w:rPr>
        <w:t>FROM</w:t>
      </w:r>
      <w:r w:rsidRPr="00CE0398">
        <w:rPr>
          <w:rFonts w:ascii="Times New Roman" w:hAnsi="Times New Roman"/>
          <w:b/>
          <w:sz w:val="24"/>
          <w:szCs w:val="24"/>
          <w:lang w:val="sr-Cyrl-BA"/>
        </w:rPr>
        <w:t xml:space="preserve"> B</w:t>
      </w:r>
      <w:r>
        <w:rPr>
          <w:rFonts w:ascii="Times New Roman" w:hAnsi="Times New Roman"/>
          <w:b/>
          <w:sz w:val="24"/>
          <w:szCs w:val="24"/>
          <w:lang w:val="en-GB"/>
        </w:rPr>
        <w:t>LACK</w:t>
      </w:r>
      <w:r w:rsidRPr="00CE0398">
        <w:rPr>
          <w:rFonts w:ascii="Times New Roman" w:hAnsi="Times New Roman"/>
          <w:b/>
          <w:sz w:val="24"/>
          <w:szCs w:val="24"/>
          <w:lang w:val="sr-Cyrl-BA"/>
        </w:rPr>
        <w:t xml:space="preserve"> C</w:t>
      </w:r>
      <w:r>
        <w:rPr>
          <w:rFonts w:ascii="Times New Roman" w:hAnsi="Times New Roman"/>
          <w:b/>
          <w:sz w:val="24"/>
          <w:szCs w:val="24"/>
          <w:lang w:val="en-GB"/>
        </w:rPr>
        <w:t>URRANT</w:t>
      </w:r>
      <w:r w:rsidRPr="00CE0398">
        <w:rPr>
          <w:rFonts w:ascii="Times New Roman" w:hAnsi="Times New Roman"/>
          <w:b/>
          <w:sz w:val="24"/>
          <w:szCs w:val="24"/>
          <w:lang w:val="sr-Cyrl-BA"/>
        </w:rPr>
        <w:t xml:space="preserve"> </w:t>
      </w:r>
      <w:r w:rsidRPr="00334A70">
        <w:rPr>
          <w:rFonts w:ascii="Times New Roman" w:hAnsi="Times New Roman"/>
          <w:b/>
          <w:sz w:val="24"/>
          <w:szCs w:val="24"/>
          <w:lang w:val="sr-Cyrl-BA"/>
        </w:rPr>
        <w:t>(</w:t>
      </w:r>
      <w:r w:rsidRPr="00FA02DA">
        <w:rPr>
          <w:rFonts w:ascii="Times New Roman" w:hAnsi="Times New Roman"/>
          <w:b/>
          <w:i/>
          <w:iCs/>
          <w:sz w:val="24"/>
          <w:szCs w:val="24"/>
          <w:lang w:val="sr-Cyrl-BA"/>
        </w:rPr>
        <w:t xml:space="preserve">Ribes nigrum </w:t>
      </w:r>
      <w:r w:rsidRPr="00334A70">
        <w:rPr>
          <w:rFonts w:ascii="Times New Roman" w:hAnsi="Times New Roman"/>
          <w:b/>
          <w:sz w:val="24"/>
          <w:szCs w:val="24"/>
          <w:lang w:val="sr-Cyrl-BA"/>
        </w:rPr>
        <w:t>L.)</w:t>
      </w:r>
    </w:p>
    <w:p w:rsidR="006C4668" w:rsidRDefault="006C4668" w:rsidP="006C4668">
      <w:pPr>
        <w:jc w:val="center"/>
        <w:rPr>
          <w:rFonts w:ascii="Times New Roman" w:hAnsi="Times New Roman"/>
          <w:b/>
          <w:i/>
          <w:iCs/>
          <w:sz w:val="24"/>
          <w:szCs w:val="24"/>
          <w:lang w:val="sr-Cyrl-BA"/>
        </w:rPr>
      </w:pPr>
    </w:p>
    <w:p w:rsidR="006C4668" w:rsidRDefault="006C4668" w:rsidP="006C4668">
      <w:pPr>
        <w:jc w:val="center"/>
        <w:rPr>
          <w:rFonts w:ascii="Times New Roman" w:hAnsi="Times New Roman"/>
          <w:bCs/>
          <w:i/>
          <w:vertAlign w:val="superscript"/>
          <w:lang w:val="en-GB"/>
        </w:rPr>
      </w:pPr>
      <w:r>
        <w:rPr>
          <w:rFonts w:ascii="Times New Roman" w:hAnsi="Times New Roman"/>
          <w:bCs/>
          <w:i/>
          <w:lang w:val="en-GB"/>
        </w:rPr>
        <w:t xml:space="preserve">Nikolina </w:t>
      </w:r>
      <w:proofErr w:type="spellStart"/>
      <w:r>
        <w:rPr>
          <w:rFonts w:ascii="Times New Roman" w:hAnsi="Times New Roman"/>
          <w:bCs/>
          <w:i/>
          <w:lang w:val="en-GB"/>
        </w:rPr>
        <w:t>Palangetić</w:t>
      </w:r>
      <w:proofErr w:type="spellEnd"/>
      <w:r w:rsidRPr="009560FC">
        <w:rPr>
          <w:rFonts w:ascii="Times New Roman" w:hAnsi="Times New Roman"/>
          <w:bCs/>
          <w:i/>
          <w:vertAlign w:val="superscript"/>
          <w:lang w:val="sr-Cyrl-BA"/>
        </w:rPr>
        <w:t>1</w:t>
      </w:r>
      <w:r w:rsidRPr="009560FC">
        <w:rPr>
          <w:rFonts w:ascii="Times New Roman" w:hAnsi="Times New Roman"/>
          <w:bCs/>
          <w:i/>
          <w:lang w:val="sr-Cyrl-BA"/>
        </w:rPr>
        <w:t>, Vladan Mićić</w:t>
      </w:r>
      <w:r w:rsidRPr="009560FC">
        <w:rPr>
          <w:rFonts w:ascii="Times New Roman" w:hAnsi="Times New Roman"/>
          <w:bCs/>
          <w:i/>
          <w:vertAlign w:val="superscript"/>
          <w:lang w:val="sr-Cyrl-BA"/>
        </w:rPr>
        <w:t>1</w:t>
      </w:r>
      <w:r w:rsidRPr="009560FC">
        <w:rPr>
          <w:rFonts w:ascii="Times New Roman" w:hAnsi="Times New Roman"/>
          <w:bCs/>
          <w:i/>
          <w:lang w:val="sr-Cyrl-BA"/>
        </w:rPr>
        <w:t>, Nebojša Vasiljević</w:t>
      </w:r>
      <w:r w:rsidRPr="009560FC">
        <w:rPr>
          <w:rFonts w:ascii="Times New Roman" w:hAnsi="Times New Roman"/>
          <w:bCs/>
          <w:i/>
          <w:vertAlign w:val="superscript"/>
          <w:lang w:val="sr-Cyrl-BA"/>
        </w:rPr>
        <w:t>1</w:t>
      </w:r>
    </w:p>
    <w:p w:rsidR="006C4668" w:rsidRPr="00FA02DA" w:rsidRDefault="006C4668" w:rsidP="006C4668">
      <w:pPr>
        <w:jc w:val="center"/>
        <w:rPr>
          <w:rFonts w:ascii="Times New Roman" w:hAnsi="Times New Roman"/>
          <w:bCs/>
          <w:i/>
          <w:lang w:val="en-GB"/>
        </w:rPr>
      </w:pPr>
    </w:p>
    <w:p w:rsidR="006C4668" w:rsidRPr="004013F1" w:rsidRDefault="006C4668" w:rsidP="006C4668">
      <w:pPr>
        <w:ind w:firstLine="0"/>
        <w:jc w:val="center"/>
        <w:rPr>
          <w:rFonts w:ascii="Times New Roman" w:hAnsi="Times New Roman"/>
          <w:iCs/>
          <w:sz w:val="20"/>
          <w:szCs w:val="20"/>
          <w:shd w:val="clear" w:color="auto" w:fill="FFFFFF"/>
          <w:lang w:val="en-GB"/>
        </w:rPr>
      </w:pPr>
      <w:r w:rsidRPr="009560FC">
        <w:rPr>
          <w:rFonts w:ascii="Times New Roman" w:hAnsi="Times New Roman"/>
          <w:noProof/>
          <w:sz w:val="20"/>
          <w:szCs w:val="20"/>
          <w:vertAlign w:val="superscript"/>
          <w:lang w:val="sr-Cyrl-BA"/>
        </w:rPr>
        <w:drawing>
          <wp:anchor distT="0" distB="0" distL="114300" distR="114300" simplePos="0" relativeHeight="251660288" behindDoc="1" locked="0" layoutInCell="1" allowOverlap="1" wp14:anchorId="647894F1" wp14:editId="00F6E055">
            <wp:simplePos x="0" y="0"/>
            <wp:positionH relativeFrom="column">
              <wp:posOffset>260985</wp:posOffset>
            </wp:positionH>
            <wp:positionV relativeFrom="paragraph">
              <wp:posOffset>93345</wp:posOffset>
            </wp:positionV>
            <wp:extent cx="4563745" cy="5859780"/>
            <wp:effectExtent l="0" t="0" r="0" b="0"/>
            <wp:wrapNone/>
            <wp:docPr id="49850989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3745" cy="585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60FC">
        <w:rPr>
          <w:rFonts w:ascii="Times New Roman" w:hAnsi="Times New Roman"/>
          <w:iCs/>
          <w:sz w:val="20"/>
          <w:szCs w:val="20"/>
          <w:lang w:val="sr-Cyrl-BA" w:eastAsia="es-ES"/>
        </w:rPr>
        <w:t xml:space="preserve"> </w:t>
      </w:r>
      <w:r w:rsidRPr="009560FC">
        <w:rPr>
          <w:rFonts w:ascii="Times New Roman" w:hAnsi="Times New Roman"/>
          <w:iCs/>
          <w:sz w:val="20"/>
          <w:szCs w:val="20"/>
          <w:vertAlign w:val="superscript"/>
          <w:lang w:val="sr-Cyrl-BA" w:eastAsia="es-ES"/>
        </w:rPr>
        <w:t>1</w:t>
      </w:r>
      <w:r w:rsidRPr="009560FC">
        <w:rPr>
          <w:rFonts w:ascii="Times New Roman" w:hAnsi="Times New Roman"/>
          <w:iCs/>
          <w:sz w:val="20"/>
          <w:szCs w:val="20"/>
          <w:lang w:val="sr-Cyrl-BA" w:eastAsia="es-ES"/>
        </w:rPr>
        <w:t>University of East Sarajevo, Faculty of Technology, 75400 Zvornik, Republic of Srpska</w:t>
      </w:r>
      <w:r w:rsidRPr="009560FC">
        <w:rPr>
          <w:rFonts w:ascii="Times New Roman" w:hAnsi="Times New Roman"/>
          <w:sz w:val="20"/>
          <w:szCs w:val="20"/>
          <w:lang w:val="sr-Cyrl-BA"/>
        </w:rPr>
        <w:t xml:space="preserve">, </w:t>
      </w:r>
      <w:r w:rsidRPr="009560FC">
        <w:rPr>
          <w:rFonts w:ascii="Times New Roman" w:hAnsi="Times New Roman"/>
          <w:iCs/>
          <w:sz w:val="20"/>
          <w:szCs w:val="20"/>
          <w:lang w:val="sr-Cyrl-BA"/>
        </w:rPr>
        <w:t xml:space="preserve">e-mail: </w:t>
      </w:r>
      <w:hyperlink r:id="rId16" w:history="1">
        <w:r w:rsidRPr="00153B86">
          <w:rPr>
            <w:rStyle w:val="Hyperlink"/>
            <w:rFonts w:ascii="Times New Roman" w:hAnsi="Times New Roman"/>
            <w:iCs/>
            <w:sz w:val="20"/>
            <w:szCs w:val="20"/>
            <w:shd w:val="clear" w:color="auto" w:fill="FFFFFF"/>
            <w:lang w:val="en-GB"/>
          </w:rPr>
          <w:t>palangeticnikolina</w:t>
        </w:r>
        <w:r w:rsidRPr="00153B86">
          <w:rPr>
            <w:rStyle w:val="Hyperlink"/>
            <w:rFonts w:ascii="Times New Roman" w:hAnsi="Times New Roman"/>
            <w:iCs/>
            <w:sz w:val="20"/>
            <w:szCs w:val="20"/>
            <w:shd w:val="clear" w:color="auto" w:fill="FFFFFF"/>
            <w:lang w:val="sr-Cyrl-BA"/>
          </w:rPr>
          <w:t>@gmail.com</w:t>
        </w:r>
      </w:hyperlink>
    </w:p>
    <w:p w:rsidR="006C4668" w:rsidRDefault="006C4668" w:rsidP="006C4668">
      <w:pPr>
        <w:jc w:val="center"/>
        <w:rPr>
          <w:rFonts w:ascii="Times New Roman" w:hAnsi="Times New Roman"/>
          <w:b/>
          <w:i/>
          <w:iCs/>
          <w:sz w:val="24"/>
          <w:szCs w:val="24"/>
          <w:lang w:val="sr-Cyrl-BA"/>
        </w:rPr>
      </w:pPr>
    </w:p>
    <w:p w:rsidR="006C4668" w:rsidRPr="004013F1" w:rsidRDefault="006C4668" w:rsidP="006C4668">
      <w:pPr>
        <w:ind w:firstLine="562"/>
        <w:rPr>
          <w:rFonts w:ascii="Times New Roman" w:hAnsi="Times New Roman"/>
          <w:sz w:val="20"/>
          <w:szCs w:val="20"/>
          <w:lang w:val="en-GB"/>
        </w:rPr>
      </w:pPr>
      <w:r w:rsidRPr="009560FC">
        <w:rPr>
          <w:rFonts w:ascii="Times New Roman" w:hAnsi="Times New Roman"/>
          <w:b/>
          <w:sz w:val="20"/>
          <w:szCs w:val="20"/>
          <w:lang w:val="sr-Cyrl-BA"/>
        </w:rPr>
        <w:t>Abstract:</w:t>
      </w:r>
      <w:r w:rsidRPr="009560FC">
        <w:rPr>
          <w:rFonts w:ascii="Times New Roman" w:hAnsi="Times New Roman"/>
          <w:sz w:val="20"/>
          <w:szCs w:val="20"/>
          <w:lang w:val="sr-Cyrl-BA"/>
        </w:rPr>
        <w:t xml:space="preserve"> </w:t>
      </w:r>
      <w:r w:rsidRPr="005C4B61">
        <w:rPr>
          <w:rFonts w:ascii="Times New Roman" w:hAnsi="Times New Roman"/>
          <w:sz w:val="20"/>
          <w:szCs w:val="20"/>
          <w:lang w:val="sr-Cyrl-BA"/>
        </w:rPr>
        <w:t>This study investigated the efficiency of different extraction methods for isolating bioactive compounds from black currant (Ribes nigrum L.), with the aim of optimizing extraction conditions for obtaining phenolic-, flavonoid-, anthocyanin- and chlorophyll-rich extracts. Three extraction techniques were applied: maceration, ultrasound-assisted extraction, and shaker-assisted extraction. A total of 58 samples were extracted using ethanol and acetone at concentrations of 20%, 50%, and 80%, and at various solid-to-liquid ratios (1:15, 1:20, 1:25, 1:30). Extraction time was fixed at 30 minutes for both ultrasound and maceration, while shaker-assisted extraction was carried out for 30, 60, 90, 120, 150, 180, and 240 minutes. Quantitative determination of the compounds was conducted using spectrophotometric methods: Folin-Ciocalteu for total phenolics, aluminum chloride colorimetric assay for flavonoids, pH differential method for anthocyanins, and absorbance at specific wavelengths for chlorophylls.</w:t>
      </w:r>
    </w:p>
    <w:p w:rsidR="006C4668" w:rsidRPr="005C4B61" w:rsidRDefault="006C4668" w:rsidP="006C4668">
      <w:pPr>
        <w:ind w:firstLine="562"/>
        <w:rPr>
          <w:rFonts w:ascii="Times New Roman" w:hAnsi="Times New Roman"/>
          <w:sz w:val="20"/>
          <w:szCs w:val="20"/>
          <w:lang w:val="en-GB"/>
        </w:rPr>
      </w:pPr>
      <w:r w:rsidRPr="005C4B61">
        <w:rPr>
          <w:rFonts w:ascii="Times New Roman" w:hAnsi="Times New Roman"/>
          <w:sz w:val="20"/>
          <w:szCs w:val="20"/>
          <w:lang w:val="sr-Cyrl-BA"/>
        </w:rPr>
        <w:t>The results showed that the extraction method had a significant effect on the yield of bioactive compounds. Ultrasound-assisted extraction with 50% ethanol and a 1:25 solid-to-</w:t>
      </w:r>
      <w:r w:rsidRPr="005C4B61">
        <w:rPr>
          <w:rFonts w:ascii="Times New Roman" w:hAnsi="Times New Roman"/>
          <w:sz w:val="20"/>
          <w:szCs w:val="20"/>
          <w:lang w:val="sr-Cyrl-BA"/>
        </w:rPr>
        <w:lastRenderedPageBreak/>
        <w:t>liquid ratio resulted in the highest concentrations of phenolics and flavonoids.</w:t>
      </w:r>
      <w:r w:rsidR="00334A70" w:rsidRPr="00334A70">
        <w:rPr>
          <w:rFonts w:ascii="Times New Roman" w:hAnsi="Times New Roman"/>
          <w:sz w:val="20"/>
          <w:szCs w:val="20"/>
        </w:rPr>
        <w:t xml:space="preserve"> </w:t>
      </w:r>
      <w:r w:rsidR="00334A70" w:rsidRPr="00F65008">
        <w:rPr>
          <w:rFonts w:ascii="Times New Roman" w:hAnsi="Times New Roman"/>
          <w:sz w:val="20"/>
          <w:szCs w:val="20"/>
        </w:rPr>
        <w:t>The highest anthocyanin content was achieved using the shaker extraction method with 50% ethanol, while acetone was more effective for chlorophyll extraction</w:t>
      </w:r>
      <w:r w:rsidRPr="005C4B61">
        <w:rPr>
          <w:rFonts w:ascii="Times New Roman" w:hAnsi="Times New Roman"/>
          <w:sz w:val="20"/>
          <w:szCs w:val="20"/>
          <w:lang w:val="sr-Cyrl-BA"/>
        </w:rPr>
        <w:t>. These findings highlight the importance of optimizing extraction parameters according to the target compound group and intended application of the extract.</w:t>
      </w:r>
    </w:p>
    <w:p w:rsidR="006C4668" w:rsidRPr="006C4668" w:rsidRDefault="006C4668" w:rsidP="006C4668">
      <w:pPr>
        <w:rPr>
          <w:rFonts w:ascii="Times New Roman" w:hAnsi="Times New Roman"/>
          <w:bCs/>
          <w:sz w:val="24"/>
          <w:szCs w:val="24"/>
          <w:lang w:val="en-GB"/>
        </w:rPr>
      </w:pPr>
      <w:r w:rsidRPr="009560FC">
        <w:rPr>
          <w:rFonts w:ascii="Times New Roman" w:hAnsi="Times New Roman"/>
          <w:b/>
          <w:bCs/>
          <w:sz w:val="20"/>
          <w:szCs w:val="20"/>
          <w:lang w:val="sr-Cyrl-BA"/>
        </w:rPr>
        <w:t>Keywords:</w:t>
      </w:r>
      <w:r w:rsidRPr="0060266A">
        <w:rPr>
          <w:rFonts w:ascii="Times New Roman" w:hAnsi="Times New Roman"/>
          <w:sz w:val="20"/>
          <w:szCs w:val="20"/>
          <w:lang w:val="en-GB"/>
        </w:rPr>
        <w:t xml:space="preserve"> </w:t>
      </w:r>
      <w:r w:rsidRPr="00E94E73">
        <w:rPr>
          <w:rFonts w:ascii="Times New Roman" w:hAnsi="Times New Roman"/>
          <w:sz w:val="20"/>
          <w:szCs w:val="20"/>
          <w:lang w:val="en-GB"/>
        </w:rPr>
        <w:t>anthocyanins</w:t>
      </w:r>
      <w:r>
        <w:rPr>
          <w:rFonts w:ascii="Times New Roman" w:hAnsi="Times New Roman"/>
          <w:sz w:val="20"/>
          <w:szCs w:val="20"/>
          <w:lang w:val="en-GB"/>
        </w:rPr>
        <w:t>,</w:t>
      </w:r>
      <w:r>
        <w:rPr>
          <w:rFonts w:ascii="Times New Roman" w:hAnsi="Times New Roman"/>
          <w:b/>
          <w:bCs/>
          <w:sz w:val="20"/>
          <w:szCs w:val="20"/>
          <w:lang w:val="en-GB"/>
        </w:rPr>
        <w:t xml:space="preserve"> </w:t>
      </w:r>
      <w:r w:rsidRPr="009560FC">
        <w:rPr>
          <w:rFonts w:ascii="Times New Roman" w:hAnsi="Times New Roman"/>
          <w:b/>
          <w:bCs/>
          <w:sz w:val="20"/>
          <w:szCs w:val="20"/>
          <w:lang w:val="sr-Cyrl-BA"/>
        </w:rPr>
        <w:t xml:space="preserve"> </w:t>
      </w:r>
      <w:r w:rsidRPr="00E94E73">
        <w:rPr>
          <w:rFonts w:ascii="Times New Roman" w:hAnsi="Times New Roman"/>
          <w:sz w:val="20"/>
          <w:szCs w:val="20"/>
          <w:lang w:val="sr-Cyrl-BA"/>
        </w:rPr>
        <w:t>black currant</w:t>
      </w:r>
      <w:r>
        <w:rPr>
          <w:rFonts w:ascii="Times New Roman" w:hAnsi="Times New Roman"/>
          <w:sz w:val="20"/>
          <w:szCs w:val="20"/>
          <w:lang w:val="en-GB"/>
        </w:rPr>
        <w:t xml:space="preserve">, </w:t>
      </w:r>
      <w:r w:rsidRPr="00E94E73">
        <w:rPr>
          <w:rFonts w:ascii="Times New Roman" w:hAnsi="Times New Roman"/>
          <w:sz w:val="20"/>
          <w:szCs w:val="20"/>
          <w:lang w:val="en-GB"/>
        </w:rPr>
        <w:t>bioactive compounds</w:t>
      </w:r>
      <w:r>
        <w:rPr>
          <w:rFonts w:ascii="Times New Roman" w:hAnsi="Times New Roman"/>
          <w:sz w:val="20"/>
          <w:szCs w:val="20"/>
          <w:lang w:val="en-GB"/>
        </w:rPr>
        <w:t xml:space="preserve">, </w:t>
      </w:r>
      <w:r w:rsidRPr="00E94E73">
        <w:rPr>
          <w:rFonts w:ascii="Times New Roman" w:hAnsi="Times New Roman"/>
          <w:sz w:val="20"/>
          <w:szCs w:val="20"/>
          <w:lang w:val="en-GB"/>
        </w:rPr>
        <w:t>extraction methods</w:t>
      </w:r>
      <w:r>
        <w:rPr>
          <w:rFonts w:ascii="Times New Roman" w:hAnsi="Times New Roman"/>
          <w:sz w:val="20"/>
          <w:szCs w:val="20"/>
          <w:lang w:val="en-GB"/>
        </w:rPr>
        <w:t xml:space="preserve">, </w:t>
      </w:r>
      <w:r w:rsidRPr="00E94E73">
        <w:rPr>
          <w:rFonts w:ascii="Times New Roman" w:hAnsi="Times New Roman"/>
          <w:sz w:val="20"/>
          <w:szCs w:val="20"/>
          <w:lang w:val="en-GB"/>
        </w:rPr>
        <w:t>phenolics</w:t>
      </w:r>
      <w:r>
        <w:rPr>
          <w:rFonts w:ascii="Times New Roman" w:hAnsi="Times New Roman"/>
          <w:sz w:val="20"/>
          <w:szCs w:val="20"/>
          <w:lang w:val="en-GB"/>
        </w:rPr>
        <w:t xml:space="preserve">, </w:t>
      </w:r>
      <w:r w:rsidRPr="00E94E73">
        <w:rPr>
          <w:rFonts w:ascii="Times New Roman" w:hAnsi="Times New Roman"/>
          <w:sz w:val="20"/>
          <w:szCs w:val="20"/>
          <w:lang w:val="en-GB"/>
        </w:rPr>
        <w:t>ultrasound-assisted extraction</w:t>
      </w:r>
      <w:r>
        <w:rPr>
          <w:rFonts w:ascii="Times New Roman" w:hAnsi="Times New Roman"/>
          <w:sz w:val="20"/>
          <w:szCs w:val="20"/>
          <w:lang w:val="en-GB"/>
        </w:rPr>
        <w:t>.</w:t>
      </w:r>
    </w:p>
    <w:p w:rsidR="006969B3" w:rsidRPr="006B135A" w:rsidRDefault="006969B3" w:rsidP="006C4668">
      <w:pPr>
        <w:ind w:firstLine="0"/>
        <w:jc w:val="center"/>
        <w:rPr>
          <w:rFonts w:ascii="Times New Roman" w:hAnsi="Times New Roman"/>
          <w:noProof/>
          <w:lang w:val="sr-Cyrl-BA"/>
        </w:rPr>
      </w:pPr>
    </w:p>
    <w:sectPr w:rsidR="006969B3" w:rsidRPr="006B135A" w:rsidSect="006A11F9">
      <w:footerReference w:type="even" r:id="rId17"/>
      <w:footerReference w:type="default" r:id="rId18"/>
      <w:headerReference w:type="first" r:id="rId19"/>
      <w:type w:val="continuous"/>
      <w:pgSz w:w="9639" w:h="13608" w:code="9"/>
      <w:pgMar w:top="1134" w:right="1134" w:bottom="1134" w:left="1134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22BC8" w:rsidRDefault="00422BC8" w:rsidP="008E56A0">
      <w:r>
        <w:separator/>
      </w:r>
    </w:p>
  </w:endnote>
  <w:endnote w:type="continuationSeparator" w:id="0">
    <w:p w:rsidR="00422BC8" w:rsidRDefault="00422BC8" w:rsidP="008E56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11F9" w:rsidRDefault="006A11F9">
    <w:pPr>
      <w:pStyle w:val="Footer"/>
      <w:jc w:val="right"/>
    </w:pPr>
    <w:r>
      <w:rPr>
        <w:noProof w:val="0"/>
      </w:rPr>
      <w:fldChar w:fldCharType="begin"/>
    </w:r>
    <w:r>
      <w:instrText xml:space="preserve"> PAGE   \* MERGEFORMAT </w:instrText>
    </w:r>
    <w:r>
      <w:rPr>
        <w:noProof w:val="0"/>
      </w:rPr>
      <w:fldChar w:fldCharType="separate"/>
    </w:r>
    <w:r w:rsidR="00860F39">
      <w:t>12</w:t>
    </w:r>
    <w:r>
      <w:fldChar w:fldCharType="end"/>
    </w:r>
  </w:p>
  <w:p w:rsidR="006A11F9" w:rsidRDefault="006A11F9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A11F9" w:rsidRPr="006A11F9" w:rsidRDefault="006A11F9">
    <w:pPr>
      <w:pStyle w:val="Footer"/>
      <w:jc w:val="right"/>
    </w:pPr>
    <w:r w:rsidRPr="006A11F9">
      <w:rPr>
        <w:noProof w:val="0"/>
      </w:rPr>
      <w:fldChar w:fldCharType="begin"/>
    </w:r>
    <w:r w:rsidRPr="006A11F9">
      <w:instrText xml:space="preserve"> PAGE   \* MERGEFORMAT </w:instrText>
    </w:r>
    <w:r w:rsidRPr="006A11F9">
      <w:rPr>
        <w:noProof w:val="0"/>
      </w:rPr>
      <w:fldChar w:fldCharType="separate"/>
    </w:r>
    <w:r w:rsidR="00860F39">
      <w:t>11</w:t>
    </w:r>
    <w:r w:rsidRPr="006A11F9">
      <w:fldChar w:fldCharType="end"/>
    </w:r>
  </w:p>
  <w:p w:rsidR="006A11F9" w:rsidRDefault="006A11F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22BC8" w:rsidRDefault="00422BC8" w:rsidP="008E56A0">
      <w:r>
        <w:separator/>
      </w:r>
    </w:p>
  </w:footnote>
  <w:footnote w:type="continuationSeparator" w:id="0">
    <w:p w:rsidR="00422BC8" w:rsidRDefault="00422BC8" w:rsidP="008E56A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6D07A8" w:rsidRPr="00351BEC" w:rsidRDefault="006D07A8" w:rsidP="006D07A8">
    <w:pPr>
      <w:tabs>
        <w:tab w:val="center" w:pos="0"/>
        <w:tab w:val="right" w:pos="9072"/>
      </w:tabs>
      <w:ind w:firstLine="0"/>
      <w:jc w:val="center"/>
      <w:rPr>
        <w:rFonts w:ascii="Times New Roman" w:hAnsi="Times New Roman"/>
        <w:sz w:val="17"/>
        <w:szCs w:val="17"/>
        <w:lang w:val="bs-Latn-BA"/>
      </w:rPr>
    </w:pPr>
    <w:r w:rsidRPr="00351BEC">
      <w:rPr>
        <w:rFonts w:ascii="Times New Roman" w:hAnsi="Times New Roman"/>
        <w:sz w:val="17"/>
        <w:szCs w:val="17"/>
        <w:lang w:val="bs-Cyrl-BA"/>
      </w:rPr>
      <w:t xml:space="preserve">Међународни научни скуп </w:t>
    </w:r>
    <w:r w:rsidRPr="00351BEC">
      <w:rPr>
        <w:rFonts w:ascii="Times New Roman" w:hAnsi="Times New Roman"/>
        <w:i/>
        <w:sz w:val="17"/>
        <w:szCs w:val="17"/>
        <w:lang w:val="bs-Cyrl-BA"/>
      </w:rPr>
      <w:t>Савремени материјали</w:t>
    </w:r>
    <w:r w:rsidRPr="00351BEC">
      <w:rPr>
        <w:rFonts w:ascii="Times New Roman" w:hAnsi="Times New Roman"/>
        <w:i/>
        <w:sz w:val="17"/>
        <w:szCs w:val="17"/>
        <w:lang w:val="bs-Latn-BA"/>
      </w:rPr>
      <w:t xml:space="preserve"> – </w:t>
    </w:r>
    <w:r>
      <w:rPr>
        <w:rFonts w:ascii="Times New Roman" w:hAnsi="Times New Roman"/>
        <w:sz w:val="17"/>
        <w:szCs w:val="17"/>
        <w:lang w:val="bs-Cyrl-BA"/>
      </w:rPr>
      <w:t xml:space="preserve"> Бања Лука</w:t>
    </w:r>
    <w:r w:rsidRPr="00351BEC">
      <w:rPr>
        <w:rFonts w:ascii="Times New Roman" w:hAnsi="Times New Roman"/>
        <w:sz w:val="17"/>
        <w:szCs w:val="17"/>
        <w:lang w:val="bs-Latn-BA"/>
      </w:rPr>
      <w:t>.</w:t>
    </w:r>
  </w:p>
  <w:p w:rsidR="00542FD1" w:rsidRDefault="00542FD1" w:rsidP="00810FB1">
    <w:pPr>
      <w:pBdr>
        <w:bottom w:val="thickThinMediumGap" w:sz="24" w:space="1" w:color="DAEEF3"/>
      </w:pBdr>
      <w:tabs>
        <w:tab w:val="center" w:pos="0"/>
        <w:tab w:val="right" w:pos="9072"/>
      </w:tabs>
      <w:spacing w:after="120"/>
      <w:ind w:firstLine="0"/>
      <w:jc w:val="center"/>
    </w:pPr>
    <w:r w:rsidRPr="00351BEC">
      <w:rPr>
        <w:rFonts w:ascii="Times New Roman" w:hAnsi="Times New Roman"/>
        <w:sz w:val="17"/>
        <w:szCs w:val="17"/>
        <w:lang w:val="bs-Latn-BA"/>
      </w:rPr>
      <w:t xml:space="preserve">International Scientific Conference </w:t>
    </w:r>
    <w:r w:rsidRPr="00351BEC">
      <w:rPr>
        <w:rFonts w:ascii="Times New Roman" w:hAnsi="Times New Roman"/>
        <w:i/>
        <w:sz w:val="17"/>
        <w:szCs w:val="17"/>
        <w:lang w:val="bs-Latn-BA"/>
      </w:rPr>
      <w:t>Contemporary Materials</w:t>
    </w:r>
    <w:r w:rsidR="003730A4">
      <w:rPr>
        <w:rFonts w:ascii="Times New Roman" w:hAnsi="Times New Roman"/>
        <w:i/>
        <w:sz w:val="17"/>
        <w:szCs w:val="17"/>
        <w:lang w:val="bs-Latn-BA"/>
      </w:rPr>
      <w:t xml:space="preserve"> </w:t>
    </w:r>
    <w:r w:rsidRPr="00351BEC">
      <w:rPr>
        <w:rFonts w:ascii="Times New Roman" w:hAnsi="Times New Roman"/>
        <w:sz w:val="17"/>
        <w:szCs w:val="17"/>
        <w:lang w:val="bs-Latn-BA"/>
      </w:rPr>
      <w:t>– Banja Luka</w:t>
    </w:r>
    <w:r>
      <w:rPr>
        <w:rFonts w:ascii="Times New Roman" w:hAnsi="Times New Roman"/>
        <w:sz w:val="17"/>
        <w:szCs w:val="17"/>
        <w:lang w:val="bs-Latn-BA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0D73EE"/>
    <w:multiLevelType w:val="hybridMultilevel"/>
    <w:tmpl w:val="8270A4D8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25A56C92"/>
    <w:multiLevelType w:val="hybridMultilevel"/>
    <w:tmpl w:val="7B84F4B4"/>
    <w:lvl w:ilvl="0" w:tplc="B16038B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2C3E77AD"/>
    <w:multiLevelType w:val="multilevel"/>
    <w:tmpl w:val="B27E0720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2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3" w15:restartNumberingAfterBreak="0">
    <w:nsid w:val="2FD118A4"/>
    <w:multiLevelType w:val="hybridMultilevel"/>
    <w:tmpl w:val="268052E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23308F9"/>
    <w:multiLevelType w:val="hybridMultilevel"/>
    <w:tmpl w:val="EAAED2D0"/>
    <w:lvl w:ilvl="0" w:tplc="0809000F">
      <w:start w:val="1"/>
      <w:numFmt w:val="decimal"/>
      <w:lvlText w:val="%1."/>
      <w:lvlJc w:val="left"/>
      <w:pPr>
        <w:ind w:left="1428" w:hanging="360"/>
      </w:pPr>
    </w:lvl>
    <w:lvl w:ilvl="1" w:tplc="08090019" w:tentative="1">
      <w:start w:val="1"/>
      <w:numFmt w:val="lowerLetter"/>
      <w:lvlText w:val="%2."/>
      <w:lvlJc w:val="left"/>
      <w:pPr>
        <w:ind w:left="2148" w:hanging="360"/>
      </w:pPr>
    </w:lvl>
    <w:lvl w:ilvl="2" w:tplc="0809001B" w:tentative="1">
      <w:start w:val="1"/>
      <w:numFmt w:val="lowerRoman"/>
      <w:lvlText w:val="%3."/>
      <w:lvlJc w:val="right"/>
      <w:pPr>
        <w:ind w:left="2868" w:hanging="180"/>
      </w:pPr>
    </w:lvl>
    <w:lvl w:ilvl="3" w:tplc="0809000F" w:tentative="1">
      <w:start w:val="1"/>
      <w:numFmt w:val="decimal"/>
      <w:lvlText w:val="%4."/>
      <w:lvlJc w:val="left"/>
      <w:pPr>
        <w:ind w:left="3588" w:hanging="360"/>
      </w:pPr>
    </w:lvl>
    <w:lvl w:ilvl="4" w:tplc="08090019" w:tentative="1">
      <w:start w:val="1"/>
      <w:numFmt w:val="lowerLetter"/>
      <w:lvlText w:val="%5."/>
      <w:lvlJc w:val="left"/>
      <w:pPr>
        <w:ind w:left="4308" w:hanging="360"/>
      </w:pPr>
    </w:lvl>
    <w:lvl w:ilvl="5" w:tplc="0809001B" w:tentative="1">
      <w:start w:val="1"/>
      <w:numFmt w:val="lowerRoman"/>
      <w:lvlText w:val="%6."/>
      <w:lvlJc w:val="right"/>
      <w:pPr>
        <w:ind w:left="5028" w:hanging="180"/>
      </w:pPr>
    </w:lvl>
    <w:lvl w:ilvl="6" w:tplc="0809000F" w:tentative="1">
      <w:start w:val="1"/>
      <w:numFmt w:val="decimal"/>
      <w:lvlText w:val="%7."/>
      <w:lvlJc w:val="left"/>
      <w:pPr>
        <w:ind w:left="5748" w:hanging="360"/>
      </w:pPr>
    </w:lvl>
    <w:lvl w:ilvl="7" w:tplc="08090019" w:tentative="1">
      <w:start w:val="1"/>
      <w:numFmt w:val="lowerLetter"/>
      <w:lvlText w:val="%8."/>
      <w:lvlJc w:val="left"/>
      <w:pPr>
        <w:ind w:left="6468" w:hanging="360"/>
      </w:pPr>
    </w:lvl>
    <w:lvl w:ilvl="8" w:tplc="08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5" w15:restartNumberingAfterBreak="0">
    <w:nsid w:val="55FA1E53"/>
    <w:multiLevelType w:val="multilevel"/>
    <w:tmpl w:val="B27E0720"/>
    <w:lvl w:ilvl="0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52" w:hanging="384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6" w15:restartNumberingAfterBreak="0">
    <w:nsid w:val="60CA648B"/>
    <w:multiLevelType w:val="hybridMultilevel"/>
    <w:tmpl w:val="DA9409A2"/>
    <w:lvl w:ilvl="0" w:tplc="0809000F">
      <w:start w:val="1"/>
      <w:numFmt w:val="decimal"/>
      <w:lvlText w:val="%1."/>
      <w:lvlJc w:val="left"/>
      <w:pPr>
        <w:ind w:left="1428" w:hanging="360"/>
      </w:pPr>
    </w:lvl>
    <w:lvl w:ilvl="1" w:tplc="08090019" w:tentative="1">
      <w:start w:val="1"/>
      <w:numFmt w:val="lowerLetter"/>
      <w:lvlText w:val="%2."/>
      <w:lvlJc w:val="left"/>
      <w:pPr>
        <w:ind w:left="2148" w:hanging="360"/>
      </w:pPr>
    </w:lvl>
    <w:lvl w:ilvl="2" w:tplc="0809001B" w:tentative="1">
      <w:start w:val="1"/>
      <w:numFmt w:val="lowerRoman"/>
      <w:lvlText w:val="%3."/>
      <w:lvlJc w:val="right"/>
      <w:pPr>
        <w:ind w:left="2868" w:hanging="180"/>
      </w:pPr>
    </w:lvl>
    <w:lvl w:ilvl="3" w:tplc="0809000F" w:tentative="1">
      <w:start w:val="1"/>
      <w:numFmt w:val="decimal"/>
      <w:lvlText w:val="%4."/>
      <w:lvlJc w:val="left"/>
      <w:pPr>
        <w:ind w:left="3588" w:hanging="360"/>
      </w:pPr>
    </w:lvl>
    <w:lvl w:ilvl="4" w:tplc="08090019" w:tentative="1">
      <w:start w:val="1"/>
      <w:numFmt w:val="lowerLetter"/>
      <w:lvlText w:val="%5."/>
      <w:lvlJc w:val="left"/>
      <w:pPr>
        <w:ind w:left="4308" w:hanging="360"/>
      </w:pPr>
    </w:lvl>
    <w:lvl w:ilvl="5" w:tplc="0809001B" w:tentative="1">
      <w:start w:val="1"/>
      <w:numFmt w:val="lowerRoman"/>
      <w:lvlText w:val="%6."/>
      <w:lvlJc w:val="right"/>
      <w:pPr>
        <w:ind w:left="5028" w:hanging="180"/>
      </w:pPr>
    </w:lvl>
    <w:lvl w:ilvl="6" w:tplc="0809000F" w:tentative="1">
      <w:start w:val="1"/>
      <w:numFmt w:val="decimal"/>
      <w:lvlText w:val="%7."/>
      <w:lvlJc w:val="left"/>
      <w:pPr>
        <w:ind w:left="5748" w:hanging="360"/>
      </w:pPr>
    </w:lvl>
    <w:lvl w:ilvl="7" w:tplc="08090019" w:tentative="1">
      <w:start w:val="1"/>
      <w:numFmt w:val="lowerLetter"/>
      <w:lvlText w:val="%8."/>
      <w:lvlJc w:val="left"/>
      <w:pPr>
        <w:ind w:left="6468" w:hanging="360"/>
      </w:pPr>
    </w:lvl>
    <w:lvl w:ilvl="8" w:tplc="08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79F74159"/>
    <w:multiLevelType w:val="hybridMultilevel"/>
    <w:tmpl w:val="8E408F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46328004">
    <w:abstractNumId w:val="3"/>
  </w:num>
  <w:num w:numId="2" w16cid:durableId="1965113168">
    <w:abstractNumId w:val="0"/>
  </w:num>
  <w:num w:numId="3" w16cid:durableId="1407410197">
    <w:abstractNumId w:val="1"/>
  </w:num>
  <w:num w:numId="4" w16cid:durableId="363098432">
    <w:abstractNumId w:val="5"/>
  </w:num>
  <w:num w:numId="5" w16cid:durableId="432823127">
    <w:abstractNumId w:val="6"/>
  </w:num>
  <w:num w:numId="6" w16cid:durableId="1169562739">
    <w:abstractNumId w:val="2"/>
  </w:num>
  <w:num w:numId="7" w16cid:durableId="884027968">
    <w:abstractNumId w:val="7"/>
  </w:num>
  <w:num w:numId="8" w16cid:durableId="3244334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8"/>
  <w:hyphenationZone w:val="425"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ABB"/>
    <w:rsid w:val="00001175"/>
    <w:rsid w:val="00016879"/>
    <w:rsid w:val="00023275"/>
    <w:rsid w:val="0002415F"/>
    <w:rsid w:val="00026A0F"/>
    <w:rsid w:val="000329BA"/>
    <w:rsid w:val="00035EC8"/>
    <w:rsid w:val="00042C72"/>
    <w:rsid w:val="00050297"/>
    <w:rsid w:val="00061453"/>
    <w:rsid w:val="00065215"/>
    <w:rsid w:val="00077D58"/>
    <w:rsid w:val="00090197"/>
    <w:rsid w:val="00092294"/>
    <w:rsid w:val="00092E8C"/>
    <w:rsid w:val="00095A43"/>
    <w:rsid w:val="00096425"/>
    <w:rsid w:val="000A642D"/>
    <w:rsid w:val="000B2371"/>
    <w:rsid w:val="000C38DD"/>
    <w:rsid w:val="000D7E17"/>
    <w:rsid w:val="000E138A"/>
    <w:rsid w:val="000F05FE"/>
    <w:rsid w:val="001010B5"/>
    <w:rsid w:val="00103997"/>
    <w:rsid w:val="00112852"/>
    <w:rsid w:val="00115A7F"/>
    <w:rsid w:val="00131CA4"/>
    <w:rsid w:val="00133DDD"/>
    <w:rsid w:val="00134271"/>
    <w:rsid w:val="00134B43"/>
    <w:rsid w:val="0014250D"/>
    <w:rsid w:val="00152DC5"/>
    <w:rsid w:val="0016272C"/>
    <w:rsid w:val="00163BC0"/>
    <w:rsid w:val="0016563E"/>
    <w:rsid w:val="00167DAC"/>
    <w:rsid w:val="00171D47"/>
    <w:rsid w:val="00191DEB"/>
    <w:rsid w:val="00194E8C"/>
    <w:rsid w:val="001A758C"/>
    <w:rsid w:val="001B4135"/>
    <w:rsid w:val="001C3B72"/>
    <w:rsid w:val="001C4813"/>
    <w:rsid w:val="001D571A"/>
    <w:rsid w:val="001D5E90"/>
    <w:rsid w:val="001E1CE1"/>
    <w:rsid w:val="001E4417"/>
    <w:rsid w:val="001E4B66"/>
    <w:rsid w:val="001F5C4B"/>
    <w:rsid w:val="00212323"/>
    <w:rsid w:val="00214FDF"/>
    <w:rsid w:val="00231C6A"/>
    <w:rsid w:val="0023580E"/>
    <w:rsid w:val="00236A7D"/>
    <w:rsid w:val="002439C3"/>
    <w:rsid w:val="002636C6"/>
    <w:rsid w:val="00270418"/>
    <w:rsid w:val="0029114A"/>
    <w:rsid w:val="00295504"/>
    <w:rsid w:val="002B1ED0"/>
    <w:rsid w:val="002B5D19"/>
    <w:rsid w:val="002C0C72"/>
    <w:rsid w:val="002C3421"/>
    <w:rsid w:val="002D7270"/>
    <w:rsid w:val="002E019C"/>
    <w:rsid w:val="003024B1"/>
    <w:rsid w:val="0030286E"/>
    <w:rsid w:val="00306B9C"/>
    <w:rsid w:val="00312AA6"/>
    <w:rsid w:val="00313F18"/>
    <w:rsid w:val="00314DA9"/>
    <w:rsid w:val="00315F84"/>
    <w:rsid w:val="003167A6"/>
    <w:rsid w:val="00322AA8"/>
    <w:rsid w:val="00323769"/>
    <w:rsid w:val="00325091"/>
    <w:rsid w:val="00327724"/>
    <w:rsid w:val="00334A70"/>
    <w:rsid w:val="00335821"/>
    <w:rsid w:val="0034795C"/>
    <w:rsid w:val="00351BEC"/>
    <w:rsid w:val="003627AB"/>
    <w:rsid w:val="00364FCB"/>
    <w:rsid w:val="003706A8"/>
    <w:rsid w:val="003730A4"/>
    <w:rsid w:val="003746AD"/>
    <w:rsid w:val="00386E5F"/>
    <w:rsid w:val="00390F20"/>
    <w:rsid w:val="003A213B"/>
    <w:rsid w:val="003A56B7"/>
    <w:rsid w:val="003B12AC"/>
    <w:rsid w:val="003B257F"/>
    <w:rsid w:val="003B36D8"/>
    <w:rsid w:val="003B72F2"/>
    <w:rsid w:val="003C34AC"/>
    <w:rsid w:val="003C5CE4"/>
    <w:rsid w:val="003C7322"/>
    <w:rsid w:val="003D7D6D"/>
    <w:rsid w:val="003F2734"/>
    <w:rsid w:val="003F6ABB"/>
    <w:rsid w:val="004013F1"/>
    <w:rsid w:val="004035AB"/>
    <w:rsid w:val="00404952"/>
    <w:rsid w:val="00415FF5"/>
    <w:rsid w:val="004208B4"/>
    <w:rsid w:val="00422BC8"/>
    <w:rsid w:val="00433CA6"/>
    <w:rsid w:val="00444AFA"/>
    <w:rsid w:val="00445959"/>
    <w:rsid w:val="00452820"/>
    <w:rsid w:val="00474205"/>
    <w:rsid w:val="004818CA"/>
    <w:rsid w:val="0049416A"/>
    <w:rsid w:val="004A3D7C"/>
    <w:rsid w:val="004B60A7"/>
    <w:rsid w:val="004C53DC"/>
    <w:rsid w:val="004C6C36"/>
    <w:rsid w:val="004D18F2"/>
    <w:rsid w:val="004D47AB"/>
    <w:rsid w:val="004D663D"/>
    <w:rsid w:val="004E7E47"/>
    <w:rsid w:val="004F30E0"/>
    <w:rsid w:val="004F5BA4"/>
    <w:rsid w:val="004F7BF9"/>
    <w:rsid w:val="00502977"/>
    <w:rsid w:val="00531AA5"/>
    <w:rsid w:val="00532FF6"/>
    <w:rsid w:val="005363E3"/>
    <w:rsid w:val="00541315"/>
    <w:rsid w:val="00542FD1"/>
    <w:rsid w:val="00546137"/>
    <w:rsid w:val="00547D60"/>
    <w:rsid w:val="00551262"/>
    <w:rsid w:val="00555E4F"/>
    <w:rsid w:val="00556BE7"/>
    <w:rsid w:val="0056292D"/>
    <w:rsid w:val="005712FD"/>
    <w:rsid w:val="00572304"/>
    <w:rsid w:val="00573026"/>
    <w:rsid w:val="00573D56"/>
    <w:rsid w:val="00576D54"/>
    <w:rsid w:val="005775BB"/>
    <w:rsid w:val="005853E1"/>
    <w:rsid w:val="00595514"/>
    <w:rsid w:val="005A1AA3"/>
    <w:rsid w:val="005A600D"/>
    <w:rsid w:val="005A77A3"/>
    <w:rsid w:val="005B2022"/>
    <w:rsid w:val="005C4904"/>
    <w:rsid w:val="005C4B61"/>
    <w:rsid w:val="005D1F2D"/>
    <w:rsid w:val="005D73F9"/>
    <w:rsid w:val="005D7A85"/>
    <w:rsid w:val="005D7C12"/>
    <w:rsid w:val="005E65B2"/>
    <w:rsid w:val="005F595D"/>
    <w:rsid w:val="005F67D6"/>
    <w:rsid w:val="005F6C9D"/>
    <w:rsid w:val="0060266A"/>
    <w:rsid w:val="006111F0"/>
    <w:rsid w:val="00626D05"/>
    <w:rsid w:val="006310A4"/>
    <w:rsid w:val="00641BA9"/>
    <w:rsid w:val="00643328"/>
    <w:rsid w:val="00643C91"/>
    <w:rsid w:val="00653C6D"/>
    <w:rsid w:val="0065723E"/>
    <w:rsid w:val="00657BB4"/>
    <w:rsid w:val="00663D77"/>
    <w:rsid w:val="00675CF5"/>
    <w:rsid w:val="00677088"/>
    <w:rsid w:val="00681F26"/>
    <w:rsid w:val="00682B91"/>
    <w:rsid w:val="006969B3"/>
    <w:rsid w:val="006A11F9"/>
    <w:rsid w:val="006A6B1E"/>
    <w:rsid w:val="006B069F"/>
    <w:rsid w:val="006B135A"/>
    <w:rsid w:val="006C4668"/>
    <w:rsid w:val="006C58BA"/>
    <w:rsid w:val="006C7D9D"/>
    <w:rsid w:val="006D07A8"/>
    <w:rsid w:val="006E61F9"/>
    <w:rsid w:val="006E7C79"/>
    <w:rsid w:val="006F0C6A"/>
    <w:rsid w:val="006F27DF"/>
    <w:rsid w:val="006F47F4"/>
    <w:rsid w:val="006F4C73"/>
    <w:rsid w:val="00710F63"/>
    <w:rsid w:val="0071339E"/>
    <w:rsid w:val="0071407C"/>
    <w:rsid w:val="00714E4F"/>
    <w:rsid w:val="00720251"/>
    <w:rsid w:val="00722888"/>
    <w:rsid w:val="00726FFC"/>
    <w:rsid w:val="00731548"/>
    <w:rsid w:val="00754746"/>
    <w:rsid w:val="007567AF"/>
    <w:rsid w:val="007568D5"/>
    <w:rsid w:val="007626E9"/>
    <w:rsid w:val="00764193"/>
    <w:rsid w:val="00772D12"/>
    <w:rsid w:val="00781D80"/>
    <w:rsid w:val="00790406"/>
    <w:rsid w:val="00793CB9"/>
    <w:rsid w:val="00794B99"/>
    <w:rsid w:val="007A0EF7"/>
    <w:rsid w:val="007B10E6"/>
    <w:rsid w:val="007C1DA9"/>
    <w:rsid w:val="00802644"/>
    <w:rsid w:val="00810FB1"/>
    <w:rsid w:val="0083088B"/>
    <w:rsid w:val="00836971"/>
    <w:rsid w:val="00837F38"/>
    <w:rsid w:val="008601AB"/>
    <w:rsid w:val="00860F39"/>
    <w:rsid w:val="00862EFF"/>
    <w:rsid w:val="0086550E"/>
    <w:rsid w:val="008665D2"/>
    <w:rsid w:val="00883EB5"/>
    <w:rsid w:val="00892E35"/>
    <w:rsid w:val="00896B82"/>
    <w:rsid w:val="008B3408"/>
    <w:rsid w:val="008C0304"/>
    <w:rsid w:val="008C14F4"/>
    <w:rsid w:val="008C1B59"/>
    <w:rsid w:val="008C5DA8"/>
    <w:rsid w:val="008D13A5"/>
    <w:rsid w:val="008E56A0"/>
    <w:rsid w:val="008F2122"/>
    <w:rsid w:val="008F2B17"/>
    <w:rsid w:val="00900011"/>
    <w:rsid w:val="0090438D"/>
    <w:rsid w:val="00921A61"/>
    <w:rsid w:val="00923E22"/>
    <w:rsid w:val="00926E58"/>
    <w:rsid w:val="00930B12"/>
    <w:rsid w:val="00933CDD"/>
    <w:rsid w:val="00940904"/>
    <w:rsid w:val="0095061B"/>
    <w:rsid w:val="009560FC"/>
    <w:rsid w:val="009579C3"/>
    <w:rsid w:val="009634CA"/>
    <w:rsid w:val="00967F15"/>
    <w:rsid w:val="00975F10"/>
    <w:rsid w:val="009913CC"/>
    <w:rsid w:val="009A5F0A"/>
    <w:rsid w:val="009A6312"/>
    <w:rsid w:val="009B3D21"/>
    <w:rsid w:val="009B7E5D"/>
    <w:rsid w:val="009C7F03"/>
    <w:rsid w:val="009E6863"/>
    <w:rsid w:val="009F5E62"/>
    <w:rsid w:val="00A1071B"/>
    <w:rsid w:val="00A12B08"/>
    <w:rsid w:val="00A16264"/>
    <w:rsid w:val="00A404D9"/>
    <w:rsid w:val="00A453D6"/>
    <w:rsid w:val="00A5406F"/>
    <w:rsid w:val="00A6469B"/>
    <w:rsid w:val="00A861AC"/>
    <w:rsid w:val="00A873AF"/>
    <w:rsid w:val="00A9021C"/>
    <w:rsid w:val="00A94189"/>
    <w:rsid w:val="00A9548D"/>
    <w:rsid w:val="00A96730"/>
    <w:rsid w:val="00AA6ACE"/>
    <w:rsid w:val="00AB21CD"/>
    <w:rsid w:val="00AB2F18"/>
    <w:rsid w:val="00AC3321"/>
    <w:rsid w:val="00AD3415"/>
    <w:rsid w:val="00AD3537"/>
    <w:rsid w:val="00AD43C2"/>
    <w:rsid w:val="00AE0CAF"/>
    <w:rsid w:val="00AE3CC4"/>
    <w:rsid w:val="00AF44B3"/>
    <w:rsid w:val="00B1217F"/>
    <w:rsid w:val="00B23E7A"/>
    <w:rsid w:val="00B30A77"/>
    <w:rsid w:val="00B320E2"/>
    <w:rsid w:val="00B32846"/>
    <w:rsid w:val="00B46F06"/>
    <w:rsid w:val="00B478BD"/>
    <w:rsid w:val="00B56871"/>
    <w:rsid w:val="00B56E7E"/>
    <w:rsid w:val="00B64F55"/>
    <w:rsid w:val="00B65253"/>
    <w:rsid w:val="00B67484"/>
    <w:rsid w:val="00B90BEE"/>
    <w:rsid w:val="00B938FD"/>
    <w:rsid w:val="00B96B08"/>
    <w:rsid w:val="00BA03FD"/>
    <w:rsid w:val="00BA1281"/>
    <w:rsid w:val="00BA28F2"/>
    <w:rsid w:val="00BA7BCA"/>
    <w:rsid w:val="00BB5502"/>
    <w:rsid w:val="00BC6F67"/>
    <w:rsid w:val="00C04D1E"/>
    <w:rsid w:val="00C23806"/>
    <w:rsid w:val="00C475DF"/>
    <w:rsid w:val="00C50AFD"/>
    <w:rsid w:val="00C61123"/>
    <w:rsid w:val="00C66A35"/>
    <w:rsid w:val="00C76751"/>
    <w:rsid w:val="00C876D8"/>
    <w:rsid w:val="00C9317D"/>
    <w:rsid w:val="00CB25F5"/>
    <w:rsid w:val="00CB43A9"/>
    <w:rsid w:val="00CE0398"/>
    <w:rsid w:val="00CE585B"/>
    <w:rsid w:val="00D03A33"/>
    <w:rsid w:val="00D10EDA"/>
    <w:rsid w:val="00D1167D"/>
    <w:rsid w:val="00D1182D"/>
    <w:rsid w:val="00D2758A"/>
    <w:rsid w:val="00D417A2"/>
    <w:rsid w:val="00D443CD"/>
    <w:rsid w:val="00D504DF"/>
    <w:rsid w:val="00D5071D"/>
    <w:rsid w:val="00D56B65"/>
    <w:rsid w:val="00D66F94"/>
    <w:rsid w:val="00D815B4"/>
    <w:rsid w:val="00D8180B"/>
    <w:rsid w:val="00D86B21"/>
    <w:rsid w:val="00D940B3"/>
    <w:rsid w:val="00DA0123"/>
    <w:rsid w:val="00DA21CA"/>
    <w:rsid w:val="00DA512A"/>
    <w:rsid w:val="00DB0DE4"/>
    <w:rsid w:val="00DB5DF7"/>
    <w:rsid w:val="00DC4D6B"/>
    <w:rsid w:val="00DD0389"/>
    <w:rsid w:val="00DD11A6"/>
    <w:rsid w:val="00DD4726"/>
    <w:rsid w:val="00DD7FCE"/>
    <w:rsid w:val="00DF70EA"/>
    <w:rsid w:val="00E02DE6"/>
    <w:rsid w:val="00E03928"/>
    <w:rsid w:val="00E044F4"/>
    <w:rsid w:val="00E066F7"/>
    <w:rsid w:val="00E127F5"/>
    <w:rsid w:val="00E2243E"/>
    <w:rsid w:val="00E2622A"/>
    <w:rsid w:val="00E26374"/>
    <w:rsid w:val="00E26D96"/>
    <w:rsid w:val="00E37FF4"/>
    <w:rsid w:val="00E42610"/>
    <w:rsid w:val="00E4794A"/>
    <w:rsid w:val="00E47F55"/>
    <w:rsid w:val="00E51144"/>
    <w:rsid w:val="00E52FB4"/>
    <w:rsid w:val="00E570A1"/>
    <w:rsid w:val="00E603E8"/>
    <w:rsid w:val="00E7286F"/>
    <w:rsid w:val="00E74EA4"/>
    <w:rsid w:val="00E82321"/>
    <w:rsid w:val="00E93500"/>
    <w:rsid w:val="00E94E73"/>
    <w:rsid w:val="00E96C65"/>
    <w:rsid w:val="00EA15EF"/>
    <w:rsid w:val="00EA2054"/>
    <w:rsid w:val="00EA3F91"/>
    <w:rsid w:val="00EC31DA"/>
    <w:rsid w:val="00EC6522"/>
    <w:rsid w:val="00ED4BB7"/>
    <w:rsid w:val="00EE2CED"/>
    <w:rsid w:val="00EF1FD9"/>
    <w:rsid w:val="00F07BB7"/>
    <w:rsid w:val="00F113FC"/>
    <w:rsid w:val="00F15D63"/>
    <w:rsid w:val="00F42AD6"/>
    <w:rsid w:val="00F46053"/>
    <w:rsid w:val="00F479A0"/>
    <w:rsid w:val="00F57515"/>
    <w:rsid w:val="00F676A0"/>
    <w:rsid w:val="00F7781E"/>
    <w:rsid w:val="00F77F40"/>
    <w:rsid w:val="00F84EF9"/>
    <w:rsid w:val="00F91EF3"/>
    <w:rsid w:val="00FA02DA"/>
    <w:rsid w:val="00FA17D3"/>
    <w:rsid w:val="00FB031D"/>
    <w:rsid w:val="00FB03F2"/>
    <w:rsid w:val="00FB0DDB"/>
    <w:rsid w:val="00FB1A4E"/>
    <w:rsid w:val="00FC0829"/>
    <w:rsid w:val="00FD3338"/>
    <w:rsid w:val="00FD536F"/>
    <w:rsid w:val="00FF01A6"/>
    <w:rsid w:val="00FF7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r-Latn-R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02D320"/>
  <w15:chartTrackingRefBased/>
  <w15:docId w15:val="{3893F7E3-C594-3342-85CB-DD5F996502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sr-Latn-RS" w:eastAsia="sr-Latn-R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42AD6"/>
    <w:pPr>
      <w:ind w:firstLine="567"/>
      <w:jc w:val="both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E56A0"/>
    <w:rPr>
      <w:rFonts w:ascii="Tahoma" w:hAnsi="Tahoma"/>
      <w:noProof/>
      <w:sz w:val="16"/>
      <w:szCs w:val="16"/>
      <w:lang w:eastAsia="x-none"/>
    </w:rPr>
  </w:style>
  <w:style w:type="character" w:customStyle="1" w:styleId="BalloonTextChar">
    <w:name w:val="Balloon Text Char"/>
    <w:link w:val="BalloonText"/>
    <w:uiPriority w:val="99"/>
    <w:semiHidden/>
    <w:rsid w:val="008E56A0"/>
    <w:rPr>
      <w:rFonts w:ascii="Tahoma" w:hAnsi="Tahoma" w:cs="Tahoma"/>
      <w:noProof/>
      <w:sz w:val="16"/>
      <w:szCs w:val="16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8E56A0"/>
    <w:pPr>
      <w:tabs>
        <w:tab w:val="center" w:pos="4536"/>
        <w:tab w:val="right" w:pos="9072"/>
      </w:tabs>
    </w:pPr>
    <w:rPr>
      <w:noProof/>
      <w:sz w:val="20"/>
      <w:szCs w:val="20"/>
      <w:lang w:eastAsia="x-none"/>
    </w:rPr>
  </w:style>
  <w:style w:type="character" w:customStyle="1" w:styleId="HeaderChar">
    <w:name w:val="Header Char"/>
    <w:link w:val="Header"/>
    <w:uiPriority w:val="99"/>
    <w:rsid w:val="008E56A0"/>
    <w:rPr>
      <w:noProof/>
      <w:lang w:val="en-US"/>
    </w:rPr>
  </w:style>
  <w:style w:type="paragraph" w:styleId="Footer">
    <w:name w:val="footer"/>
    <w:basedOn w:val="Normal"/>
    <w:link w:val="FooterChar"/>
    <w:uiPriority w:val="99"/>
    <w:unhideWhenUsed/>
    <w:rsid w:val="008E56A0"/>
    <w:pPr>
      <w:tabs>
        <w:tab w:val="center" w:pos="4536"/>
        <w:tab w:val="right" w:pos="9072"/>
      </w:tabs>
    </w:pPr>
    <w:rPr>
      <w:noProof/>
      <w:sz w:val="20"/>
      <w:szCs w:val="20"/>
      <w:lang w:eastAsia="x-none"/>
    </w:rPr>
  </w:style>
  <w:style w:type="character" w:customStyle="1" w:styleId="FooterChar">
    <w:name w:val="Footer Char"/>
    <w:link w:val="Footer"/>
    <w:uiPriority w:val="99"/>
    <w:rsid w:val="008E56A0"/>
    <w:rPr>
      <w:noProof/>
      <w:lang w:val="en-US"/>
    </w:rPr>
  </w:style>
  <w:style w:type="character" w:styleId="Hyperlink">
    <w:name w:val="Hyperlink"/>
    <w:uiPriority w:val="99"/>
    <w:unhideWhenUsed/>
    <w:rsid w:val="008E56A0"/>
    <w:rPr>
      <w:color w:val="0000FF"/>
      <w:u w:val="single"/>
    </w:rPr>
  </w:style>
  <w:style w:type="character" w:customStyle="1" w:styleId="UnresolvedMention1">
    <w:name w:val="Unresolved Mention1"/>
    <w:uiPriority w:val="99"/>
    <w:semiHidden/>
    <w:unhideWhenUsed/>
    <w:rsid w:val="00E7286F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unhideWhenUsed/>
    <w:rsid w:val="00335821"/>
    <w:pPr>
      <w:spacing w:before="100" w:beforeAutospacing="1" w:after="100" w:afterAutospacing="1"/>
      <w:ind w:firstLine="0"/>
      <w:jc w:val="left"/>
    </w:pPr>
    <w:rPr>
      <w:rFonts w:ascii="Times New Roman" w:eastAsia="Times New Roman" w:hAnsi="Times New Roman"/>
      <w:sz w:val="24"/>
      <w:szCs w:val="24"/>
      <w:lang w:val="sr-Latn-BA" w:eastAsia="sr-Latn-BA"/>
    </w:rPr>
  </w:style>
  <w:style w:type="table" w:customStyle="1" w:styleId="GridTable5Dark-Accent31">
    <w:name w:val="Grid Table 5 Dark - Accent 31"/>
    <w:basedOn w:val="TableNormal"/>
    <w:uiPriority w:val="50"/>
    <w:rsid w:val="00335821"/>
    <w:rPr>
      <w:sz w:val="22"/>
      <w:szCs w:val="22"/>
      <w:lang w:eastAsia="en-US"/>
    </w:rPr>
    <w:tblPr>
      <w:tblStyleRowBandSize w:val="1"/>
      <w:tblStyleColBandSize w:val="1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</w:tblPr>
    <w:tcPr>
      <w:shd w:val="clear" w:color="auto" w:fill="EDEDED"/>
    </w:tcPr>
    <w:tblStylePr w:type="firstRow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lastRow">
      <w:rPr>
        <w:b/>
        <w:bCs/>
        <w:color w:val="FFFFFF"/>
      </w:rPr>
      <w:tblPr/>
      <w:tcPr>
        <w:tcBorders>
          <w:left w:val="single" w:sz="4" w:space="0" w:color="FFFFFF"/>
          <w:bottom w:val="single" w:sz="4" w:space="0" w:color="FFFFFF"/>
          <w:right w:val="single" w:sz="4" w:space="0" w:color="FFFFFF"/>
          <w:insideH w:val="nil"/>
          <w:insideV w:val="nil"/>
        </w:tcBorders>
        <w:shd w:val="clear" w:color="auto" w:fill="A5A5A5"/>
      </w:tcPr>
    </w:tblStylePr>
    <w:tblStylePr w:type="firstCol">
      <w:rPr>
        <w:b/>
        <w:bCs/>
        <w:color w:val="FFFFFF"/>
      </w:rPr>
      <w:tblPr/>
      <w:tcPr>
        <w:tcBorders>
          <w:top w:val="single" w:sz="4" w:space="0" w:color="FFFFFF"/>
          <w:left w:val="single" w:sz="4" w:space="0" w:color="FFFFFF"/>
          <w:bottom w:val="single" w:sz="4" w:space="0" w:color="FFFFFF"/>
          <w:insideV w:val="nil"/>
        </w:tcBorders>
        <w:shd w:val="clear" w:color="auto" w:fill="A5A5A5"/>
      </w:tcPr>
    </w:tblStylePr>
    <w:tblStylePr w:type="lastCol">
      <w:rPr>
        <w:b/>
        <w:bCs/>
        <w:color w:val="FFFFFF"/>
      </w:rPr>
      <w:tblPr/>
      <w:tcPr>
        <w:tcBorders>
          <w:top w:val="single" w:sz="4" w:space="0" w:color="FFFFFF"/>
          <w:bottom w:val="single" w:sz="4" w:space="0" w:color="FFFFFF"/>
          <w:right w:val="single" w:sz="4" w:space="0" w:color="FFFFFF"/>
          <w:insideV w:val="nil"/>
        </w:tcBorders>
        <w:shd w:val="clear" w:color="auto" w:fill="A5A5A5"/>
      </w:tcPr>
    </w:tblStylePr>
    <w:tblStylePr w:type="band1Vert">
      <w:tblPr/>
      <w:tcPr>
        <w:shd w:val="clear" w:color="auto" w:fill="DBDBDB"/>
      </w:tcPr>
    </w:tblStylePr>
    <w:tblStylePr w:type="band1Horz">
      <w:tblPr/>
      <w:tcPr>
        <w:shd w:val="clear" w:color="auto" w:fill="DBDBDB"/>
      </w:tcPr>
    </w:tblStylePr>
  </w:style>
  <w:style w:type="table" w:styleId="TableGrid">
    <w:name w:val="Table Grid"/>
    <w:basedOn w:val="TableNormal"/>
    <w:uiPriority w:val="59"/>
    <w:rsid w:val="00194E8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ibliography">
    <w:name w:val="Bibliography"/>
    <w:basedOn w:val="Normal"/>
    <w:next w:val="Normal"/>
    <w:uiPriority w:val="37"/>
    <w:unhideWhenUsed/>
    <w:rsid w:val="006969B3"/>
    <w:pPr>
      <w:spacing w:after="160" w:line="259" w:lineRule="auto"/>
      <w:ind w:firstLine="0"/>
    </w:pPr>
    <w:rPr>
      <w:rFonts w:ascii="Times New Roman" w:hAnsi="Times New Roman"/>
      <w:sz w:val="24"/>
      <w:lang w:val="sr-Latn-BA"/>
    </w:rPr>
  </w:style>
  <w:style w:type="character" w:styleId="CommentReference">
    <w:name w:val="annotation reference"/>
    <w:uiPriority w:val="99"/>
    <w:semiHidden/>
    <w:unhideWhenUsed/>
    <w:rsid w:val="005D1F2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D1F2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D1F2D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D1F2D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D1F2D"/>
    <w:rPr>
      <w:b/>
      <w:bCs/>
    </w:rPr>
  </w:style>
  <w:style w:type="character" w:styleId="UnresolvedMention">
    <w:name w:val="Unresolved Mention"/>
    <w:basedOn w:val="DefaultParagraphFont"/>
    <w:uiPriority w:val="99"/>
    <w:semiHidden/>
    <w:unhideWhenUsed/>
    <w:rsid w:val="00FB1A4E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710F6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3A213B"/>
    <w:rPr>
      <w:b/>
      <w:bCs/>
    </w:rPr>
  </w:style>
  <w:style w:type="character" w:styleId="Emphasis">
    <w:name w:val="Emphasis"/>
    <w:basedOn w:val="DefaultParagraphFont"/>
    <w:uiPriority w:val="20"/>
    <w:qFormat/>
    <w:rsid w:val="00DB5DF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41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chart" Target="charts/chart4.xm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chart" Target="charts/chart3.xm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yperlink" Target="mailto:palangeticnikolina@gmail.com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hart" Target="charts/chart2.xml"/><Relationship Id="rId5" Type="http://schemas.openxmlformats.org/officeDocument/2006/relationships/webSettings" Target="webSettings.xml"/><Relationship Id="rId15" Type="http://schemas.openxmlformats.org/officeDocument/2006/relationships/chart" Target="charts/chart6.xml"/><Relationship Id="rId10" Type="http://schemas.openxmlformats.org/officeDocument/2006/relationships/chart" Target="charts/chart1.xm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alangeticnikolina@gmail.com" TargetMode="External"/><Relationship Id="rId14" Type="http://schemas.openxmlformats.org/officeDocument/2006/relationships/chart" Target="charts/chart5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Template%2520abstract%25202011.dotx" TargetMode="Externa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.xlsx"/><Relationship Id="rId2" Type="http://schemas.microsoft.com/office/2011/relationships/chartColorStyle" Target="colors1.xml"/><Relationship Id="rId1" Type="http://schemas.microsoft.com/office/2011/relationships/chartStyle" Target="style1.xml"/></Relationships>
</file>

<file path=word/charts/_rels/chart2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1.xlsx"/><Relationship Id="rId2" Type="http://schemas.microsoft.com/office/2011/relationships/chartColorStyle" Target="colors2.xml"/><Relationship Id="rId1" Type="http://schemas.microsoft.com/office/2011/relationships/chartStyle" Target="style2.xml"/></Relationships>
</file>

<file path=word/charts/_rels/chart3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2.xlsx"/><Relationship Id="rId2" Type="http://schemas.microsoft.com/office/2011/relationships/chartColorStyle" Target="colors3.xml"/><Relationship Id="rId1" Type="http://schemas.microsoft.com/office/2011/relationships/chartStyle" Target="style3.xml"/></Relationships>
</file>

<file path=word/charts/_rels/chart4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3.xlsx"/><Relationship Id="rId2" Type="http://schemas.microsoft.com/office/2011/relationships/chartColorStyle" Target="colors4.xml"/><Relationship Id="rId1" Type="http://schemas.microsoft.com/office/2011/relationships/chartStyle" Target="style4.xml"/></Relationships>
</file>

<file path=word/charts/_rels/chart5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4.xlsx"/><Relationship Id="rId2" Type="http://schemas.microsoft.com/office/2011/relationships/chartColorStyle" Target="colors5.xml"/><Relationship Id="rId1" Type="http://schemas.microsoft.com/office/2011/relationships/chartStyle" Target="style5.xml"/></Relationships>
</file>

<file path=word/charts/_rels/chart6.xml.rels><?xml version="1.0" encoding="UTF-8" standalone="yes"?>
<Relationships xmlns="http://schemas.openxmlformats.org/package/2006/relationships"><Relationship Id="rId3" Type="http://schemas.openxmlformats.org/officeDocument/2006/relationships/package" Target="../embeddings/Microsoft_Excel_Worksheet5.xlsx"/><Relationship Id="rId2" Type="http://schemas.microsoft.com/office/2011/relationships/chartColorStyle" Target="colors6.xml"/><Relationship Id="rId1" Type="http://schemas.microsoft.com/office/2011/relationships/chartStyle" Target="style6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Cyrl-RS"/>
              <a:t>Просјечна</a:t>
            </a:r>
            <a:r>
              <a:rPr lang="sr-Cyrl-RS" baseline="0"/>
              <a:t> укупна количина поли(фенола) [</a:t>
            </a:r>
            <a:r>
              <a:rPr lang="en-GB" baseline="0"/>
              <a:t>mg/g</a:t>
            </a:r>
            <a:r>
              <a:rPr lang="sr-Cyrl-RS" baseline="0"/>
              <a:t>]</a:t>
            </a:r>
            <a:r>
              <a:rPr lang="sr-Cyrl-RS"/>
              <a:t> </a:t>
            </a:r>
            <a:endParaRPr lang="en-US"/>
          </a:p>
        </c:rich>
      </c:tx>
      <c:layout>
        <c:manualLayout>
          <c:xMode val="edge"/>
          <c:yMode val="edge"/>
          <c:x val="0.11364566929133857"/>
          <c:y val="0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strRef>
              <c:f>Sheet1!$B$1</c:f>
              <c:strCache>
                <c:ptCount val="1"/>
                <c:pt idx="0">
                  <c:v>Ултразвук</c:v>
                </c:pt>
              </c:strCache>
            </c:strRef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20% етанол</c:v>
                </c:pt>
                <c:pt idx="1">
                  <c:v>50% етанол</c:v>
                </c:pt>
                <c:pt idx="2">
                  <c:v>80% етанол </c:v>
                </c:pt>
                <c:pt idx="3">
                  <c:v>Ацетон</c:v>
                </c:pt>
              </c:strCache>
            </c:strRef>
          </c:cat>
          <c:val>
            <c:numRef>
              <c:f>Sheet1!$B$2:$B$5</c:f>
              <c:numCache>
                <c:formatCode>General</c:formatCode>
                <c:ptCount val="4"/>
                <c:pt idx="0">
                  <c:v>53.46</c:v>
                </c:pt>
                <c:pt idx="1">
                  <c:v>62.22</c:v>
                </c:pt>
                <c:pt idx="2">
                  <c:v>29.83</c:v>
                </c:pt>
                <c:pt idx="3">
                  <c:v>23.18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0-AD7B-4924-9A72-FB8BE12EFDEC}"/>
            </c:ext>
          </c:extLst>
        </c:ser>
        <c:ser>
          <c:idx val="1"/>
          <c:order val="1"/>
          <c:tx>
            <c:strRef>
              <c:f>Sheet1!$C$1</c:f>
              <c:strCache>
                <c:ptCount val="1"/>
                <c:pt idx="0">
                  <c:v>Шејкер </c:v>
                </c:pt>
              </c:strCache>
            </c:strRef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20% етанол</c:v>
                </c:pt>
                <c:pt idx="1">
                  <c:v>50% етанол</c:v>
                </c:pt>
                <c:pt idx="2">
                  <c:v>80% етанол </c:v>
                </c:pt>
                <c:pt idx="3">
                  <c:v>Ацетон</c:v>
                </c:pt>
              </c:strCache>
            </c:strRef>
          </c:cat>
          <c:val>
            <c:numRef>
              <c:f>Sheet1!$C$2:$C$5</c:f>
              <c:numCache>
                <c:formatCode>General</c:formatCode>
                <c:ptCount val="4"/>
                <c:pt idx="0">
                  <c:v>47.84</c:v>
                </c:pt>
                <c:pt idx="1">
                  <c:v>69.459999999999994</c:v>
                </c:pt>
                <c:pt idx="2">
                  <c:v>32.53</c:v>
                </c:pt>
                <c:pt idx="3">
                  <c:v>18.87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1-AD7B-4924-9A72-FB8BE12EFDEC}"/>
            </c:ext>
          </c:extLst>
        </c:ser>
        <c:ser>
          <c:idx val="2"/>
          <c:order val="2"/>
          <c:tx>
            <c:strRef>
              <c:f>Sheet1!$D$1</c:f>
              <c:strCache>
                <c:ptCount val="1"/>
                <c:pt idx="0">
                  <c:v> Мацерација</c:v>
                </c:pt>
              </c:strCache>
            </c:strRef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Sheet1!$A$2:$A$5</c:f>
              <c:strCache>
                <c:ptCount val="4"/>
                <c:pt idx="0">
                  <c:v>20% етанол</c:v>
                </c:pt>
                <c:pt idx="1">
                  <c:v>50% етанол</c:v>
                </c:pt>
                <c:pt idx="2">
                  <c:v>80% етанол </c:v>
                </c:pt>
                <c:pt idx="3">
                  <c:v>Ацетон</c:v>
                </c:pt>
              </c:strCache>
            </c:strRef>
          </c:cat>
          <c:val>
            <c:numRef>
              <c:f>Sheet1!$D$2:$D$5</c:f>
              <c:numCache>
                <c:formatCode>General</c:formatCode>
                <c:ptCount val="4"/>
                <c:pt idx="0">
                  <c:v>61.59</c:v>
                </c:pt>
                <c:pt idx="1">
                  <c:v>48.42</c:v>
                </c:pt>
                <c:pt idx="2">
                  <c:v>30.23</c:v>
                </c:pt>
                <c:pt idx="3">
                  <c:v>0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2-AD7B-4924-9A72-FB8BE12EFDE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95723920"/>
        <c:axId val="495721760"/>
      </c:barChart>
      <c:catAx>
        <c:axId val="495723920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r-Cyrl-RS"/>
                  <a:t>Растварач</a:t>
                </a:r>
                <a:r>
                  <a:rPr lang="sr-Cyrl-RS" baseline="0"/>
                  <a:t> (тип и концентрација)</a:t>
                </a:r>
                <a:r>
                  <a:rPr lang="en-GB" baseline="0"/>
                  <a:t> </a:t>
                </a:r>
                <a:r>
                  <a:rPr lang="en-GB" baseline="0">
                    <a:latin typeface="Tw Cen MT" panose="020B0602020104020603" pitchFamily="34" charset="0"/>
                  </a:rPr>
                  <a:t>[%]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out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5721760"/>
        <c:crosses val="autoZero"/>
        <c:auto val="1"/>
        <c:lblAlgn val="ctr"/>
        <c:lblOffset val="100"/>
        <c:noMultiLvlLbl val="0"/>
      </c:catAx>
      <c:valAx>
        <c:axId val="495721760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r-Cyrl-RS"/>
                  <a:t>Укупна</a:t>
                </a:r>
                <a:r>
                  <a:rPr lang="sr-Cyrl-RS" baseline="0"/>
                  <a:t> количина поли(фенола) [</a:t>
                </a:r>
                <a:r>
                  <a:rPr lang="en-GB" baseline="0"/>
                  <a:t>mg/g</a:t>
                </a:r>
                <a:r>
                  <a:rPr lang="sr-Cyrl-RS" baseline="0"/>
                  <a:t>]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2.5000000000000001E-2"/>
              <c:y val="0.1714153988012909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95723920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Cyrl-RS"/>
              <a:t>Просјечна</a:t>
            </a:r>
            <a:r>
              <a:rPr lang="sr-Cyrl-RS" baseline="0"/>
              <a:t> укупна количина флавоноида </a:t>
            </a:r>
            <a:endParaRPr lang="en-US"/>
          </a:p>
        </c:rich>
      </c:tx>
      <c:layout>
        <c:manualLayout>
          <c:xMode val="edge"/>
          <c:yMode val="edge"/>
          <c:x val="0.19894444444444445"/>
          <c:y val="3.2407475911148689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Ултарзвук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strRef>
              <c:f>Sheet1!$A$19:$A$22</c:f>
              <c:strCache>
                <c:ptCount val="4"/>
                <c:pt idx="0">
                  <c:v>20% Етанол</c:v>
                </c:pt>
                <c:pt idx="1">
                  <c:v>50% Етанол</c:v>
                </c:pt>
                <c:pt idx="2">
                  <c:v>80% Етанол </c:v>
                </c:pt>
                <c:pt idx="3">
                  <c:v>Ацетон</c:v>
                </c:pt>
              </c:strCache>
              <c:extLst/>
            </c:strRef>
          </c:cat>
          <c:val>
            <c:numRef>
              <c:f>Sheet1!$B$19:$B$22</c:f>
              <c:numCache>
                <c:formatCode>General</c:formatCode>
                <c:ptCount val="4"/>
                <c:pt idx="0">
                  <c:v>37.06</c:v>
                </c:pt>
                <c:pt idx="1">
                  <c:v>30.86</c:v>
                </c:pt>
                <c:pt idx="2">
                  <c:v>51.03</c:v>
                </c:pt>
                <c:pt idx="3">
                  <c:v>13.74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9335-42B9-BE33-29418F810432}"/>
            </c:ext>
          </c:extLst>
        </c:ser>
        <c:ser>
          <c:idx val="1"/>
          <c:order val="1"/>
          <c:tx>
            <c:v>Шејкер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strRef>
              <c:f>Sheet1!$A$19:$A$22</c:f>
              <c:strCache>
                <c:ptCount val="4"/>
                <c:pt idx="0">
                  <c:v>20% Етанол</c:v>
                </c:pt>
                <c:pt idx="1">
                  <c:v>50% Етанол</c:v>
                </c:pt>
                <c:pt idx="2">
                  <c:v>80% Етанол </c:v>
                </c:pt>
                <c:pt idx="3">
                  <c:v>Ацетон</c:v>
                </c:pt>
              </c:strCache>
              <c:extLst/>
            </c:strRef>
          </c:cat>
          <c:val>
            <c:numRef>
              <c:f>Sheet1!$C$19:$C$22</c:f>
              <c:numCache>
                <c:formatCode>General</c:formatCode>
                <c:ptCount val="4"/>
                <c:pt idx="0">
                  <c:v>11.17</c:v>
                </c:pt>
                <c:pt idx="1">
                  <c:v>17.5</c:v>
                </c:pt>
                <c:pt idx="2">
                  <c:v>38.200000000000003</c:v>
                </c:pt>
                <c:pt idx="3">
                  <c:v>38.07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9335-42B9-BE33-29418F810432}"/>
            </c:ext>
          </c:extLst>
        </c:ser>
        <c:ser>
          <c:idx val="2"/>
          <c:order val="2"/>
          <c:tx>
            <c:v>Мацерација</c:v>
          </c:tx>
          <c:spPr>
            <a:solidFill>
              <a:schemeClr val="accent3"/>
            </a:solidFill>
            <a:ln>
              <a:noFill/>
            </a:ln>
            <a:effectLst/>
          </c:spPr>
          <c:invertIfNegative val="0"/>
          <c:cat>
            <c:strRef>
              <c:f>Sheet1!$A$19:$A$22</c:f>
              <c:strCache>
                <c:ptCount val="4"/>
                <c:pt idx="0">
                  <c:v>20% Етанол</c:v>
                </c:pt>
                <c:pt idx="1">
                  <c:v>50% Етанол</c:v>
                </c:pt>
                <c:pt idx="2">
                  <c:v>80% Етанол </c:v>
                </c:pt>
                <c:pt idx="3">
                  <c:v>Ацетон</c:v>
                </c:pt>
              </c:strCache>
              <c:extLst/>
            </c:strRef>
          </c:cat>
          <c:val>
            <c:numRef>
              <c:f>Sheet1!$D$19:$D$22</c:f>
              <c:numCache>
                <c:formatCode>General</c:formatCode>
                <c:ptCount val="4"/>
                <c:pt idx="0">
                  <c:v>29.81</c:v>
                </c:pt>
                <c:pt idx="1">
                  <c:v>15.89</c:v>
                </c:pt>
                <c:pt idx="2">
                  <c:v>5.01</c:v>
                </c:pt>
                <c:pt idx="3">
                  <c:v>0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2-9335-42B9-BE33-29418F81043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416882712"/>
        <c:axId val="416883072"/>
      </c:barChart>
      <c:catAx>
        <c:axId val="41688271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r-Cyrl-RS"/>
                  <a:t>Растварач</a:t>
                </a:r>
                <a:r>
                  <a:rPr lang="sr-Cyrl-RS" baseline="0"/>
                  <a:t> (тип и концентрација) [%]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6883072"/>
        <c:crosses val="autoZero"/>
        <c:auto val="1"/>
        <c:lblAlgn val="ctr"/>
        <c:lblOffset val="100"/>
        <c:noMultiLvlLbl val="0"/>
      </c:catAx>
      <c:valAx>
        <c:axId val="4168830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r-Cyrl-RS"/>
                  <a:t>Укупна</a:t>
                </a:r>
                <a:r>
                  <a:rPr lang="sr-Cyrl-RS" baseline="0"/>
                  <a:t> количина флавоноида[</a:t>
                </a:r>
                <a:r>
                  <a:rPr lang="en-GB" baseline="0"/>
                  <a:t>mg/g</a:t>
                </a:r>
                <a:r>
                  <a:rPr lang="sr-Cyrl-RS" baseline="0"/>
                  <a:t>]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41688271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Cyrl-RS"/>
              <a:t>Утицај</a:t>
            </a:r>
            <a:r>
              <a:rPr lang="sr-Cyrl-RS" baseline="0"/>
              <a:t> времена на садржај антоцијана и хлорофила</a:t>
            </a:r>
            <a:endParaRPr lang="en-GB"/>
          </a:p>
        </c:rich>
      </c:tx>
      <c:layout>
        <c:manualLayout>
          <c:xMode val="edge"/>
          <c:yMode val="edge"/>
          <c:x val="0.24324999999999994"/>
          <c:y val="3.7037037037037035E-2"/>
        </c:manualLayout>
      </c:layout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Антоцијани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Sheet1!$A$34:$A$40</c:f>
              <c:numCache>
                <c:formatCode>General</c:formatCode>
                <c:ptCount val="7"/>
                <c:pt idx="0">
                  <c:v>30</c:v>
                </c:pt>
                <c:pt idx="1">
                  <c:v>60</c:v>
                </c:pt>
                <c:pt idx="2">
                  <c:v>90</c:v>
                </c:pt>
                <c:pt idx="3">
                  <c:v>120</c:v>
                </c:pt>
                <c:pt idx="4">
                  <c:v>150</c:v>
                </c:pt>
                <c:pt idx="5">
                  <c:v>180</c:v>
                </c:pt>
                <c:pt idx="6">
                  <c:v>240</c:v>
                </c:pt>
              </c:numCache>
            </c:numRef>
          </c:cat>
          <c:val>
            <c:numRef>
              <c:f>Sheet1!$B$34:$B$40</c:f>
              <c:numCache>
                <c:formatCode>General</c:formatCode>
                <c:ptCount val="7"/>
                <c:pt idx="0">
                  <c:v>0.76900000000000002</c:v>
                </c:pt>
                <c:pt idx="1">
                  <c:v>0.54400000000000004</c:v>
                </c:pt>
                <c:pt idx="2">
                  <c:v>0.80500000000000005</c:v>
                </c:pt>
                <c:pt idx="3">
                  <c:v>0.69399999999999995</c:v>
                </c:pt>
                <c:pt idx="4">
                  <c:v>0.58599999999999997</c:v>
                </c:pt>
                <c:pt idx="5">
                  <c:v>0.41699999999999998</c:v>
                </c:pt>
                <c:pt idx="6">
                  <c:v>1.746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B258-46BB-A64C-126B5BE0201D}"/>
            </c:ext>
          </c:extLst>
        </c:ser>
        <c:ser>
          <c:idx val="1"/>
          <c:order val="1"/>
          <c:tx>
            <c:v>Хлорофили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Sheet1!$A$34:$A$40</c:f>
              <c:numCache>
                <c:formatCode>General</c:formatCode>
                <c:ptCount val="7"/>
                <c:pt idx="0">
                  <c:v>30</c:v>
                </c:pt>
                <c:pt idx="1">
                  <c:v>60</c:v>
                </c:pt>
                <c:pt idx="2">
                  <c:v>90</c:v>
                </c:pt>
                <c:pt idx="3">
                  <c:v>120</c:v>
                </c:pt>
                <c:pt idx="4">
                  <c:v>150</c:v>
                </c:pt>
                <c:pt idx="5">
                  <c:v>180</c:v>
                </c:pt>
                <c:pt idx="6">
                  <c:v>240</c:v>
                </c:pt>
              </c:numCache>
            </c:numRef>
          </c:cat>
          <c:val>
            <c:numRef>
              <c:f>Sheet1!$C$34:$C$40</c:f>
              <c:numCache>
                <c:formatCode>General</c:formatCode>
                <c:ptCount val="7"/>
                <c:pt idx="0">
                  <c:v>1.1339999999999999</c:v>
                </c:pt>
                <c:pt idx="1">
                  <c:v>0.91500000000000004</c:v>
                </c:pt>
                <c:pt idx="2">
                  <c:v>0.96699999999999997</c:v>
                </c:pt>
                <c:pt idx="3">
                  <c:v>1.028</c:v>
                </c:pt>
                <c:pt idx="4">
                  <c:v>1.1559999999999999</c:v>
                </c:pt>
                <c:pt idx="5">
                  <c:v>1.163</c:v>
                </c:pt>
                <c:pt idx="6">
                  <c:v>1.496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B258-46BB-A64C-126B5BE0201D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4056272"/>
        <c:axId val="504059152"/>
      </c:barChart>
      <c:catAx>
        <c:axId val="50405627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r-Cyrl-RS"/>
                  <a:t>Вријеме</a:t>
                </a:r>
                <a:r>
                  <a:rPr lang="en-GB"/>
                  <a:t> </a:t>
                </a:r>
                <a:r>
                  <a:rPr lang="sr-Cyrl-RS"/>
                  <a:t>[</a:t>
                </a:r>
                <a:r>
                  <a:rPr lang="en-GB"/>
                  <a:t>min</a:t>
                </a:r>
                <a:r>
                  <a:rPr lang="sr-Cyrl-RS"/>
                  <a:t>]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4059152"/>
        <c:crosses val="autoZero"/>
        <c:auto val="1"/>
        <c:lblAlgn val="ctr"/>
        <c:lblOffset val="100"/>
        <c:noMultiLvlLbl val="0"/>
      </c:catAx>
      <c:valAx>
        <c:axId val="504059152"/>
        <c:scaling>
          <c:orientation val="minMax"/>
        </c:scaling>
        <c:delete val="1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r-Cyrl-RS"/>
                  <a:t>Количина</a:t>
                </a:r>
                <a:r>
                  <a:rPr lang="sr-Cyrl-RS" baseline="0"/>
                  <a:t> антоцијана и хлорофила [</a:t>
                </a:r>
                <a:r>
                  <a:rPr lang="en-GB" baseline="0"/>
                  <a:t>mg/g</a:t>
                </a:r>
                <a:r>
                  <a:rPr lang="sr-Cyrl-RS" baseline="0"/>
                  <a:t>]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crossAx val="5040562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Cyrl-RS"/>
              <a:t>Утицај</a:t>
            </a:r>
            <a:r>
              <a:rPr lang="sr-Cyrl-RS" baseline="0"/>
              <a:t> времена на садржај (поли)фенола и флавоноида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Поли(феноли)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Sheet1!$A$50:$A$56</c:f>
              <c:numCache>
                <c:formatCode>General</c:formatCode>
                <c:ptCount val="7"/>
                <c:pt idx="0">
                  <c:v>30</c:v>
                </c:pt>
                <c:pt idx="1">
                  <c:v>60</c:v>
                </c:pt>
                <c:pt idx="2">
                  <c:v>90</c:v>
                </c:pt>
                <c:pt idx="3">
                  <c:v>120</c:v>
                </c:pt>
                <c:pt idx="4">
                  <c:v>150</c:v>
                </c:pt>
                <c:pt idx="5">
                  <c:v>180</c:v>
                </c:pt>
                <c:pt idx="6">
                  <c:v>240</c:v>
                </c:pt>
              </c:numCache>
            </c:numRef>
          </c:cat>
          <c:val>
            <c:numRef>
              <c:f>Sheet1!$B$50:$B$56</c:f>
              <c:numCache>
                <c:formatCode>General</c:formatCode>
                <c:ptCount val="7"/>
                <c:pt idx="0">
                  <c:v>80.63</c:v>
                </c:pt>
                <c:pt idx="1">
                  <c:v>84.67</c:v>
                </c:pt>
                <c:pt idx="2">
                  <c:v>90.62</c:v>
                </c:pt>
                <c:pt idx="3">
                  <c:v>90.07</c:v>
                </c:pt>
                <c:pt idx="4">
                  <c:v>91.67</c:v>
                </c:pt>
                <c:pt idx="5">
                  <c:v>98.51</c:v>
                </c:pt>
                <c:pt idx="6">
                  <c:v>92.19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B9ED-4EAF-AFD8-9D7D7BFB7442}"/>
            </c:ext>
          </c:extLst>
        </c:ser>
        <c:ser>
          <c:idx val="1"/>
          <c:order val="1"/>
          <c:tx>
            <c:v>Флавоноиди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Sheet1!$A$50:$A$56</c:f>
              <c:numCache>
                <c:formatCode>General</c:formatCode>
                <c:ptCount val="7"/>
                <c:pt idx="0">
                  <c:v>30</c:v>
                </c:pt>
                <c:pt idx="1">
                  <c:v>60</c:v>
                </c:pt>
                <c:pt idx="2">
                  <c:v>90</c:v>
                </c:pt>
                <c:pt idx="3">
                  <c:v>120</c:v>
                </c:pt>
                <c:pt idx="4">
                  <c:v>150</c:v>
                </c:pt>
                <c:pt idx="5">
                  <c:v>180</c:v>
                </c:pt>
                <c:pt idx="6">
                  <c:v>240</c:v>
                </c:pt>
              </c:numCache>
            </c:numRef>
          </c:cat>
          <c:val>
            <c:numRef>
              <c:f>Sheet1!$C$50:$C$56</c:f>
              <c:numCache>
                <c:formatCode>General</c:formatCode>
                <c:ptCount val="7"/>
                <c:pt idx="0">
                  <c:v>12.23</c:v>
                </c:pt>
                <c:pt idx="1">
                  <c:v>16.260000000000002</c:v>
                </c:pt>
                <c:pt idx="2">
                  <c:v>14.34</c:v>
                </c:pt>
                <c:pt idx="3">
                  <c:v>14.74</c:v>
                </c:pt>
                <c:pt idx="4">
                  <c:v>16.579999999999998</c:v>
                </c:pt>
                <c:pt idx="5">
                  <c:v>15.62</c:v>
                </c:pt>
                <c:pt idx="6">
                  <c:v>12.15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B9ED-4EAF-AFD8-9D7D7BFB7442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4064472"/>
        <c:axId val="504068432"/>
      </c:barChart>
      <c:catAx>
        <c:axId val="50406447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r-Cyrl-RS"/>
                  <a:t>Вријеме</a:t>
                </a:r>
                <a:r>
                  <a:rPr lang="sr-Cyrl-RS" baseline="0"/>
                  <a:t> [</a:t>
                </a:r>
                <a:r>
                  <a:rPr lang="en-GB" baseline="0"/>
                  <a:t>min</a:t>
                </a:r>
                <a:r>
                  <a:rPr lang="sr-Cyrl-RS" baseline="0"/>
                  <a:t>]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4068432"/>
        <c:crosses val="autoZero"/>
        <c:auto val="1"/>
        <c:lblAlgn val="ctr"/>
        <c:lblOffset val="100"/>
        <c:noMultiLvlLbl val="0"/>
      </c:catAx>
      <c:valAx>
        <c:axId val="50406843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r-Cyrl-RS"/>
                  <a:t>Количина</a:t>
                </a:r>
                <a:r>
                  <a:rPr lang="sr-Cyrl-RS" baseline="0"/>
                  <a:t> (поли)фенола и флавоноида[</a:t>
                </a:r>
                <a:r>
                  <a:rPr lang="en-GB" baseline="0"/>
                  <a:t>mg/g</a:t>
                </a:r>
                <a:r>
                  <a:rPr lang="sr-Cyrl-RS" baseline="0"/>
                  <a:t>]</a:t>
                </a:r>
                <a:endParaRPr lang="en-GB"/>
              </a:p>
            </c:rich>
          </c:tx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40644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Cyrl-RS"/>
              <a:t>Утицај</a:t>
            </a:r>
            <a:r>
              <a:rPr lang="sr-Cyrl-RS" baseline="0"/>
              <a:t> корака екстракције на садржај (поли) фенола и флавоноида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(Поли)феноли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Sheet1!$A$64:$A$67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3</c:v>
                </c:pt>
              </c:numCache>
            </c:numRef>
          </c:cat>
          <c:val>
            <c:numRef>
              <c:f>Sheet1!$B$64:$B$67</c:f>
              <c:numCache>
                <c:formatCode>General</c:formatCode>
                <c:ptCount val="4"/>
                <c:pt idx="0">
                  <c:v>90.39</c:v>
                </c:pt>
                <c:pt idx="1">
                  <c:v>34.54</c:v>
                </c:pt>
                <c:pt idx="2">
                  <c:v>27.54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BDC9-4769-8439-B9EB98985E0C}"/>
            </c:ext>
          </c:extLst>
        </c:ser>
        <c:ser>
          <c:idx val="1"/>
          <c:order val="1"/>
          <c:tx>
            <c:v>Флавоноиди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Sheet1!$A$64:$A$67</c:f>
              <c:numCache>
                <c:formatCode>General</c:formatCode>
                <c:ptCount val="4"/>
                <c:pt idx="0">
                  <c:v>1</c:v>
                </c:pt>
                <c:pt idx="1">
                  <c:v>2</c:v>
                </c:pt>
                <c:pt idx="2">
                  <c:v>3</c:v>
                </c:pt>
              </c:numCache>
            </c:numRef>
          </c:cat>
          <c:val>
            <c:numRef>
              <c:f>Sheet1!$C$64:$C$67</c:f>
              <c:numCache>
                <c:formatCode>General</c:formatCode>
                <c:ptCount val="4"/>
                <c:pt idx="0">
                  <c:v>16.3</c:v>
                </c:pt>
                <c:pt idx="1">
                  <c:v>37.700000000000003</c:v>
                </c:pt>
                <c:pt idx="2">
                  <c:v>19.41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BDC9-4769-8439-B9EB98985E0C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4062672"/>
        <c:axId val="504067352"/>
      </c:barChart>
      <c:catAx>
        <c:axId val="50406267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en-GB"/>
                  <a:t>K</a:t>
                </a:r>
                <a:r>
                  <a:rPr lang="sr-Cyrl-RS"/>
                  <a:t>орак</a:t>
                </a:r>
                <a:r>
                  <a:rPr lang="sr-Cyrl-RS" baseline="0"/>
                  <a:t> екстракције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0.36240857392825898"/>
              <c:y val="0.7826382053805773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4067352"/>
        <c:crosses val="autoZero"/>
        <c:auto val="1"/>
        <c:lblAlgn val="ctr"/>
        <c:lblOffset val="100"/>
        <c:noMultiLvlLbl val="0"/>
      </c:catAx>
      <c:valAx>
        <c:axId val="50406735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r-Cyrl-RS"/>
                  <a:t>Садржај</a:t>
                </a:r>
                <a:r>
                  <a:rPr lang="sr-Cyrl-RS" baseline="0"/>
                  <a:t> (поли)фенола и флавоноида [</a:t>
                </a:r>
                <a:r>
                  <a:rPr lang="en-GB" baseline="0"/>
                  <a:t>mg/g</a:t>
                </a:r>
                <a:r>
                  <a:rPr lang="en-GB" baseline="0">
                    <a:latin typeface="Tw Cen MT" panose="020B0602020104020603" pitchFamily="34" charset="0"/>
                  </a:rPr>
                  <a:t>]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2.7777777777777776E-2"/>
              <c:y val="0.19175347222222222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406267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en-US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 rot="0" spcFirstLastPara="1" vertOverflow="ellipsis" vert="horz" wrap="square" anchor="ctr" anchorCtr="1"/>
          <a:lstStyle/>
          <a:p>
            <a:pPr>
              <a:defRPr sz="1400" b="0" i="0" u="none" strike="noStrike" kern="1200" spc="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r>
              <a:rPr lang="sr-Cyrl-RS"/>
              <a:t>Утицај</a:t>
            </a:r>
            <a:r>
              <a:rPr lang="sr-Cyrl-RS" baseline="0"/>
              <a:t> корака екстракције на садржај антоцијана и хлорофила</a:t>
            </a:r>
            <a:endParaRPr lang="en-GB"/>
          </a:p>
        </c:rich>
      </c:tx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1400" b="0" i="0" u="none" strike="noStrike" kern="1200" spc="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GB"/>
        </a:p>
      </c:txPr>
    </c:title>
    <c:autoTitleDeleted val="0"/>
    <c:plotArea>
      <c:layout/>
      <c:barChart>
        <c:barDir val="col"/>
        <c:grouping val="clustered"/>
        <c:varyColors val="0"/>
        <c:ser>
          <c:idx val="0"/>
          <c:order val="0"/>
          <c:tx>
            <c:v>Антоцијани</c:v>
          </c:tx>
          <c:spPr>
            <a:solidFill>
              <a:schemeClr val="accent1"/>
            </a:solidFill>
            <a:ln>
              <a:noFill/>
            </a:ln>
            <a:effectLst/>
          </c:spPr>
          <c:invertIfNegative val="0"/>
          <c:cat>
            <c:numRef>
              <c:f>Sheet1!$A$77:$A$79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3</c:v>
                </c:pt>
              </c:numCache>
            </c:numRef>
          </c:cat>
          <c:val>
            <c:numRef>
              <c:f>Sheet1!$B$77:$B$79</c:f>
              <c:numCache>
                <c:formatCode>General</c:formatCode>
                <c:ptCount val="3"/>
                <c:pt idx="0">
                  <c:v>0.92800000000000005</c:v>
                </c:pt>
                <c:pt idx="1">
                  <c:v>0.223</c:v>
                </c:pt>
                <c:pt idx="2">
                  <c:v>0.71499999999999997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0-420A-42A7-9142-3A6F1FC7D92A}"/>
            </c:ext>
          </c:extLst>
        </c:ser>
        <c:ser>
          <c:idx val="1"/>
          <c:order val="1"/>
          <c:tx>
            <c:v>Хлорофили</c:v>
          </c:tx>
          <c:spPr>
            <a:solidFill>
              <a:schemeClr val="accent2"/>
            </a:solidFill>
            <a:ln>
              <a:noFill/>
            </a:ln>
            <a:effectLst/>
          </c:spPr>
          <c:invertIfNegative val="0"/>
          <c:cat>
            <c:numRef>
              <c:f>Sheet1!$A$77:$A$79</c:f>
              <c:numCache>
                <c:formatCode>General</c:formatCode>
                <c:ptCount val="3"/>
                <c:pt idx="0">
                  <c:v>1</c:v>
                </c:pt>
                <c:pt idx="1">
                  <c:v>2</c:v>
                </c:pt>
                <c:pt idx="2">
                  <c:v>3</c:v>
                </c:pt>
              </c:numCache>
            </c:numRef>
          </c:cat>
          <c:val>
            <c:numRef>
              <c:f>Sheet1!$C$77:$C$79</c:f>
              <c:numCache>
                <c:formatCode>General</c:formatCode>
                <c:ptCount val="3"/>
                <c:pt idx="0">
                  <c:v>0.65700000000000003</c:v>
                </c:pt>
                <c:pt idx="1">
                  <c:v>0.35</c:v>
                </c:pt>
                <c:pt idx="2">
                  <c:v>0.156</c:v>
                </c:pt>
              </c:numCache>
              <c:extLst/>
            </c:numRef>
          </c:val>
          <c:extLst>
            <c:ext xmlns:c16="http://schemas.microsoft.com/office/drawing/2014/chart" uri="{C3380CC4-5D6E-409C-BE32-E72D297353CC}">
              <c16:uniqueId val="{00000001-420A-42A7-9142-3A6F1FC7D92A}"/>
            </c:ext>
          </c:extLst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19"/>
        <c:overlap val="-27"/>
        <c:axId val="500299352"/>
        <c:axId val="500300072"/>
      </c:barChart>
      <c:catAx>
        <c:axId val="500299352"/>
        <c:scaling>
          <c:orientation val="minMax"/>
        </c:scaling>
        <c:delete val="0"/>
        <c:axPos val="b"/>
        <c:title>
          <c:tx>
            <c:rich>
              <a:bodyPr rot="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r-Cyrl-RS"/>
                  <a:t>Корак</a:t>
                </a:r>
                <a:r>
                  <a:rPr lang="sr-Cyrl-RS" baseline="0"/>
                  <a:t> екстракције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0.37556824146981621"/>
              <c:y val="0.78666593759113446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 w="9525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0300072"/>
        <c:crosses val="autoZero"/>
        <c:auto val="1"/>
        <c:lblAlgn val="ctr"/>
        <c:lblOffset val="100"/>
        <c:noMultiLvlLbl val="0"/>
      </c:catAx>
      <c:valAx>
        <c:axId val="500300072"/>
        <c:scaling>
          <c:orientation val="minMax"/>
        </c:scaling>
        <c:delete val="0"/>
        <c:axPos val="l"/>
        <c:majorGridlines>
          <c:spPr>
            <a:ln w="9525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title>
          <c:tx>
            <c:rich>
              <a:bodyPr rot="-5400000" spcFirstLastPara="1" vertOverflow="ellipsis" vert="horz" wrap="square" anchor="ctr" anchorCtr="1"/>
              <a:lstStyle/>
              <a:p>
                <a:pPr>
                  <a:defRPr sz="1000" b="0" i="0" u="none" strike="noStrike" kern="1200" baseline="0">
                    <a:solidFill>
                      <a:schemeClr val="tx1">
                        <a:lumMod val="65000"/>
                        <a:lumOff val="3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r>
                  <a:rPr lang="sr-Cyrl-RS"/>
                  <a:t>Садржај</a:t>
                </a:r>
                <a:r>
                  <a:rPr lang="sr-Cyrl-RS" baseline="0"/>
                  <a:t> антоцијана и хлорофила [</a:t>
                </a:r>
                <a:r>
                  <a:rPr lang="en-GB" baseline="0"/>
                  <a:t>mg/g</a:t>
                </a:r>
                <a:r>
                  <a:rPr lang="sr-Cyrl-RS" baseline="0"/>
                  <a:t>]</a:t>
                </a:r>
                <a:endParaRPr lang="en-GB"/>
              </a:p>
            </c:rich>
          </c:tx>
          <c:layout>
            <c:manualLayout>
              <c:xMode val="edge"/>
              <c:yMode val="edge"/>
              <c:x val="2.7777777777777776E-2"/>
              <c:y val="0.19064814814814818"/>
            </c:manualLayout>
          </c:layout>
          <c:overlay val="0"/>
          <c:spPr>
            <a:noFill/>
            <a:ln>
              <a:noFill/>
            </a:ln>
            <a:effectLst/>
          </c:spPr>
          <c:txPr>
            <a:bodyPr rot="-5400000" spcFirstLastPara="1" vertOverflow="ellipsis" vert="horz" wrap="square" anchor="ctr" anchorCtr="1"/>
            <a:lstStyle/>
            <a:p>
              <a:pPr>
                <a:defRPr sz="1000" b="0" i="0" u="none" strike="noStrike" kern="1200" baseline="0">
                  <a:solidFill>
                    <a:schemeClr val="tx1">
                      <a:lumMod val="65000"/>
                      <a:lumOff val="35000"/>
                    </a:schemeClr>
                  </a:solidFill>
                  <a:latin typeface="+mn-lt"/>
                  <a:ea typeface="+mn-ea"/>
                  <a:cs typeface="+mn-cs"/>
                </a:defRPr>
              </a:pPr>
              <a:endParaRPr lang="en-GB"/>
            </a:p>
          </c:txPr>
        </c:title>
        <c:numFmt formatCode="General" sourceLinked="1"/>
        <c:majorTickMark val="none"/>
        <c:minorTickMark val="none"/>
        <c:tickLblPos val="nextTo"/>
        <c:spPr>
          <a:noFill/>
          <a:ln>
            <a:noFill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900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en-US"/>
          </a:p>
        </c:txPr>
        <c:crossAx val="500299352"/>
        <c:crosses val="autoZero"/>
        <c:crossBetween val="between"/>
      </c:valAx>
      <c:spPr>
        <a:noFill/>
        <a:ln>
          <a:noFill/>
        </a:ln>
        <a:effectLst/>
      </c:spPr>
    </c:plotArea>
    <c:legend>
      <c:legendPos val="b"/>
      <c:overlay val="0"/>
      <c:spPr>
        <a:noFill/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en-US"/>
        </a:p>
      </c:txPr>
    </c:legend>
    <c:plotVisOnly val="1"/>
    <c:dispBlanksAs val="gap"/>
    <c:showDLblsOverMax val="0"/>
    <c:extLst>
      <c:ext xmlns:c16r3="http://schemas.microsoft.com/office/drawing/2017/03/chart" uri="{56B9EC1D-385E-4148-901F-78D8002777C0}">
        <c16r3:dataDisplayOptions16>
          <c16r3:dispNaAsBlank val="1"/>
        </c16r3:dataDisplayOptions16>
      </c:ext>
    </c:extLst>
  </c:chart>
  <c:spPr>
    <a:solidFill>
      <a:schemeClr val="bg1"/>
    </a:solidFill>
    <a:ln w="9525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en-US"/>
    </a:p>
  </c:txPr>
  <c:externalData r:id="rId3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2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3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4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5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colors6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2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3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4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5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charts/style6.xml><?xml version="1.0" encoding="utf-8"?>
<cs:chartStyle xmlns:cs="http://schemas.microsoft.com/office/drawing/2012/chartStyle" xmlns:a="http://schemas.openxmlformats.org/drawingml/2006/main" id="201">
  <cs:axisTitle>
    <cs:lnRef idx="0"/>
    <cs:fillRef idx="0"/>
    <cs:effectRef idx="0"/>
    <cs:fontRef idx="minor">
      <a:schemeClr val="tx1">
        <a:lumMod val="65000"/>
        <a:lumOff val="35000"/>
      </a:schemeClr>
    </cs:fontRef>
    <cs:defRPr sz="1000" kern="1200"/>
  </cs:axisTitle>
  <cs:categoryAxis>
    <cs:lnRef idx="0"/>
    <cs:fillRef idx="0"/>
    <cs:effectRef idx="0"/>
    <cs:fontRef idx="minor">
      <a:schemeClr val="tx1">
        <a:lumMod val="65000"/>
        <a:lumOff val="35000"/>
      </a:schemeClr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categoryAxis>
  <cs:chartArea mods="allowNoFillOverride allowNoLineOverride">
    <cs:lnRef idx="0"/>
    <cs:fillRef idx="0"/>
    <cs:effectRef idx="0"/>
    <cs:fontRef idx="minor">
      <a:schemeClr val="tx1"/>
    </cs:fontRef>
    <cs:spPr>
      <a:solidFill>
        <a:schemeClr val="bg1"/>
      </a:solidFill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1000" kern="1200"/>
  </cs:chartArea>
  <cs:dataLabel>
    <cs:lnRef idx="0"/>
    <cs:fillRef idx="0"/>
    <cs:effectRef idx="0"/>
    <cs:fontRef idx="minor">
      <a:schemeClr val="tx1">
        <a:lumMod val="75000"/>
        <a:lumOff val="25000"/>
      </a:schemeClr>
    </cs:fontRef>
    <cs:defRPr sz="900" kern="1200"/>
  </cs:dataLabel>
  <cs:dataLabelCallout>
    <cs:lnRef idx="0"/>
    <cs:fillRef idx="0"/>
    <cs:effectRef idx="0"/>
    <cs:fontRef idx="minor">
      <a:schemeClr val="dk1">
        <a:lumMod val="65000"/>
        <a:lumOff val="35000"/>
      </a:schemeClr>
    </cs:fontRef>
    <cs:spPr>
      <a:solidFill>
        <a:schemeClr val="lt1"/>
      </a:solidFill>
      <a:ln>
        <a:solidFill>
          <a:schemeClr val="dk1">
            <a:lumMod val="25000"/>
            <a:lumOff val="75000"/>
          </a:schemeClr>
        </a:solidFill>
      </a:ln>
    </cs:spPr>
    <cs:defRPr sz="900" kern="120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1">
      <cs:styleClr val="auto"/>
    </cs:fillRef>
    <cs:effectRef idx="0"/>
    <cs:fontRef idx="minor">
      <a:schemeClr val="tx1"/>
    </cs:fontRef>
  </cs:dataPoint>
  <cs:dataPoint3D>
    <cs:lnRef idx="0"/>
    <cs:fillRef idx="1">
      <cs:styleClr val="auto"/>
    </cs:fillRef>
    <cs:effectRef idx="0"/>
    <cs:fontRef idx="minor">
      <a:schemeClr val="tx1"/>
    </cs:fontRef>
  </cs:dataPoint3D>
  <cs:dataPointLine>
    <cs:lnRef idx="0">
      <cs:styleClr val="auto"/>
    </cs:lnRef>
    <cs:fillRef idx="1"/>
    <cs:effectRef idx="0"/>
    <cs:fontRef idx="minor">
      <a:schemeClr val="tx1"/>
    </cs:fontRef>
    <cs:spPr>
      <a:ln w="28575" cap="rnd">
        <a:solidFill>
          <a:schemeClr val="phClr"/>
        </a:solidFill>
        <a:round/>
      </a:ln>
    </cs:spPr>
  </cs:dataPointLine>
  <cs:dataPointMarker>
    <cs:lnRef idx="0">
      <cs:styleClr val="auto"/>
    </cs:lnRef>
    <cs:fillRef idx="1">
      <cs:styleClr val="auto"/>
    </cs:fillRef>
    <cs:effectRef idx="0"/>
    <cs:fontRef idx="minor">
      <a:schemeClr val="tx1"/>
    </cs:fontRef>
    <cs:spPr>
      <a:ln w="9525">
        <a:solidFill>
          <a:schemeClr val="phClr"/>
        </a:solidFill>
      </a:ln>
    </cs:spPr>
  </cs:dataPointMarker>
  <cs:dataPointMarkerLayout symbol="circle" size="5"/>
  <cs:dataPointWireframe>
    <cs:lnRef idx="0">
      <cs:styleClr val="auto"/>
    </cs:lnRef>
    <cs:fillRef idx="1"/>
    <cs:effectRef idx="0"/>
    <cs:fontRef idx="minor">
      <a:schemeClr val="tx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tx1">
        <a:lumMod val="65000"/>
        <a:lumOff val="35000"/>
      </a:schemeClr>
    </cs:fontRef>
    <cs:spPr>
      <a:noFill/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65000"/>
          <a:lumOff val="35000"/>
        </a:schemeClr>
      </a:solidFill>
      <a:ln w="9525">
        <a:solidFill>
          <a:schemeClr val="tx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dropLine>
  <cs:errorBa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tx1"/>
    </cs:fontRef>
    <cs:spPr>
      <a:noFill/>
      <a:ln>
        <a:noFill/>
      </a:ln>
    </cs:spPr>
  </cs:floor>
  <cs:gridlineMaj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15000"/>
            <a:lumOff val="85000"/>
          </a:schemeClr>
        </a:solidFill>
        <a:round/>
      </a:ln>
    </cs:spPr>
  </cs:gridlineMajor>
  <cs:gridlineMinor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5000"/>
            <a:lumOff val="95000"/>
          </a:schemeClr>
        </a:solidFill>
        <a:round/>
      </a:ln>
    </cs:spPr>
  </cs:gridlineMinor>
  <cs:hiLo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75000"/>
            <a:lumOff val="25000"/>
          </a:schemeClr>
        </a:solidFill>
        <a:round/>
      </a:ln>
    </cs:spPr>
  </cs:hiLoLine>
  <cs:leader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leaderLine>
  <cs:legend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legend>
  <cs:plotArea mods="allowNoFillOverride allowNoLineOverride">
    <cs:lnRef idx="0"/>
    <cs:fillRef idx="0"/>
    <cs:effectRef idx="0"/>
    <cs:fontRef idx="minor">
      <a:schemeClr val="tx1"/>
    </cs:fontRef>
  </cs:plotArea>
  <cs:plotArea3D mods="allowNoFillOverride allowNoLineOverride">
    <cs:lnRef idx="0"/>
    <cs:fillRef idx="0"/>
    <cs:effectRef idx="0"/>
    <cs:fontRef idx="minor">
      <a:schemeClr val="tx1"/>
    </cs:fontRef>
  </cs:plotArea3D>
  <cs:series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seriesAxis>
  <cs:seriesLine>
    <cs:lnRef idx="0"/>
    <cs:fillRef idx="0"/>
    <cs:effectRef idx="0"/>
    <cs:fontRef idx="minor">
      <a:schemeClr val="tx1"/>
    </cs:fontRef>
    <cs:spPr>
      <a:ln w="9525" cap="flat" cmpd="sng" algn="ctr">
        <a:solidFill>
          <a:schemeClr val="tx1">
            <a:lumMod val="35000"/>
            <a:lumOff val="65000"/>
          </a:schemeClr>
        </a:solidFill>
        <a:round/>
      </a:ln>
    </cs:spPr>
  </cs:seriesLine>
  <cs:title>
    <cs:lnRef idx="0"/>
    <cs:fillRef idx="0"/>
    <cs:effectRef idx="0"/>
    <cs:fontRef idx="minor">
      <a:schemeClr val="tx1">
        <a:lumMod val="65000"/>
        <a:lumOff val="35000"/>
      </a:schemeClr>
    </cs:fontRef>
    <cs:defRPr sz="1400" b="0" kern="1200" spc="0" baseline="0"/>
  </cs:title>
  <cs:trendline>
    <cs:lnRef idx="0">
      <cs:styleClr val="auto"/>
    </cs:lnRef>
    <cs:fillRef idx="0"/>
    <cs:effectRef idx="0"/>
    <cs:fontRef idx="minor">
      <a:schemeClr val="tx1"/>
    </cs:fontRef>
    <cs:spPr>
      <a:ln w="19050" cap="rnd">
        <a:solidFill>
          <a:schemeClr val="phClr"/>
        </a:solidFill>
        <a:prstDash val="sysDot"/>
      </a:ln>
    </cs:spPr>
  </cs:trendline>
  <cs:trendlineLabel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tx1">
            <a:lumMod val="15000"/>
            <a:lumOff val="85000"/>
          </a:schemeClr>
        </a:solidFill>
      </a:ln>
    </cs:spPr>
  </cs:upBar>
  <cs:valueAxis>
    <cs:lnRef idx="0"/>
    <cs:fillRef idx="0"/>
    <cs:effectRef idx="0"/>
    <cs:fontRef idx="minor">
      <a:schemeClr val="tx1">
        <a:lumMod val="65000"/>
        <a:lumOff val="35000"/>
      </a:schemeClr>
    </cs:fontRef>
    <cs:defRPr sz="900" kern="1200"/>
  </cs:valueAxis>
  <cs:wall>
    <cs:lnRef idx="0"/>
    <cs:fillRef idx="0"/>
    <cs:effectRef idx="0"/>
    <cs:fontRef idx="minor">
      <a:schemeClr val="tx1"/>
    </cs:fontRef>
    <cs:spPr>
      <a:noFill/>
      <a:ln>
        <a:noFill/>
      </a:ln>
    </cs:spPr>
  </cs:wall>
</cs:chartStyle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>
  <b:Source>
    <b:Tag>İYı18</b:Tag>
    <b:SourceType>BookSection</b:SourceType>
    <b:Guid>{5664CDEB-5D3D-4552-88AF-B72D2BD7A6A4}</b:Guid>
    <b:Author>
      <b:Author>
        <b:NameList>
          <b:Person>
            <b:Last>Yıldız</b:Last>
            <b:First>İ.</b:First>
          </b:Person>
        </b:NameList>
      </b:Author>
    </b:Author>
    <b:Title>Fossil Fuels</b:Title>
    <b:BookTitle>Comprehensive Energy Systems</b:BookTitle>
    <b:Year>2018</b:Year>
    <b:Pages>521-567</b:Pages>
    <b:City>Amsterdam</b:City>
    <b:Publisher>Elsevier</b:Publisher>
    <b:RefOrder>1</b:RefOrder>
  </b:Source>
  <b:Source>
    <b:Tag>KEl20</b:Tag>
    <b:SourceType>JournalArticle</b:SourceType>
    <b:Guid>{F864B2A8-56B9-4B3E-B367-BFC58857D3EB}</b:Guid>
    <b:Title>Environmental impact of desalination technologies: A review</b:Title>
    <b:Year>2020</b:Year>
    <b:Pages>141528</b:Pages>
    <b:Author>
      <b:Author>
        <b:Corporate>K. Elsaid, M. Kamil, E. T. Sayed, M. A. Abdelkareem, T. Wilberforce, A. Olabi</b:Corporate>
      </b:Author>
    </b:Author>
    <b:JournalName>Science of The Total Environment</b:JournalName>
    <b:Volume>748</b:Volume>
    <b:RefOrder>2</b:RefOrder>
  </b:Source>
  <b:Source>
    <b:Tag>KEl201</b:Tag>
    <b:SourceType>JournalArticle</b:SourceType>
    <b:Guid>{A609BC54-681F-4E6B-BE0F-21122A27FF99}</b:Guid>
    <b:Author>
      <b:Author>
        <b:Corporate>K. Elsaid, E. T. Sayed, M. A. Abdelkareem, A. Baroutaji, A. G. Olabi</b:Corporate>
      </b:Author>
    </b:Author>
    <b:Title>Environmental impact of desalination processes: Mitigation and control strategies</b:Title>
    <b:JournalName>Science of The Total Environment</b:JournalName>
    <b:Year>2020</b:Year>
    <b:Pages>140125</b:Pages>
    <b:Volume>760</b:Volume>
    <b:RefOrder>3</b:RefOrder>
  </b:Source>
  <b:Source>
    <b:Tag>KEl202</b:Tag>
    <b:SourceType>JournalArticle</b:SourceType>
    <b:Guid>{54F3BC20-DF25-491D-9F0D-19BBFA1BDEFB}</b:Guid>
    <b:Author>
      <b:Author>
        <b:Corporate>K. Elsaid, E. T. Sayed, M. A. Abdelkareem, M. S. Mahmous, M. Ramadan, A. G. Olabi</b:Corporate>
      </b:Author>
    </b:Author>
    <b:Title>Environmental impact of emerging desalination technologies: A preliminary evaluation</b:Title>
    <b:JournalName>Journal of Environmental Chemical Engineering</b:JournalName>
    <b:Year>2020</b:Year>
    <b:Pages>104099</b:Pages>
    <b:Volume>8</b:Volume>
    <b:Issue>5</b:Issue>
    <b:RefOrder>4</b:RefOrder>
  </b:Source>
  <b:Source>
    <b:Tag>JBa18</b:Tag>
    <b:SourceType>JournalArticle</b:SourceType>
    <b:Guid>{F25E71E9-E05F-4F82-90EB-D121567A7360}</b:Guid>
    <b:Author>
      <b:Author>
        <b:Corporate>J. Bao, W. H. Lu, J. Zhao, X. T. Bi</b:Corporate>
      </b:Author>
    </b:Author>
    <b:Title>Greenhouses for CO2 sequestration from atmosphere</b:Title>
    <b:JournalName>Carbon Resources Conversion</b:JournalName>
    <b:Year>2018</b:Year>
    <b:Pages>183-190</b:Pages>
    <b:Volume>1</b:Volume>
    <b:Issue>2</b:Issue>
    <b:RefOrder>5</b:RefOrder>
  </b:Source>
  <b:Source>
    <b:Tag>HLu17</b:Tag>
    <b:SourceType>JournalArticle</b:SourceType>
    <b:Guid>{B66F6D64-A626-4843-86C8-024596F7829E}</b:Guid>
    <b:Author>
      <b:Author>
        <b:Corporate>H. Lund, P. A. Østergaard, D. Connolly, B. V. Mathiesen </b:Corporate>
      </b:Author>
    </b:Author>
    <b:Title>Smart energy and smart energy systems</b:Title>
    <b:JournalName>Energy</b:JournalName>
    <b:Year>2017</b:Year>
    <b:Pages>556-565</b:Pages>
    <b:Volume>137</b:Volume>
    <b:RefOrder>6</b:RefOrder>
  </b:Source>
  <b:Source>
    <b:Tag>ASh17</b:Tag>
    <b:SourceType>JournalArticle</b:SourceType>
    <b:Guid>{0A9BBF84-D637-45C9-821E-9CA6EE910058}</b:Guid>
    <b:Author>
      <b:Author>
        <b:Corporate>A. Sharma, V. L. Strezov</b:Corporate>
      </b:Author>
    </b:Author>
    <b:Title>Life  cycle environmental and economic impact assessment  of alternative  transport fuels  and  power-train  technologies</b:Title>
    <b:JournalName>Energy</b:JournalName>
    <b:Year>2017</b:Year>
    <b:Pages>1132-1141</b:Pages>
    <b:Volume>133</b:Volume>
    <b:RefOrder>7</b:RefOrder>
  </b:Source>
  <b:Source>
    <b:Tag>VJr24</b:Tag>
    <b:SourceType>JournalArticle</b:SourceType>
    <b:Guid>{F6E77446-875D-4197-B5F7-008DCB477FC4}</b:Guid>
    <b:Author>
      <b:Author>
        <b:Corporate>V. J. reddy, N. P. Hariram, R. Maity, M. F. Ghazali, S. Kumarasamy</b:Corporate>
      </b:Author>
    </b:Author>
    <b:Title>Sustainable Vehicles for Decarbonizing the Transport Sector: A Comparison of Biofuel, Electric, Fuel Cell and Solar-Powered Vehicles</b:Title>
    <b:JournalName>World Electric Vehicle Journal</b:JournalName>
    <b:Year>2024</b:Year>
    <b:Pages>1-47</b:Pages>
    <b:Volume>15</b:Volume>
    <b:Issue>3</b:Issue>
    <b:RefOrder>8</b:RefOrder>
  </b:Source>
  <b:Source>
    <b:Tag>NCK24</b:Tag>
    <b:SourceType>BookSection</b:SourceType>
    <b:Guid>{F6C0F434-AFB6-468E-A795-BB06BED065C0}</b:Guid>
    <b:Author>
      <b:Author>
        <b:Corporate>N. C. Kokkinos, E. Emmanouilidou, S. K. Sharma</b:Corporate>
      </b:Author>
    </b:Author>
    <b:Title>Waste-To-Biofuel Production for the Transportation Sector</b:Title>
    <b:Year>2024</b:Year>
    <b:Pages>99-122</b:Pages>
    <b:BookTitle>Intelligent Transportation System and Advanced Technology</b:BookTitle>
    <b:City>Singapore</b:City>
    <b:Publisher>Springer</b:Publisher>
    <b:RefOrder>9</b:RefOrder>
  </b:Source>
  <b:Source>
    <b:Tag>DSB18</b:Tag>
    <b:SourceType>JournalArticle</b:SourceType>
    <b:Guid>{5A25F46D-BE47-47F2-86D4-1736A94C4A47}</b:Guid>
    <b:Author>
      <b:Author>
        <b:Corporate>D. S. Bajwa, T. Peterson, N. Sharma,  J. Shojaeiarani, S. G. Bajwa</b:Corporate>
      </b:Author>
    </b:Author>
    <b:Title>A review  of densified solid biomass for  energy  production.</b:Title>
    <b:JournalName>Renewable and Sustainable Energy Reviews</b:JournalName>
    <b:Year>2018</b:Year>
    <b:Pages>296-305</b:Pages>
    <b:Volume>96</b:Volume>
    <b:RefOrder>10</b:RefOrder>
  </b:Source>
  <b:Source>
    <b:Tag>FZa10</b:Tag>
    <b:SourceType>BookSection</b:SourceType>
    <b:Guid>{E1409AFD-B7AE-47BF-8243-A883F903F303}</b:Guid>
    <b:Author>
      <b:Author>
        <b:Corporate>F. Zabihian, A. S. Fung</b:Corporate>
      </b:Author>
    </b:Author>
    <b:Title>Advanced Power Generation Technologies: Fuel Cells</b:Title>
    <b:BookTitle>Paths to Sustainable Energy</b:BookTitle>
    <b:Year>2010</b:Year>
    <b:Pages>421-458</b:Pages>
    <b:City>London</b:City>
    <b:Publisher>IntechOpen</b:Publisher>
    <b:RefOrder>11</b:RefOrder>
  </b:Source>
  <b:Source>
    <b:Tag>VMa22</b:Tag>
    <b:SourceType>JournalArticle</b:SourceType>
    <b:Guid>{9C97F726-EED8-4E7C-976C-73A75AFDC1C5}</b:Guid>
    <b:Author>
      <b:Author>
        <b:Corporate>V. Mandari, S. K. Devarai</b:Corporate>
      </b:Author>
    </b:Author>
    <b:Title>Biodiesel Production Using Homogeneous, Heterogeneous, and Enzyme Catalysts via Transesterification and Esterification Reactions: a Critical Review</b:Title>
    <b:JournalName>BioEnergy Research</b:JournalName>
    <b:Year>2022</b:Year>
    <b:Pages>935-961</b:Pages>
    <b:Volume>15</b:Volume>
    <b:Issue>2</b:Issue>
    <b:RefOrder>12</b:RefOrder>
  </b:Source>
  <b:Source>
    <b:Tag>VKM17</b:Tag>
    <b:SourceType>JournalArticle</b:SourceType>
    <b:Guid>{EE30249B-6F6F-405A-B25F-6C50DC746339}</b:Guid>
    <b:Author>
      <b:Author>
        <b:Corporate>V. K. Mishra, R. Goswami</b:Corporate>
      </b:Author>
    </b:Author>
    <b:Title>A review of production, properties and advantages of biodiesel</b:Title>
    <b:JournalName>Biofuels</b:JournalName>
    <b:Year>2017</b:Year>
    <b:Pages>1-17</b:Pages>
    <b:Volume>9</b:Volume>
    <b:Issue>14</b:Issue>
    <b:RefOrder>13</b:RefOrder>
  </b:Source>
  <b:Source>
    <b:Tag>SSu16</b:Tag>
    <b:SourceType>JournalArticle</b:SourceType>
    <b:Guid>{95383AED-FBB5-488A-94B4-FE8B1F4C1E01}</b:Guid>
    <b:Author>
      <b:Author>
        <b:NameList>
          <b:Person>
            <b:Last>Sulaiman</b:Last>
            <b:First>S.</b:First>
          </b:Person>
        </b:NameList>
      </b:Author>
    </b:Author>
    <b:Title>Overview Of Catalysts In Biodiesel Production</b:Title>
    <b:JournalName>ARPN Journal of Engineering and Applied Sciences</b:JournalName>
    <b:Year>2016</b:Year>
    <b:Pages>439-448</b:Pages>
    <b:Volume>11</b:Volume>
    <b:Issue>1</b:Issue>
    <b:RefOrder>14</b:RefOrder>
  </b:Source>
  <b:Source>
    <b:Tag>IMA13</b:Tag>
    <b:SourceType>JournalArticle</b:SourceType>
    <b:Guid>{571BB737-0312-48E0-BAEA-B45B3C70553C}</b:Guid>
    <b:Author>
      <b:Author>
        <b:Corporate>I. M. Atadashi, M. K. Aroua, A. R. Abdul Aziz, N. M. N. Sulaiman</b:Corporate>
      </b:Author>
    </b:Author>
    <b:Title>The effects of catalysts in biodiesel production: A review</b:Title>
    <b:JournalName>Journal of Industrial and Engineering Chemistry</b:JournalName>
    <b:Year>2013</b:Year>
    <b:Pages>14-26</b:Pages>
    <b:Volume>19</b:Volume>
    <b:Issue>1</b:Issue>
    <b:RefOrder>15</b:RefOrder>
  </b:Source>
</b:Sources>
</file>

<file path=customXml/itemProps1.xml><?xml version="1.0" encoding="utf-8"?>
<ds:datastoreItem xmlns:ds="http://schemas.openxmlformats.org/officeDocument/2006/customXml" ds:itemID="{58FDC35C-1E56-4358-8F21-2A2ED0E18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Template%20abstract%202011</Template>
  <TotalTime>1281</TotalTime>
  <Pages>1</Pages>
  <Words>3945</Words>
  <Characters>22492</Characters>
  <Application>Microsoft Office Word</Application>
  <DocSecurity>0</DocSecurity>
  <Lines>187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НАСЛОВ РАДА</vt:lpstr>
    </vt:vector>
  </TitlesOfParts>
  <Company/>
  <LinksUpToDate>false</LinksUpToDate>
  <CharactersWithSpaces>26385</CharactersWithSpaces>
  <SharedDoc>false</SharedDoc>
  <HLinks>
    <vt:vector size="12" baseType="variant">
      <vt:variant>
        <vt:i4>4325415</vt:i4>
      </vt:variant>
      <vt:variant>
        <vt:i4>3</vt:i4>
      </vt:variant>
      <vt:variant>
        <vt:i4>0</vt:i4>
      </vt:variant>
      <vt:variant>
        <vt:i4>5</vt:i4>
      </vt:variant>
      <vt:variant>
        <vt:lpwstr>mailto:zeljana530@gmail.com</vt:lpwstr>
      </vt:variant>
      <vt:variant>
        <vt:lpwstr/>
      </vt:variant>
      <vt:variant>
        <vt:i4>4325415</vt:i4>
      </vt:variant>
      <vt:variant>
        <vt:i4>0</vt:i4>
      </vt:variant>
      <vt:variant>
        <vt:i4>0</vt:i4>
      </vt:variant>
      <vt:variant>
        <vt:i4>5</vt:i4>
      </vt:variant>
      <vt:variant>
        <vt:lpwstr>mailto:zeljana530@gmail.com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НАСЛОВ РАДА</dc:title>
  <dc:subject/>
  <dc:creator>Darko</dc:creator>
  <cp:keywords/>
  <cp:lastModifiedBy>X1</cp:lastModifiedBy>
  <cp:revision>37</cp:revision>
  <cp:lastPrinted>2024-07-11T08:31:00Z</cp:lastPrinted>
  <dcterms:created xsi:type="dcterms:W3CDTF">2025-07-02T21:25:00Z</dcterms:created>
  <dcterms:modified xsi:type="dcterms:W3CDTF">2025-08-19T09:31:00Z</dcterms:modified>
</cp:coreProperties>
</file>