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1E3" w:rsidRPr="000F2AA9" w:rsidRDefault="000F2AA9" w:rsidP="00382C96">
      <w:pPr>
        <w:autoSpaceDE w:val="0"/>
        <w:autoSpaceDN w:val="0"/>
        <w:adjustRightInd w:val="0"/>
        <w:spacing w:after="60" w:line="264" w:lineRule="auto"/>
        <w:ind w:firstLine="708"/>
        <w:jc w:val="both"/>
        <w:rPr>
          <w:rFonts w:ascii="Times New Roman" w:hAnsi="Times New Roman"/>
          <w:sz w:val="24"/>
          <w:szCs w:val="24"/>
        </w:rPr>
      </w:pPr>
      <w:r>
        <w:rPr>
          <w:rFonts w:ascii="Times New Roman" w:hAnsi="Times New Roman"/>
          <w:sz w:val="24"/>
          <w:szCs w:val="24"/>
        </w:rPr>
        <w:t xml:space="preserve"> </w:t>
      </w:r>
    </w:p>
    <w:p w:rsidR="00D811E3" w:rsidRPr="00CB4323" w:rsidRDefault="00CB4323" w:rsidP="00D811E3">
      <w:pPr>
        <w:autoSpaceDE w:val="0"/>
        <w:autoSpaceDN w:val="0"/>
        <w:adjustRightInd w:val="0"/>
        <w:spacing w:after="60" w:line="264" w:lineRule="auto"/>
        <w:ind w:firstLine="708"/>
        <w:jc w:val="center"/>
        <w:rPr>
          <w:rFonts w:ascii="Times New Roman" w:hAnsi="Times New Roman"/>
          <w:b/>
          <w:sz w:val="28"/>
          <w:szCs w:val="28"/>
        </w:rPr>
      </w:pPr>
      <w:r w:rsidRPr="00CB4323">
        <w:rPr>
          <w:rFonts w:ascii="Times New Roman" w:hAnsi="Times New Roman"/>
          <w:b/>
          <w:sz w:val="28"/>
          <w:szCs w:val="28"/>
        </w:rPr>
        <w:t>The new ionic additives for safer and durable electrolytes in lithium-ion batteries</w:t>
      </w:r>
    </w:p>
    <w:p w:rsidR="00CB4323" w:rsidRDefault="00CB4323" w:rsidP="00D811E3">
      <w:pPr>
        <w:autoSpaceDE w:val="0"/>
        <w:autoSpaceDN w:val="0"/>
        <w:adjustRightInd w:val="0"/>
        <w:spacing w:after="60" w:line="264" w:lineRule="auto"/>
        <w:ind w:firstLine="708"/>
        <w:jc w:val="center"/>
        <w:rPr>
          <w:rFonts w:ascii="Times New Roman" w:hAnsi="Times New Roman"/>
          <w:sz w:val="24"/>
          <w:szCs w:val="24"/>
          <w:lang w:val="fr-FR"/>
        </w:rPr>
      </w:pPr>
    </w:p>
    <w:p w:rsidR="00D811E3" w:rsidRPr="00C02139" w:rsidRDefault="00D811E3" w:rsidP="00D811E3">
      <w:pPr>
        <w:autoSpaceDE w:val="0"/>
        <w:autoSpaceDN w:val="0"/>
        <w:adjustRightInd w:val="0"/>
        <w:spacing w:after="60" w:line="264" w:lineRule="auto"/>
        <w:ind w:firstLine="708"/>
        <w:jc w:val="center"/>
        <w:rPr>
          <w:rFonts w:ascii="Times New Roman" w:hAnsi="Times New Roman"/>
          <w:sz w:val="24"/>
          <w:szCs w:val="24"/>
          <w:lang w:val="fr-FR"/>
        </w:rPr>
      </w:pPr>
      <w:proofErr w:type="spellStart"/>
      <w:r w:rsidRPr="00C02139">
        <w:rPr>
          <w:rFonts w:ascii="Times New Roman" w:hAnsi="Times New Roman"/>
          <w:sz w:val="24"/>
          <w:szCs w:val="24"/>
          <w:u w:val="single"/>
          <w:lang w:val="fr-FR"/>
        </w:rPr>
        <w:t>SnežanaPapović</w:t>
      </w:r>
      <w:proofErr w:type="spellEnd"/>
      <w:r w:rsidR="00C02139" w:rsidRPr="00C02139">
        <w:rPr>
          <w:rFonts w:ascii="Times New Roman" w:hAnsi="Times New Roman"/>
          <w:sz w:val="24"/>
          <w:szCs w:val="24"/>
          <w:lang w:val="fr-FR"/>
        </w:rPr>
        <w:t xml:space="preserve">, Milan </w:t>
      </w:r>
      <w:proofErr w:type="spellStart"/>
      <w:r w:rsidR="00C02139" w:rsidRPr="00C02139">
        <w:rPr>
          <w:rFonts w:ascii="Times New Roman" w:hAnsi="Times New Roman"/>
          <w:sz w:val="24"/>
          <w:szCs w:val="24"/>
          <w:lang w:val="fr-FR"/>
        </w:rPr>
        <w:t>Vraneš</w:t>
      </w:r>
      <w:proofErr w:type="spellEnd"/>
      <w:r w:rsidR="00C02139" w:rsidRPr="00C02139">
        <w:rPr>
          <w:rFonts w:ascii="Times New Roman" w:hAnsi="Times New Roman"/>
          <w:sz w:val="24"/>
          <w:szCs w:val="24"/>
          <w:lang w:val="fr-FR"/>
        </w:rPr>
        <w:t xml:space="preserve">, Slobodan </w:t>
      </w:r>
      <w:proofErr w:type="spellStart"/>
      <w:r w:rsidR="00C02139" w:rsidRPr="00C02139">
        <w:rPr>
          <w:rFonts w:ascii="Times New Roman" w:hAnsi="Times New Roman"/>
          <w:sz w:val="24"/>
          <w:szCs w:val="24"/>
          <w:lang w:val="fr-FR"/>
        </w:rPr>
        <w:t>Gadžurić</w:t>
      </w:r>
      <w:proofErr w:type="spellEnd"/>
      <w:r w:rsidR="00C02139" w:rsidRPr="00C02139">
        <w:rPr>
          <w:rFonts w:ascii="Times New Roman" w:hAnsi="Times New Roman"/>
          <w:sz w:val="24"/>
          <w:szCs w:val="24"/>
          <w:lang w:val="fr-FR"/>
        </w:rPr>
        <w:t xml:space="preserve">, </w:t>
      </w:r>
      <w:proofErr w:type="spellStart"/>
      <w:r w:rsidR="00C02139" w:rsidRPr="00C02139">
        <w:rPr>
          <w:rFonts w:ascii="Times New Roman" w:hAnsi="Times New Roman"/>
          <w:sz w:val="24"/>
          <w:szCs w:val="24"/>
          <w:lang w:val="fr-FR"/>
        </w:rPr>
        <w:t>TeonaTeodoraBorović</w:t>
      </w:r>
      <w:proofErr w:type="spellEnd"/>
      <w:r w:rsidR="00C02139" w:rsidRPr="00C02139">
        <w:rPr>
          <w:rFonts w:ascii="Times New Roman" w:hAnsi="Times New Roman"/>
          <w:sz w:val="24"/>
          <w:szCs w:val="24"/>
          <w:lang w:val="fr-FR"/>
        </w:rPr>
        <w:t xml:space="preserve">, Aleksandra </w:t>
      </w:r>
      <w:proofErr w:type="spellStart"/>
      <w:r w:rsidR="00C02139" w:rsidRPr="00C02139">
        <w:rPr>
          <w:rFonts w:ascii="Times New Roman" w:hAnsi="Times New Roman"/>
          <w:sz w:val="24"/>
          <w:szCs w:val="24"/>
          <w:lang w:val="fr-FR"/>
        </w:rPr>
        <w:t>Roganović</w:t>
      </w:r>
      <w:proofErr w:type="spellEnd"/>
    </w:p>
    <w:p w:rsidR="00D811E3" w:rsidRDefault="00D811E3" w:rsidP="00D811E3">
      <w:pPr>
        <w:autoSpaceDE w:val="0"/>
        <w:autoSpaceDN w:val="0"/>
        <w:adjustRightInd w:val="0"/>
        <w:spacing w:after="60" w:line="264" w:lineRule="auto"/>
        <w:ind w:firstLine="708"/>
        <w:jc w:val="center"/>
        <w:rPr>
          <w:rFonts w:ascii="Times New Roman" w:hAnsi="Times New Roman"/>
          <w:sz w:val="24"/>
          <w:szCs w:val="24"/>
          <w:lang w:val="fr-FR"/>
        </w:rPr>
      </w:pPr>
    </w:p>
    <w:p w:rsidR="00D811E3" w:rsidRPr="00D811E3" w:rsidRDefault="00D811E3" w:rsidP="00D811E3">
      <w:pPr>
        <w:jc w:val="center"/>
        <w:rPr>
          <w:rFonts w:ascii="Times New Roman" w:hAnsi="Times New Roman"/>
          <w:i/>
        </w:rPr>
      </w:pPr>
      <w:r w:rsidRPr="00D811E3">
        <w:rPr>
          <w:rFonts w:ascii="Times New Roman" w:hAnsi="Times New Roman"/>
          <w:i/>
        </w:rPr>
        <w:t xml:space="preserve">Faculty of Sciences, Department of Chemistry, Biochemistry and Environmental Protection, University of Novi Sad, </w:t>
      </w:r>
      <w:proofErr w:type="spellStart"/>
      <w:r w:rsidRPr="00D811E3">
        <w:rPr>
          <w:rFonts w:ascii="Times New Roman" w:hAnsi="Times New Roman"/>
          <w:i/>
        </w:rPr>
        <w:t>TrgDositejaObradovića</w:t>
      </w:r>
      <w:proofErr w:type="spellEnd"/>
      <w:r w:rsidRPr="00D811E3">
        <w:rPr>
          <w:rFonts w:ascii="Times New Roman" w:hAnsi="Times New Roman"/>
          <w:i/>
        </w:rPr>
        <w:t xml:space="preserve"> 3, Novi Sad 21000, Republic of Serbia</w:t>
      </w:r>
    </w:p>
    <w:p w:rsidR="00D811E3" w:rsidRDefault="00C02139" w:rsidP="00D811E3">
      <w:pPr>
        <w:autoSpaceDE w:val="0"/>
        <w:autoSpaceDN w:val="0"/>
        <w:adjustRightInd w:val="0"/>
        <w:spacing w:after="60" w:line="264" w:lineRule="auto"/>
        <w:ind w:firstLine="708"/>
        <w:jc w:val="center"/>
        <w:rPr>
          <w:rFonts w:ascii="Times New Roman" w:hAnsi="Times New Roman"/>
          <w:sz w:val="24"/>
          <w:szCs w:val="24"/>
          <w:lang w:val="fr-FR"/>
        </w:rPr>
      </w:pPr>
      <w:r>
        <w:rPr>
          <w:rFonts w:ascii="Times New Roman" w:hAnsi="Times New Roman"/>
          <w:sz w:val="24"/>
          <w:szCs w:val="24"/>
          <w:lang w:val="fr-FR"/>
        </w:rPr>
        <w:t xml:space="preserve">Email : </w:t>
      </w:r>
      <w:hyperlink r:id="rId5" w:history="1">
        <w:r w:rsidRPr="00DB4D10">
          <w:rPr>
            <w:rStyle w:val="Hyperlink"/>
            <w:rFonts w:ascii="Times New Roman" w:hAnsi="Times New Roman"/>
            <w:sz w:val="24"/>
            <w:szCs w:val="24"/>
            <w:lang w:val="fr-FR"/>
          </w:rPr>
          <w:t>snezana.papovic@dh.uns.ac.rs</w:t>
        </w:r>
      </w:hyperlink>
    </w:p>
    <w:p w:rsidR="00C02139" w:rsidRDefault="00C02139" w:rsidP="00D811E3">
      <w:pPr>
        <w:autoSpaceDE w:val="0"/>
        <w:autoSpaceDN w:val="0"/>
        <w:adjustRightInd w:val="0"/>
        <w:spacing w:after="60" w:line="264" w:lineRule="auto"/>
        <w:ind w:firstLine="708"/>
        <w:jc w:val="center"/>
        <w:rPr>
          <w:rFonts w:ascii="Times New Roman" w:hAnsi="Times New Roman"/>
          <w:sz w:val="24"/>
          <w:szCs w:val="24"/>
          <w:lang w:val="fr-FR"/>
        </w:rPr>
      </w:pPr>
    </w:p>
    <w:p w:rsidR="00075DE2" w:rsidRPr="00075DE2" w:rsidRDefault="00075DE2" w:rsidP="00AD2407">
      <w:pPr>
        <w:spacing w:after="120"/>
        <w:jc w:val="both"/>
        <w:rPr>
          <w:rFonts w:ascii="Times New Roman" w:hAnsi="Times New Roman"/>
          <w:sz w:val="24"/>
          <w:szCs w:val="24"/>
        </w:rPr>
      </w:pPr>
      <w:r w:rsidRPr="00075DE2">
        <w:rPr>
          <w:rFonts w:ascii="Times New Roman" w:hAnsi="Times New Roman"/>
          <w:sz w:val="24"/>
          <w:szCs w:val="24"/>
        </w:rPr>
        <w:t>Lithium-ion batteries</w:t>
      </w:r>
      <w:r w:rsidR="00C02139">
        <w:rPr>
          <w:rFonts w:ascii="Times New Roman" w:hAnsi="Times New Roman"/>
          <w:sz w:val="24"/>
          <w:szCs w:val="24"/>
        </w:rPr>
        <w:t xml:space="preserve"> (LIBs)</w:t>
      </w:r>
      <w:r w:rsidRPr="00075DE2">
        <w:rPr>
          <w:rFonts w:ascii="Times New Roman" w:hAnsi="Times New Roman"/>
          <w:sz w:val="24"/>
          <w:szCs w:val="24"/>
        </w:rPr>
        <w:t xml:space="preserve"> are becoming increasingly important for electrifying the modern transportation system and, thus, hold the promise to enable sustainable mobility in the future. However, their large-scale application is hindered by severe safety concerns when the cells are exposed to mechanical, thermal, or electrical abuse conditions. These safety issues are intrinsically related to their superior energy density, combined with the (present) utilization of highly volatile and flammable organic-solvent-based electrolytes. Improving the thermal stability of electrolytes and the safety of LIBs is one of the imperatives of our investigations. </w:t>
      </w:r>
    </w:p>
    <w:p w:rsidR="00DE5B3F" w:rsidRDefault="00075DE2" w:rsidP="00075DE2">
      <w:pPr>
        <w:jc w:val="both"/>
        <w:rPr>
          <w:rFonts w:ascii="Times New Roman" w:hAnsi="Times New Roman"/>
          <w:sz w:val="24"/>
          <w:szCs w:val="24"/>
        </w:rPr>
      </w:pPr>
      <w:r w:rsidRPr="00075DE2">
        <w:rPr>
          <w:rFonts w:ascii="Times New Roman" w:hAnsi="Times New Roman"/>
          <w:sz w:val="24"/>
          <w:szCs w:val="24"/>
        </w:rPr>
        <w:t xml:space="preserve">The challenges, which so far prevent the widespread replacement of organic carbonate-based electrolytes, will </w:t>
      </w:r>
      <w:r>
        <w:rPr>
          <w:rFonts w:ascii="Times New Roman" w:hAnsi="Times New Roman"/>
          <w:sz w:val="24"/>
          <w:szCs w:val="24"/>
        </w:rPr>
        <w:t>also be</w:t>
      </w:r>
      <w:r w:rsidRPr="00075DE2">
        <w:rPr>
          <w:rFonts w:ascii="Times New Roman" w:hAnsi="Times New Roman"/>
          <w:sz w:val="24"/>
          <w:szCs w:val="24"/>
        </w:rPr>
        <w:t xml:space="preserve"> mentioned. Starting from rather “facile” electrolyte modifications by (partially) replacing the organic solvent or lithium salt and/or the addition of functional electrolyte additives, conceptually</w:t>
      </w:r>
      <w:bookmarkStart w:id="0" w:name="_GoBack"/>
      <w:bookmarkEnd w:id="0"/>
      <w:r w:rsidRPr="00075DE2">
        <w:rPr>
          <w:rFonts w:ascii="Times New Roman" w:hAnsi="Times New Roman"/>
          <w:sz w:val="24"/>
          <w:szCs w:val="24"/>
        </w:rPr>
        <w:t xml:space="preserve"> new electrolyte systems, including ionic liquids</w:t>
      </w:r>
      <w:r w:rsidR="00AD2407">
        <w:rPr>
          <w:rFonts w:ascii="Times New Roman" w:hAnsi="Times New Roman"/>
          <w:sz w:val="24"/>
          <w:szCs w:val="24"/>
        </w:rPr>
        <w:t xml:space="preserve"> (ILs)</w:t>
      </w:r>
      <w:r w:rsidRPr="00075DE2">
        <w:rPr>
          <w:rFonts w:ascii="Times New Roman" w:hAnsi="Times New Roman"/>
          <w:sz w:val="24"/>
          <w:szCs w:val="24"/>
        </w:rPr>
        <w:t xml:space="preserve"> are considered. Ionic liquid/organic solvent mixtures are investigated as potential optimal electrolytes for </w:t>
      </w:r>
      <w:r w:rsidR="00C02139">
        <w:rPr>
          <w:rFonts w:ascii="Times New Roman" w:hAnsi="Times New Roman"/>
          <w:sz w:val="24"/>
          <w:szCs w:val="24"/>
        </w:rPr>
        <w:t>LIB</w:t>
      </w:r>
      <w:r w:rsidRPr="00075DE2">
        <w:rPr>
          <w:rFonts w:ascii="Times New Roman" w:hAnsi="Times New Roman"/>
          <w:sz w:val="24"/>
          <w:szCs w:val="24"/>
        </w:rPr>
        <w:t>s that can combine low flammability, good thermal stability and high electrical conductivity. That approach provide</w:t>
      </w:r>
      <w:r>
        <w:rPr>
          <w:rFonts w:ascii="Times New Roman" w:hAnsi="Times New Roman"/>
          <w:sz w:val="24"/>
          <w:szCs w:val="24"/>
        </w:rPr>
        <w:t>s</w:t>
      </w:r>
      <w:r w:rsidRPr="00075DE2">
        <w:rPr>
          <w:rFonts w:ascii="Times New Roman" w:hAnsi="Times New Roman"/>
          <w:sz w:val="24"/>
          <w:szCs w:val="24"/>
        </w:rPr>
        <w:t xml:space="preserve"> a great chance of developing highly functionalized, new electrolyte systems, which may overcome the afore-mentioned safety concerns related to conventional electrolytes, </w:t>
      </w:r>
      <w:r w:rsidR="00AD2407">
        <w:rPr>
          <w:rFonts w:ascii="Times New Roman" w:hAnsi="Times New Roman"/>
          <w:sz w:val="24"/>
          <w:szCs w:val="24"/>
        </w:rPr>
        <w:t>a</w:t>
      </w:r>
      <w:r w:rsidRPr="00075DE2">
        <w:rPr>
          <w:rFonts w:ascii="Times New Roman" w:hAnsi="Times New Roman"/>
          <w:sz w:val="24"/>
          <w:szCs w:val="24"/>
        </w:rPr>
        <w:t>l</w:t>
      </w:r>
      <w:r w:rsidR="00AD2407">
        <w:rPr>
          <w:rFonts w:ascii="Times New Roman" w:hAnsi="Times New Roman"/>
          <w:sz w:val="24"/>
          <w:szCs w:val="24"/>
        </w:rPr>
        <w:t>so</w:t>
      </w:r>
      <w:r w:rsidRPr="00075DE2">
        <w:rPr>
          <w:rFonts w:ascii="Times New Roman" w:hAnsi="Times New Roman"/>
          <w:sz w:val="24"/>
          <w:szCs w:val="24"/>
        </w:rPr>
        <w:t xml:space="preserve"> offering enhanced mechanical, superior thermal performance, electrochemical performance and safety tolerance to both overcharge and thermal abuse.</w:t>
      </w:r>
    </w:p>
    <w:p w:rsidR="00521031" w:rsidRPr="00521031" w:rsidRDefault="00521031" w:rsidP="00521031">
      <w:pPr>
        <w:jc w:val="both"/>
        <w:rPr>
          <w:rFonts w:ascii="Times New Roman" w:hAnsi="Times New Roman"/>
          <w:color w:val="000000" w:themeColor="text1"/>
          <w:sz w:val="24"/>
          <w:szCs w:val="24"/>
        </w:rPr>
      </w:pPr>
      <w:r w:rsidRPr="00521031">
        <w:rPr>
          <w:rFonts w:ascii="Times New Roman" w:hAnsi="Times New Roman"/>
          <w:color w:val="000000" w:themeColor="text1"/>
          <w:sz w:val="24"/>
          <w:szCs w:val="24"/>
        </w:rPr>
        <w:t xml:space="preserve">Keywords: </w:t>
      </w:r>
      <w:r w:rsidRPr="00521031">
        <w:rPr>
          <w:rFonts w:ascii="Times New Roman" w:eastAsia="Times New Roman" w:hAnsi="Times New Roman"/>
          <w:b/>
          <w:bCs/>
          <w:color w:val="000000" w:themeColor="text1"/>
          <w:sz w:val="26"/>
          <w:szCs w:val="26"/>
        </w:rPr>
        <w:t xml:space="preserve">Lithium-ion </w:t>
      </w:r>
      <w:proofErr w:type="spellStart"/>
      <w:r w:rsidRPr="00521031">
        <w:rPr>
          <w:rFonts w:ascii="Times New Roman" w:eastAsia="Times New Roman" w:hAnsi="Times New Roman"/>
          <w:b/>
          <w:bCs/>
          <w:color w:val="000000" w:themeColor="text1"/>
          <w:sz w:val="26"/>
          <w:szCs w:val="26"/>
        </w:rPr>
        <w:t>batteries</w:t>
      </w:r>
      <w:proofErr w:type="gramStart"/>
      <w:r w:rsidRPr="00521031">
        <w:rPr>
          <w:rFonts w:ascii="Times New Roman" w:eastAsia="Times New Roman" w:hAnsi="Times New Roman"/>
          <w:b/>
          <w:bCs/>
          <w:color w:val="000000" w:themeColor="text1"/>
          <w:sz w:val="26"/>
          <w:szCs w:val="26"/>
        </w:rPr>
        <w:t>,ionic</w:t>
      </w:r>
      <w:proofErr w:type="spellEnd"/>
      <w:proofErr w:type="gramEnd"/>
      <w:r w:rsidRPr="00521031">
        <w:rPr>
          <w:rFonts w:ascii="Times New Roman" w:eastAsia="Times New Roman" w:hAnsi="Times New Roman"/>
          <w:b/>
          <w:bCs/>
          <w:color w:val="000000" w:themeColor="text1"/>
          <w:sz w:val="26"/>
          <w:szCs w:val="26"/>
        </w:rPr>
        <w:t xml:space="preserve"> liquids</w:t>
      </w:r>
      <w:r w:rsidRPr="00521031">
        <w:rPr>
          <w:rFonts w:ascii="Times New Roman" w:hAnsi="Times New Roman"/>
          <w:color w:val="000000" w:themeColor="text1"/>
          <w:sz w:val="24"/>
          <w:szCs w:val="24"/>
        </w:rPr>
        <w:t xml:space="preserve">, </w:t>
      </w:r>
      <w:r w:rsidRPr="00521031">
        <w:rPr>
          <w:rFonts w:ascii="Times New Roman" w:eastAsia="Times New Roman" w:hAnsi="Times New Roman"/>
          <w:b/>
          <w:bCs/>
          <w:color w:val="000000" w:themeColor="text1"/>
          <w:sz w:val="26"/>
          <w:szCs w:val="26"/>
        </w:rPr>
        <w:t>thermal stability</w:t>
      </w:r>
      <w:r w:rsidRPr="00521031">
        <w:rPr>
          <w:rFonts w:ascii="Times New Roman" w:hAnsi="Times New Roman"/>
          <w:color w:val="000000" w:themeColor="text1"/>
          <w:sz w:val="24"/>
          <w:szCs w:val="24"/>
        </w:rPr>
        <w:t xml:space="preserve">, </w:t>
      </w:r>
      <w:r w:rsidRPr="00521031">
        <w:rPr>
          <w:rFonts w:ascii="Times New Roman" w:eastAsia="Times New Roman" w:hAnsi="Times New Roman"/>
          <w:b/>
          <w:bCs/>
          <w:color w:val="000000" w:themeColor="text1"/>
          <w:sz w:val="26"/>
          <w:szCs w:val="26"/>
        </w:rPr>
        <w:t>electrochemical performance</w:t>
      </w:r>
    </w:p>
    <w:p w:rsidR="00C02139" w:rsidRPr="00C02139" w:rsidRDefault="00C02139" w:rsidP="00C02139">
      <w:pPr>
        <w:pStyle w:val="ECIS2016BodyoftheAbstract"/>
        <w:rPr>
          <w:rFonts w:ascii="Times New Roman" w:hAnsi="Times New Roman"/>
          <w:sz w:val="24"/>
          <w:szCs w:val="24"/>
          <w:lang w:val="en-GB"/>
        </w:rPr>
      </w:pPr>
      <w:r w:rsidRPr="00C02139">
        <w:rPr>
          <w:rFonts w:ascii="Times New Roman" w:hAnsi="Times New Roman"/>
          <w:b/>
          <w:sz w:val="24"/>
          <w:szCs w:val="24"/>
          <w:lang w:val="en-GB"/>
        </w:rPr>
        <w:t>Acknowledgments:</w:t>
      </w:r>
      <w:r w:rsidRPr="00C02139">
        <w:rPr>
          <w:rFonts w:ascii="Times New Roman" w:hAnsi="Times New Roman"/>
          <w:sz w:val="24"/>
          <w:szCs w:val="24"/>
          <w:lang w:val="en-GB"/>
        </w:rPr>
        <w:t xml:space="preserve"> This research was supported by the Science Fund of the Republic of Serbia, </w:t>
      </w:r>
      <w:r w:rsidRPr="00C02139">
        <w:rPr>
          <w:rFonts w:ascii="Times New Roman" w:hAnsi="Times New Roman"/>
          <w:sz w:val="24"/>
          <w:szCs w:val="24"/>
        </w:rPr>
        <w:t xml:space="preserve">GRANT No </w:t>
      </w:r>
      <w:r w:rsidRPr="00C02139">
        <w:rPr>
          <w:rFonts w:ascii="Times New Roman" w:hAnsi="Times New Roman"/>
          <w:sz w:val="24"/>
          <w:szCs w:val="24"/>
          <w:lang w:val="en-GB"/>
        </w:rPr>
        <w:t xml:space="preserve">11036, </w:t>
      </w:r>
      <w:proofErr w:type="gramStart"/>
      <w:r w:rsidRPr="00C02139">
        <w:rPr>
          <w:rFonts w:ascii="Times New Roman" w:hAnsi="Times New Roman"/>
          <w:i/>
          <w:iCs/>
          <w:sz w:val="24"/>
          <w:szCs w:val="24"/>
          <w:lang w:val="en-GB"/>
        </w:rPr>
        <w:t>The</w:t>
      </w:r>
      <w:proofErr w:type="gramEnd"/>
      <w:r w:rsidRPr="00C02139">
        <w:rPr>
          <w:rFonts w:ascii="Times New Roman" w:hAnsi="Times New Roman"/>
          <w:i/>
          <w:iCs/>
          <w:sz w:val="24"/>
          <w:szCs w:val="24"/>
          <w:lang w:val="en-GB"/>
        </w:rPr>
        <w:t xml:space="preserve"> new ionic additives for safer and durable electrolytes in lithium-ion batteries</w:t>
      </w:r>
      <w:r w:rsidRPr="00C02139">
        <w:rPr>
          <w:rFonts w:ascii="Times New Roman" w:hAnsi="Times New Roman"/>
          <w:sz w:val="24"/>
          <w:szCs w:val="24"/>
          <w:lang w:val="en-GB"/>
        </w:rPr>
        <w:t xml:space="preserve"> - </w:t>
      </w:r>
      <w:proofErr w:type="spellStart"/>
      <w:r w:rsidRPr="00C02139">
        <w:rPr>
          <w:rFonts w:ascii="Times New Roman" w:hAnsi="Times New Roman"/>
          <w:sz w:val="24"/>
          <w:szCs w:val="24"/>
          <w:lang w:val="en-GB"/>
        </w:rPr>
        <w:t>SafeLi</w:t>
      </w:r>
      <w:proofErr w:type="spellEnd"/>
      <w:r w:rsidRPr="00C02139">
        <w:rPr>
          <w:rFonts w:ascii="Times New Roman" w:hAnsi="Times New Roman"/>
          <w:sz w:val="24"/>
          <w:szCs w:val="24"/>
          <w:lang w:val="en-GB"/>
        </w:rPr>
        <w:t>.</w:t>
      </w:r>
    </w:p>
    <w:p w:rsidR="00CE5D3C" w:rsidRDefault="00CE5D3C" w:rsidP="00D02941">
      <w:pPr>
        <w:autoSpaceDE w:val="0"/>
        <w:autoSpaceDN w:val="0"/>
        <w:adjustRightInd w:val="0"/>
        <w:spacing w:after="60" w:line="264" w:lineRule="auto"/>
        <w:rPr>
          <w:rFonts w:ascii="Times New Roman" w:hAnsi="Times New Roman"/>
          <w:sz w:val="24"/>
          <w:szCs w:val="24"/>
          <w:lang w:val="fr-FR"/>
        </w:rPr>
      </w:pPr>
      <w:r>
        <w:t>Keywords</w:t>
      </w:r>
      <w:r w:rsidR="0011594D">
        <w:t>:</w:t>
      </w:r>
      <w:r w:rsidR="0011594D" w:rsidRPr="0011594D">
        <w:rPr>
          <w:rFonts w:ascii="Arial" w:hAnsi="Arial" w:cs="Arial"/>
          <w:color w:val="222222"/>
          <w:shd w:val="clear" w:color="auto" w:fill="FFFFFF"/>
        </w:rPr>
        <w:t xml:space="preserve"> </w:t>
      </w:r>
      <w:r w:rsidR="0011594D">
        <w:rPr>
          <w:rFonts w:ascii="Arial" w:hAnsi="Arial" w:cs="Arial"/>
          <w:color w:val="222222"/>
          <w:shd w:val="clear" w:color="auto" w:fill="FFFFFF"/>
        </w:rPr>
        <w:t xml:space="preserve">Lithium-ion batteries, ionic liquids, thermal </w:t>
      </w:r>
      <w:proofErr w:type="spellStart"/>
      <w:r w:rsidR="0011594D">
        <w:rPr>
          <w:rFonts w:ascii="Arial" w:hAnsi="Arial" w:cs="Arial"/>
          <w:color w:val="222222"/>
          <w:shd w:val="clear" w:color="auto" w:fill="FFFFFF"/>
        </w:rPr>
        <w:t>stabilty</w:t>
      </w:r>
      <w:proofErr w:type="spellEnd"/>
      <w:r w:rsidR="0011594D">
        <w:rPr>
          <w:rFonts w:ascii="Arial" w:hAnsi="Arial" w:cs="Arial"/>
          <w:color w:val="222222"/>
          <w:shd w:val="clear" w:color="auto" w:fill="FFFFFF"/>
        </w:rPr>
        <w:t>, electrochemical performance</w:t>
      </w:r>
    </w:p>
    <w:p w:rsidR="00C02139" w:rsidRPr="00DE5B3F" w:rsidRDefault="00C02139" w:rsidP="00075DE2">
      <w:pPr>
        <w:jc w:val="both"/>
      </w:pPr>
    </w:p>
    <w:sectPr w:rsidR="00C02139" w:rsidRPr="00DE5B3F" w:rsidSect="006358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36DB3"/>
    <w:multiLevelType w:val="multilevel"/>
    <w:tmpl w:val="6E40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NzM2NTY2NzMxNDAxNrJQ0lEKTi0uzszPAykwrgUAgwtP3CwAAAA="/>
  </w:docVars>
  <w:rsids>
    <w:rsidRoot w:val="00382C96"/>
    <w:rsid w:val="0002720E"/>
    <w:rsid w:val="00075DE2"/>
    <w:rsid w:val="000F2AA9"/>
    <w:rsid w:val="0011594D"/>
    <w:rsid w:val="003275EB"/>
    <w:rsid w:val="003750A3"/>
    <w:rsid w:val="00382C96"/>
    <w:rsid w:val="00521031"/>
    <w:rsid w:val="00555783"/>
    <w:rsid w:val="00635894"/>
    <w:rsid w:val="006F6612"/>
    <w:rsid w:val="00AD2407"/>
    <w:rsid w:val="00B27193"/>
    <w:rsid w:val="00B335A5"/>
    <w:rsid w:val="00C02139"/>
    <w:rsid w:val="00CB4323"/>
    <w:rsid w:val="00CE5D3C"/>
    <w:rsid w:val="00D02941"/>
    <w:rsid w:val="00D811E3"/>
    <w:rsid w:val="00DB7A4E"/>
    <w:rsid w:val="00DE5B3F"/>
    <w:rsid w:val="00EE63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5913C"/>
  <w15:docId w15:val="{719B11C8-4E38-4D9C-A5B1-791B5A78B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C9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IS2016BodyoftheAbstract">
    <w:name w:val="ECIS2016 Body of the Abstract"/>
    <w:basedOn w:val="Normal"/>
    <w:qFormat/>
    <w:rsid w:val="00C02139"/>
    <w:pPr>
      <w:spacing w:after="0" w:line="240" w:lineRule="auto"/>
      <w:jc w:val="both"/>
    </w:pPr>
  </w:style>
  <w:style w:type="character" w:styleId="Hyperlink">
    <w:name w:val="Hyperlink"/>
    <w:basedOn w:val="DefaultParagraphFont"/>
    <w:uiPriority w:val="99"/>
    <w:unhideWhenUsed/>
    <w:rsid w:val="00C02139"/>
    <w:rPr>
      <w:color w:val="0563C1" w:themeColor="hyperlink"/>
      <w:u w:val="single"/>
    </w:rPr>
  </w:style>
  <w:style w:type="character" w:customStyle="1" w:styleId="tagit-label">
    <w:name w:val="tagit-label"/>
    <w:basedOn w:val="DefaultParagraphFont"/>
    <w:rsid w:val="00521031"/>
  </w:style>
  <w:style w:type="character" w:customStyle="1" w:styleId="help-block">
    <w:name w:val="help-block"/>
    <w:basedOn w:val="DefaultParagraphFont"/>
    <w:rsid w:val="00521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38799">
      <w:bodyDiv w:val="1"/>
      <w:marLeft w:val="0"/>
      <w:marRight w:val="0"/>
      <w:marTop w:val="0"/>
      <w:marBottom w:val="0"/>
      <w:divBdr>
        <w:top w:val="none" w:sz="0" w:space="0" w:color="auto"/>
        <w:left w:val="none" w:sz="0" w:space="0" w:color="auto"/>
        <w:bottom w:val="none" w:sz="0" w:space="0" w:color="auto"/>
        <w:right w:val="none" w:sz="0" w:space="0" w:color="auto"/>
      </w:divBdr>
      <w:divsChild>
        <w:div w:id="1828858743">
          <w:marLeft w:val="0"/>
          <w:marRight w:val="0"/>
          <w:marTop w:val="0"/>
          <w:marBottom w:val="0"/>
          <w:divBdr>
            <w:top w:val="none" w:sz="0" w:space="0" w:color="auto"/>
            <w:left w:val="none" w:sz="0" w:space="0" w:color="auto"/>
            <w:bottom w:val="none" w:sz="0" w:space="0" w:color="auto"/>
            <w:right w:val="none" w:sz="0" w:space="0" w:color="auto"/>
          </w:divBdr>
        </w:div>
      </w:divsChild>
    </w:div>
    <w:div w:id="1076971519">
      <w:bodyDiv w:val="1"/>
      <w:marLeft w:val="0"/>
      <w:marRight w:val="0"/>
      <w:marTop w:val="0"/>
      <w:marBottom w:val="0"/>
      <w:divBdr>
        <w:top w:val="none" w:sz="0" w:space="0" w:color="auto"/>
        <w:left w:val="none" w:sz="0" w:space="0" w:color="auto"/>
        <w:bottom w:val="none" w:sz="0" w:space="0" w:color="auto"/>
        <w:right w:val="none" w:sz="0" w:space="0" w:color="auto"/>
      </w:divBdr>
      <w:divsChild>
        <w:div w:id="173232485">
          <w:marLeft w:val="0"/>
          <w:marRight w:val="0"/>
          <w:marTop w:val="0"/>
          <w:marBottom w:val="0"/>
          <w:divBdr>
            <w:top w:val="none" w:sz="0" w:space="0" w:color="auto"/>
            <w:left w:val="none" w:sz="0" w:space="0" w:color="auto"/>
            <w:bottom w:val="none" w:sz="0" w:space="0" w:color="auto"/>
            <w:right w:val="none" w:sz="0" w:space="0" w:color="auto"/>
          </w:divBdr>
          <w:divsChild>
            <w:div w:id="1040474643">
              <w:marLeft w:val="0"/>
              <w:marRight w:val="0"/>
              <w:marTop w:val="0"/>
              <w:marBottom w:val="0"/>
              <w:divBdr>
                <w:top w:val="none" w:sz="0" w:space="0" w:color="auto"/>
                <w:left w:val="none" w:sz="0" w:space="0" w:color="auto"/>
                <w:bottom w:val="none" w:sz="0" w:space="0" w:color="auto"/>
                <w:right w:val="none" w:sz="0" w:space="0" w:color="auto"/>
              </w:divBdr>
              <w:divsChild>
                <w:div w:id="154856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52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nezana.papovic@dh.uns.ac.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Snežana Papović</dc:creator>
  <cp:lastModifiedBy>Suma Plan </cp:lastModifiedBy>
  <cp:revision>7</cp:revision>
  <cp:lastPrinted>2026-06-24T08:03:00Z</cp:lastPrinted>
  <dcterms:created xsi:type="dcterms:W3CDTF">2026-06-24T08:03:00Z</dcterms:created>
  <dcterms:modified xsi:type="dcterms:W3CDTF">2026-08-07T07:21:00Z</dcterms:modified>
</cp:coreProperties>
</file>