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F3D96" w14:textId="77777777" w:rsidR="00262CD7" w:rsidRDefault="00262CD7" w:rsidP="0047682D">
      <w:pPr>
        <w:spacing w:after="0" w:line="240" w:lineRule="auto"/>
        <w:rPr>
          <w:rFonts w:ascii="Times New Roman" w:eastAsia="Times New Roman" w:hAnsi="Times New Roman" w:cs="Times New Roman"/>
          <w:b/>
          <w:bCs/>
          <w:sz w:val="32"/>
          <w:szCs w:val="32"/>
          <w:lang w:eastAsia="en-GB"/>
        </w:rPr>
      </w:pPr>
    </w:p>
    <w:p w14:paraId="2AE7E6C1" w14:textId="5B9E1308" w:rsidR="00D36600" w:rsidRPr="00C12331" w:rsidRDefault="00EB6708" w:rsidP="0047682D">
      <w:pPr>
        <w:spacing w:after="0" w:line="240" w:lineRule="auto"/>
        <w:rPr>
          <w:rFonts w:ascii="Times New Roman" w:eastAsia="Times New Roman" w:hAnsi="Times New Roman" w:cs="Times New Roman"/>
          <w:sz w:val="28"/>
          <w:szCs w:val="28"/>
          <w:lang w:eastAsia="en-GB"/>
        </w:rPr>
      </w:pPr>
      <w:r w:rsidRPr="00C12331">
        <w:rPr>
          <w:rFonts w:ascii="Times New Roman" w:eastAsia="Times New Roman" w:hAnsi="Times New Roman" w:cs="Times New Roman"/>
          <w:b/>
          <w:bCs/>
          <w:sz w:val="28"/>
          <w:szCs w:val="28"/>
          <w:lang w:eastAsia="en-GB"/>
        </w:rPr>
        <w:t>AI-SUPPORTED MANAGEMENT OF POLLUTING SUBSTANCES FROM T</w:t>
      </w:r>
      <w:r w:rsidR="00C12331" w:rsidRPr="00C12331">
        <w:rPr>
          <w:rFonts w:ascii="Times New Roman" w:eastAsia="Times New Roman" w:hAnsi="Times New Roman" w:cs="Times New Roman"/>
          <w:b/>
          <w:bCs/>
          <w:sz w:val="28"/>
          <w:szCs w:val="28"/>
          <w:lang w:eastAsia="en-GB"/>
        </w:rPr>
        <w:t>PP</w:t>
      </w:r>
      <w:r w:rsidRPr="00C12331">
        <w:rPr>
          <w:rFonts w:ascii="Times New Roman" w:eastAsia="Times New Roman" w:hAnsi="Times New Roman" w:cs="Times New Roman"/>
          <w:b/>
          <w:bCs/>
          <w:sz w:val="28"/>
          <w:szCs w:val="28"/>
          <w:lang w:eastAsia="en-GB"/>
        </w:rPr>
        <w:t xml:space="preserve"> AND PRODUCTION OF GREEN CONSTRUCTION MATERIALS</w:t>
      </w:r>
    </w:p>
    <w:p w14:paraId="56DD6799" w14:textId="77777777" w:rsidR="00262CD7" w:rsidRDefault="00262CD7" w:rsidP="0047682D">
      <w:pPr>
        <w:spacing w:after="0" w:line="240" w:lineRule="auto"/>
        <w:rPr>
          <w:rFonts w:ascii="Times New Roman" w:hAnsi="Times New Roman" w:cs="Times New Roman"/>
        </w:rPr>
      </w:pPr>
    </w:p>
    <w:p w14:paraId="6CE4E666" w14:textId="63CC88E9" w:rsidR="00EB6708" w:rsidRPr="00555A63" w:rsidRDefault="00EB6708" w:rsidP="0047682D">
      <w:pPr>
        <w:spacing w:after="0" w:line="240" w:lineRule="auto"/>
        <w:rPr>
          <w:rFonts w:ascii="Times New Roman" w:hAnsi="Times New Roman" w:cs="Times New Roman"/>
          <w:vertAlign w:val="superscript"/>
        </w:rPr>
      </w:pPr>
      <w:r w:rsidRPr="00243C2E">
        <w:rPr>
          <w:rFonts w:ascii="Times New Roman" w:hAnsi="Times New Roman" w:cs="Times New Roman"/>
        </w:rPr>
        <w:t>Ivan</w:t>
      </w:r>
      <w:r w:rsidRPr="00E16A88">
        <w:rPr>
          <w:rFonts w:ascii="Times New Roman" w:hAnsi="Times New Roman" w:cs="Times New Roman"/>
        </w:rPr>
        <w:t xml:space="preserve"> Stevović</w:t>
      </w:r>
      <w:r>
        <w:rPr>
          <w:rFonts w:ascii="Times New Roman" w:hAnsi="Times New Roman" w:cs="Times New Roman"/>
          <w:vertAlign w:val="superscript"/>
        </w:rPr>
        <w:t>1</w:t>
      </w:r>
      <w:r w:rsidR="00555A63">
        <w:rPr>
          <w:rFonts w:ascii="Times New Roman" w:hAnsi="Times New Roman" w:cs="Times New Roman"/>
        </w:rPr>
        <w:t xml:space="preserve">, </w:t>
      </w:r>
      <w:proofErr w:type="spellStart"/>
      <w:r w:rsidR="00555A63">
        <w:rPr>
          <w:rFonts w:ascii="Times New Roman" w:hAnsi="Times New Roman" w:cs="Times New Roman"/>
        </w:rPr>
        <w:t>Mihailo</w:t>
      </w:r>
      <w:proofErr w:type="spellEnd"/>
      <w:r w:rsidR="00555A63">
        <w:rPr>
          <w:rFonts w:ascii="Times New Roman" w:hAnsi="Times New Roman" w:cs="Times New Roman"/>
        </w:rPr>
        <w:t xml:space="preserve"> Jovanović</w:t>
      </w:r>
      <w:r w:rsidR="00555A63">
        <w:rPr>
          <w:rFonts w:ascii="Times New Roman" w:hAnsi="Times New Roman" w:cs="Times New Roman"/>
          <w:vertAlign w:val="superscript"/>
        </w:rPr>
        <w:t>2</w:t>
      </w:r>
      <w:r w:rsidR="00555A63">
        <w:rPr>
          <w:rFonts w:ascii="Times New Roman" w:hAnsi="Times New Roman" w:cs="Times New Roman"/>
        </w:rPr>
        <w:t>, Jelena Marković</w:t>
      </w:r>
      <w:r w:rsidR="00555A63">
        <w:rPr>
          <w:rFonts w:ascii="Times New Roman" w:hAnsi="Times New Roman" w:cs="Times New Roman"/>
          <w:vertAlign w:val="superscript"/>
        </w:rPr>
        <w:t>3</w:t>
      </w:r>
    </w:p>
    <w:p w14:paraId="2467D8AF" w14:textId="77777777" w:rsidR="00EB6708" w:rsidRPr="00E16A88" w:rsidRDefault="00EB6708" w:rsidP="0047682D">
      <w:pPr>
        <w:spacing w:after="0" w:line="240" w:lineRule="auto"/>
        <w:rPr>
          <w:rFonts w:ascii="Times New Roman" w:hAnsi="Times New Roman" w:cs="Times New Roman"/>
          <w:sz w:val="20"/>
          <w:szCs w:val="20"/>
        </w:rPr>
      </w:pPr>
      <w:bookmarkStart w:id="0" w:name="_GoBack"/>
      <w:bookmarkEnd w:id="0"/>
    </w:p>
    <w:p w14:paraId="279555C9" w14:textId="0911D497" w:rsidR="003F5711" w:rsidRPr="0051784D" w:rsidRDefault="00EB6708" w:rsidP="003F5711">
      <w:pPr>
        <w:spacing w:after="0" w:line="240" w:lineRule="auto"/>
        <w:rPr>
          <w:rFonts w:ascii="Times New Roman" w:eastAsia="Times New Roman" w:hAnsi="Times New Roman" w:cs="Times New Roman"/>
          <w:lang w:eastAsia="en-GB"/>
        </w:rPr>
      </w:pPr>
      <w:r w:rsidRPr="0051784D">
        <w:rPr>
          <w:rFonts w:ascii="Times New Roman" w:eastAsia="Times New Roman" w:hAnsi="Times New Roman" w:cs="Times New Roman"/>
          <w:vertAlign w:val="superscript"/>
          <w:lang w:eastAsia="en-GB"/>
        </w:rPr>
        <w:t>1</w:t>
      </w:r>
      <w:r w:rsidRPr="0051784D">
        <w:rPr>
          <w:rFonts w:ascii="Times New Roman" w:eastAsia="Times New Roman" w:hAnsi="Times New Roman" w:cs="Times New Roman"/>
          <w:lang w:eastAsia="en-GB"/>
        </w:rPr>
        <w:t xml:space="preserve"> </w:t>
      </w:r>
      <w:r w:rsidR="003F5711" w:rsidRPr="0051784D">
        <w:rPr>
          <w:rFonts w:ascii="Times New Roman" w:eastAsia="Times New Roman" w:hAnsi="Times New Roman" w:cs="Times New Roman"/>
          <w:lang w:eastAsia="en-GB"/>
        </w:rPr>
        <w:t>Innovation Cent</w:t>
      </w:r>
      <w:r w:rsidR="00024CDA" w:rsidRPr="0051784D">
        <w:rPr>
          <w:rFonts w:ascii="Times New Roman" w:eastAsia="Times New Roman" w:hAnsi="Times New Roman" w:cs="Times New Roman"/>
          <w:lang w:eastAsia="en-GB"/>
        </w:rPr>
        <w:t>er</w:t>
      </w:r>
      <w:r w:rsidR="003F5711" w:rsidRPr="0051784D">
        <w:rPr>
          <w:rFonts w:ascii="Times New Roman" w:eastAsia="Times New Roman" w:hAnsi="Times New Roman" w:cs="Times New Roman"/>
          <w:lang w:eastAsia="en-GB"/>
        </w:rPr>
        <w:t xml:space="preserve"> of the Faculty of Mechanical Engineering, University of Belgrade, Serbia</w:t>
      </w:r>
    </w:p>
    <w:p w14:paraId="2708D6A3" w14:textId="77777777" w:rsidR="003F5711" w:rsidRPr="0051784D" w:rsidRDefault="00C12331" w:rsidP="003F5711">
      <w:pPr>
        <w:spacing w:after="0" w:line="240" w:lineRule="auto"/>
        <w:rPr>
          <w:rFonts w:ascii="Times New Roman" w:eastAsia="Times New Roman" w:hAnsi="Times New Roman" w:cs="Times New Roman"/>
          <w:lang w:eastAsia="en-GB"/>
        </w:rPr>
      </w:pPr>
      <w:hyperlink r:id="rId5" w:history="1">
        <w:r w:rsidR="003F5711" w:rsidRPr="0051784D">
          <w:rPr>
            <w:rFonts w:ascii="Times New Roman" w:eastAsia="Times New Roman" w:hAnsi="Times New Roman" w:cs="Times New Roman"/>
            <w:lang w:eastAsia="en-GB"/>
          </w:rPr>
          <w:t>https://orcid.org/0000-0003-4729-9241</w:t>
        </w:r>
      </w:hyperlink>
    </w:p>
    <w:p w14:paraId="191F0428" w14:textId="77777777" w:rsidR="003F5711" w:rsidRPr="0051784D" w:rsidRDefault="00C12331" w:rsidP="003F5711">
      <w:pPr>
        <w:pStyle w:val="Kljucnereci"/>
        <w:ind w:firstLine="0"/>
        <w:jc w:val="both"/>
        <w:rPr>
          <w:sz w:val="22"/>
          <w:szCs w:val="22"/>
          <w:lang w:val="en-GB" w:eastAsia="en-GB"/>
        </w:rPr>
      </w:pPr>
      <w:sdt>
        <w:sdtPr>
          <w:rPr>
            <w:sz w:val="22"/>
            <w:szCs w:val="22"/>
            <w:lang w:val="en-GB" w:eastAsia="en-GB"/>
          </w:rPr>
          <w:alias w:val="Author 1 E-mail"/>
          <w:tag w:val="email_1"/>
          <w:id w:val="1078205"/>
          <w:text/>
        </w:sdtPr>
        <w:sdtEndPr/>
        <w:sdtContent>
          <w:r w:rsidR="003F5711" w:rsidRPr="0051784D">
            <w:rPr>
              <w:sz w:val="22"/>
              <w:szCs w:val="22"/>
              <w:lang w:val="en-GB" w:eastAsia="en-GB"/>
            </w:rPr>
            <w:t>istevovic@mas.bg.ac.rs</w:t>
          </w:r>
        </w:sdtContent>
      </w:sdt>
    </w:p>
    <w:p w14:paraId="7426B4CF" w14:textId="456419F8" w:rsidR="00C837E8" w:rsidRPr="0051784D" w:rsidRDefault="00C837E8" w:rsidP="0047682D">
      <w:pPr>
        <w:spacing w:after="0" w:line="240" w:lineRule="auto"/>
        <w:jc w:val="both"/>
        <w:rPr>
          <w:rFonts w:ascii="Times New Roman" w:eastAsia="Times New Roman" w:hAnsi="Times New Roman" w:cs="Times New Roman"/>
          <w:lang w:eastAsia="en-GB"/>
        </w:rPr>
      </w:pPr>
      <w:r w:rsidRPr="0051784D">
        <w:rPr>
          <w:rFonts w:ascii="Times New Roman" w:eastAsia="Times New Roman" w:hAnsi="Times New Roman" w:cs="Times New Roman"/>
          <w:vertAlign w:val="superscript"/>
          <w:lang w:eastAsia="en-GB"/>
        </w:rPr>
        <w:t>2</w:t>
      </w:r>
      <w:r w:rsidR="00555A63" w:rsidRPr="0051784D">
        <w:rPr>
          <w:rFonts w:ascii="Times New Roman" w:eastAsia="Times New Roman" w:hAnsi="Times New Roman" w:cs="Times New Roman"/>
          <w:lang w:eastAsia="en-GB"/>
        </w:rPr>
        <w:t xml:space="preserve"> Faculty of Management </w:t>
      </w:r>
      <w:proofErr w:type="spellStart"/>
      <w:r w:rsidR="00555A63" w:rsidRPr="0051784D">
        <w:rPr>
          <w:rFonts w:ascii="Times New Roman" w:eastAsia="Times New Roman" w:hAnsi="Times New Roman" w:cs="Times New Roman"/>
          <w:lang w:eastAsia="en-GB"/>
        </w:rPr>
        <w:t>Herceg</w:t>
      </w:r>
      <w:proofErr w:type="spellEnd"/>
      <w:r w:rsidR="00555A63" w:rsidRPr="0051784D">
        <w:rPr>
          <w:rFonts w:ascii="Times New Roman" w:eastAsia="Times New Roman" w:hAnsi="Times New Roman" w:cs="Times New Roman"/>
          <w:lang w:eastAsia="en-GB"/>
        </w:rPr>
        <w:t xml:space="preserve"> Novi, University </w:t>
      </w:r>
      <w:proofErr w:type="spellStart"/>
      <w:r w:rsidR="00555A63" w:rsidRPr="0051784D">
        <w:rPr>
          <w:rFonts w:ascii="Times New Roman" w:eastAsia="Times New Roman" w:hAnsi="Times New Roman" w:cs="Times New Roman"/>
          <w:lang w:eastAsia="en-GB"/>
        </w:rPr>
        <w:t>Adriatik</w:t>
      </w:r>
      <w:proofErr w:type="spellEnd"/>
      <w:r w:rsidR="00555A63" w:rsidRPr="0051784D">
        <w:rPr>
          <w:rFonts w:ascii="Times New Roman" w:eastAsia="Times New Roman" w:hAnsi="Times New Roman" w:cs="Times New Roman"/>
          <w:lang w:eastAsia="en-GB"/>
        </w:rPr>
        <w:t>, Montenegro</w:t>
      </w:r>
    </w:p>
    <w:p w14:paraId="2C452885" w14:textId="71D7AF83" w:rsidR="00555A63" w:rsidRPr="0051784D" w:rsidRDefault="00555A63" w:rsidP="0047682D">
      <w:pPr>
        <w:spacing w:after="0" w:line="240" w:lineRule="auto"/>
        <w:jc w:val="both"/>
        <w:rPr>
          <w:rFonts w:ascii="Times New Roman" w:eastAsia="Times New Roman" w:hAnsi="Times New Roman" w:cs="Times New Roman"/>
          <w:lang w:eastAsia="en-GB"/>
        </w:rPr>
      </w:pPr>
      <w:r w:rsidRPr="0051784D">
        <w:rPr>
          <w:rFonts w:ascii="Times New Roman" w:eastAsia="Times New Roman" w:hAnsi="Times New Roman" w:cs="Times New Roman"/>
          <w:lang w:eastAsia="en-GB"/>
        </w:rPr>
        <w:t>https://orcid.org/</w:t>
      </w:r>
      <w:hyperlink r:id="rId6" w:history="1">
        <w:r w:rsidRPr="0051784D">
          <w:rPr>
            <w:rFonts w:ascii="Times New Roman" w:eastAsia="Times New Roman" w:hAnsi="Times New Roman" w:cs="Times New Roman"/>
            <w:lang w:eastAsia="en-GB"/>
          </w:rPr>
          <w:t>0009-0007-8797-8499</w:t>
        </w:r>
      </w:hyperlink>
    </w:p>
    <w:p w14:paraId="7A753490" w14:textId="7CD5AF12" w:rsidR="00555A63" w:rsidRPr="0051784D" w:rsidRDefault="00C12331" w:rsidP="0047682D">
      <w:pPr>
        <w:spacing w:after="0" w:line="240" w:lineRule="auto"/>
        <w:jc w:val="both"/>
        <w:rPr>
          <w:rFonts w:ascii="Times New Roman" w:eastAsia="Times New Roman" w:hAnsi="Times New Roman" w:cs="Times New Roman"/>
          <w:lang w:eastAsia="en-GB"/>
        </w:rPr>
      </w:pPr>
      <w:sdt>
        <w:sdtPr>
          <w:rPr>
            <w:rFonts w:ascii="Times New Roman" w:eastAsia="Times New Roman" w:hAnsi="Times New Roman" w:cs="Times New Roman"/>
            <w:lang w:eastAsia="en-GB"/>
          </w:rPr>
          <w:alias w:val="Author 2 E-mail"/>
          <w:tag w:val="email_2"/>
          <w:id w:val="9396984"/>
          <w:text/>
        </w:sdtPr>
        <w:sdtEndPr/>
        <w:sdtContent>
          <w:r w:rsidR="0051784D" w:rsidRPr="0051784D">
            <w:rPr>
              <w:rFonts w:ascii="Times New Roman" w:eastAsia="Times New Roman" w:hAnsi="Times New Roman" w:cs="Times New Roman"/>
              <w:lang w:eastAsia="en-GB"/>
            </w:rPr>
            <w:t>mihajovanovic30@gmail.com</w:t>
          </w:r>
        </w:sdtContent>
      </w:sdt>
    </w:p>
    <w:p w14:paraId="7A9C9CBB" w14:textId="2506B3DC" w:rsidR="00262CD7" w:rsidRPr="0051784D" w:rsidRDefault="00800203" w:rsidP="0047682D">
      <w:pPr>
        <w:spacing w:after="0" w:line="240" w:lineRule="auto"/>
        <w:jc w:val="both"/>
        <w:rPr>
          <w:rFonts w:ascii="Times New Roman" w:eastAsia="Times New Roman" w:hAnsi="Times New Roman" w:cs="Times New Roman"/>
          <w:lang w:eastAsia="en-GB"/>
        </w:rPr>
      </w:pPr>
      <w:r w:rsidRPr="0051784D">
        <w:rPr>
          <w:rFonts w:ascii="Times New Roman" w:eastAsia="Times New Roman" w:hAnsi="Times New Roman" w:cs="Times New Roman"/>
          <w:vertAlign w:val="superscript"/>
          <w:lang w:eastAsia="en-GB"/>
        </w:rPr>
        <w:t>3</w:t>
      </w:r>
      <w:r w:rsidR="0051784D" w:rsidRPr="0051784D">
        <w:rPr>
          <w:rFonts w:ascii="Times New Roman" w:eastAsia="Times New Roman" w:hAnsi="Times New Roman" w:cs="Times New Roman"/>
          <w:lang w:eastAsia="en-GB"/>
        </w:rPr>
        <w:t xml:space="preserve"> Academy of Technical Educational Vocational Studies Department </w:t>
      </w:r>
      <w:proofErr w:type="spellStart"/>
      <w:r w:rsidR="0051784D" w:rsidRPr="0051784D">
        <w:rPr>
          <w:rFonts w:ascii="Times New Roman" w:eastAsia="Times New Roman" w:hAnsi="Times New Roman" w:cs="Times New Roman"/>
          <w:lang w:eastAsia="en-GB"/>
        </w:rPr>
        <w:t>Vranje</w:t>
      </w:r>
      <w:proofErr w:type="spellEnd"/>
      <w:r w:rsidR="0051784D" w:rsidRPr="0051784D">
        <w:rPr>
          <w:rFonts w:ascii="Times New Roman" w:eastAsia="Times New Roman" w:hAnsi="Times New Roman" w:cs="Times New Roman"/>
          <w:lang w:eastAsia="en-GB"/>
        </w:rPr>
        <w:t xml:space="preserve">, Filipa </w:t>
      </w:r>
      <w:proofErr w:type="spellStart"/>
      <w:r w:rsidR="0051784D" w:rsidRPr="0051784D">
        <w:rPr>
          <w:rFonts w:ascii="Times New Roman" w:eastAsia="Times New Roman" w:hAnsi="Times New Roman" w:cs="Times New Roman"/>
          <w:lang w:eastAsia="en-GB"/>
        </w:rPr>
        <w:t>Filipovića</w:t>
      </w:r>
      <w:proofErr w:type="spellEnd"/>
      <w:r w:rsidR="0051784D" w:rsidRPr="0051784D">
        <w:rPr>
          <w:rFonts w:ascii="Times New Roman" w:eastAsia="Times New Roman" w:hAnsi="Times New Roman" w:cs="Times New Roman"/>
          <w:lang w:eastAsia="en-GB"/>
        </w:rPr>
        <w:t xml:space="preserve"> 17500 </w:t>
      </w:r>
      <w:proofErr w:type="spellStart"/>
      <w:r w:rsidR="0051784D" w:rsidRPr="0051784D">
        <w:rPr>
          <w:rFonts w:ascii="Times New Roman" w:eastAsia="Times New Roman" w:hAnsi="Times New Roman" w:cs="Times New Roman"/>
          <w:lang w:eastAsia="en-GB"/>
        </w:rPr>
        <w:t>Vranje</w:t>
      </w:r>
      <w:proofErr w:type="spellEnd"/>
    </w:p>
    <w:p w14:paraId="13F3C153" w14:textId="50357019" w:rsidR="00800203" w:rsidRPr="0051784D" w:rsidRDefault="0051784D" w:rsidP="0047682D">
      <w:pPr>
        <w:spacing w:after="0" w:line="240" w:lineRule="auto"/>
        <w:jc w:val="both"/>
        <w:rPr>
          <w:rFonts w:ascii="Times New Roman" w:eastAsia="Times New Roman" w:hAnsi="Times New Roman" w:cs="Times New Roman"/>
          <w:lang w:eastAsia="en-GB"/>
        </w:rPr>
      </w:pPr>
      <w:r w:rsidRPr="0051784D">
        <w:rPr>
          <w:rFonts w:ascii="Times New Roman" w:eastAsia="Times New Roman" w:hAnsi="Times New Roman" w:cs="Times New Roman"/>
          <w:lang w:eastAsia="en-GB"/>
        </w:rPr>
        <w:t>jelena.markovic@akademijanis.edu.rs</w:t>
      </w:r>
    </w:p>
    <w:p w14:paraId="76B133DC" w14:textId="2D1A4BEB" w:rsidR="00800203" w:rsidRDefault="00800203" w:rsidP="0047682D">
      <w:pPr>
        <w:spacing w:after="0" w:line="240" w:lineRule="auto"/>
        <w:jc w:val="both"/>
        <w:rPr>
          <w:rFonts w:ascii="Times New Roman" w:eastAsia="Times New Roman" w:hAnsi="Times New Roman" w:cs="Times New Roman"/>
          <w:sz w:val="24"/>
          <w:szCs w:val="24"/>
          <w:lang w:eastAsia="en-GB"/>
        </w:rPr>
      </w:pPr>
    </w:p>
    <w:p w14:paraId="64DF523B" w14:textId="77777777" w:rsidR="0051784D" w:rsidRPr="00800203" w:rsidRDefault="0051784D" w:rsidP="0047682D">
      <w:pPr>
        <w:spacing w:after="0" w:line="240" w:lineRule="auto"/>
        <w:jc w:val="both"/>
        <w:rPr>
          <w:rFonts w:ascii="Times New Roman" w:eastAsia="Times New Roman" w:hAnsi="Times New Roman" w:cs="Times New Roman"/>
          <w:sz w:val="24"/>
          <w:szCs w:val="24"/>
          <w:lang w:eastAsia="en-GB"/>
        </w:rPr>
      </w:pPr>
    </w:p>
    <w:p w14:paraId="553A3072" w14:textId="206EA98C" w:rsidR="00D36600" w:rsidRDefault="00EB6708" w:rsidP="0047682D">
      <w:pPr>
        <w:spacing w:after="0" w:line="240" w:lineRule="auto"/>
        <w:ind w:left="1134"/>
        <w:jc w:val="both"/>
        <w:outlineLvl w:val="0"/>
        <w:rPr>
          <w:rFonts w:ascii="Times New Roman" w:eastAsia="Times New Roman" w:hAnsi="Times New Roman" w:cs="Times New Roman"/>
          <w:lang w:eastAsia="en-GB"/>
        </w:rPr>
      </w:pPr>
      <w:r w:rsidRPr="00262CD7">
        <w:rPr>
          <w:rFonts w:ascii="Times New Roman" w:eastAsia="Times New Roman" w:hAnsi="Times New Roman" w:cs="Times New Roman"/>
          <w:b/>
          <w:bCs/>
          <w:kern w:val="36"/>
          <w:lang w:eastAsia="en-GB"/>
        </w:rPr>
        <w:t xml:space="preserve">Abstract: </w:t>
      </w:r>
      <w:r w:rsidR="00D36600" w:rsidRPr="00262CD7">
        <w:rPr>
          <w:rFonts w:ascii="Times New Roman" w:eastAsia="Times New Roman" w:hAnsi="Times New Roman" w:cs="Times New Roman"/>
          <w:lang w:eastAsia="en-GB"/>
        </w:rPr>
        <w:t xml:space="preserve">Thermal power plants generate significant quantities of industrial by-products that represent both environmental burdens and valuable secondary resources. Fly ash, bottom ash, flue gas desulfurization gypsum, and other combustion residues frequently occupy large landfill areas, contaminate surrounding soil and groundwater, and contribute to greenhouse gas emissions. This paper presents an integrated framework for the intelligent management of thermal power plant pollutants through artificial intelligence techniques and their transformation into green construction materials. The proposed methodology combines automated waste characterization, machine learning prediction models, process optimization, and life-cycle-oriented decision support. Artificial intelligence continuously </w:t>
      </w:r>
      <w:r w:rsidR="00771D2C" w:rsidRPr="00262CD7">
        <w:rPr>
          <w:rFonts w:ascii="Times New Roman" w:eastAsia="Times New Roman" w:hAnsi="Times New Roman" w:cs="Times New Roman"/>
          <w:lang w:eastAsia="en-GB"/>
        </w:rPr>
        <w:t>analyses</w:t>
      </w:r>
      <w:r w:rsidR="00D36600" w:rsidRPr="00262CD7">
        <w:rPr>
          <w:rFonts w:ascii="Times New Roman" w:eastAsia="Times New Roman" w:hAnsi="Times New Roman" w:cs="Times New Roman"/>
          <w:lang w:eastAsia="en-GB"/>
        </w:rPr>
        <w:t xml:space="preserve"> physicochemical properties of industrial residues and identifies the most appropriate utilization pathways for cementitious composites, geopolymer binders, road construction materials, and carbon-mineralized products. The proposed system simultaneously minimizes environmental impacts, reduces disposal costs, decreases natural resource consumption, and increases the mechanical performance of final construction materials. The presented concept demonstrates that artificial intelligence can significantly improve production efficiency while supporting circular economy principles and industrial decarbonization strategies. The developed framework represents a comprehensive decision-support model that connects environmental protection, sustainable resource management, and intelligent manufacturing into a unified industrial ecosystem suitable for future low-carbon construction technologies.</w:t>
      </w:r>
    </w:p>
    <w:p w14:paraId="506B271E" w14:textId="77777777" w:rsidR="00424D74" w:rsidRPr="00262CD7" w:rsidRDefault="00424D74" w:rsidP="0047682D">
      <w:pPr>
        <w:spacing w:after="0" w:line="240" w:lineRule="auto"/>
        <w:ind w:left="1134"/>
        <w:jc w:val="both"/>
        <w:outlineLvl w:val="0"/>
        <w:rPr>
          <w:rFonts w:ascii="Times New Roman" w:eastAsia="Times New Roman" w:hAnsi="Times New Roman" w:cs="Times New Roman"/>
          <w:lang w:eastAsia="en-GB"/>
        </w:rPr>
      </w:pPr>
    </w:p>
    <w:p w14:paraId="34615870" w14:textId="0F1AE219" w:rsidR="00D36600" w:rsidRPr="00262CD7" w:rsidRDefault="00D36600" w:rsidP="0047682D">
      <w:pPr>
        <w:spacing w:after="0" w:line="240" w:lineRule="auto"/>
        <w:ind w:left="1134"/>
        <w:jc w:val="both"/>
        <w:rPr>
          <w:rFonts w:ascii="Times New Roman" w:eastAsia="Times New Roman" w:hAnsi="Times New Roman" w:cs="Times New Roman"/>
          <w:lang w:eastAsia="en-GB"/>
        </w:rPr>
      </w:pPr>
      <w:r w:rsidRPr="00262CD7">
        <w:rPr>
          <w:rFonts w:ascii="Times New Roman" w:eastAsia="Times New Roman" w:hAnsi="Times New Roman" w:cs="Times New Roman"/>
          <w:b/>
          <w:bCs/>
          <w:lang w:eastAsia="en-GB"/>
        </w:rPr>
        <w:t>Keywords:</w:t>
      </w:r>
      <w:r w:rsidRPr="00262CD7">
        <w:rPr>
          <w:rFonts w:ascii="Times New Roman" w:eastAsia="Times New Roman" w:hAnsi="Times New Roman" w:cs="Times New Roman"/>
          <w:lang w:eastAsia="en-GB"/>
        </w:rPr>
        <w:t xml:space="preserve"> </w:t>
      </w:r>
      <w:r w:rsidR="003F5711" w:rsidRPr="00E20E6D">
        <w:rPr>
          <w:rFonts w:ascii="Times New Roman" w:eastAsia="Times New Roman" w:hAnsi="Times New Roman" w:cs="Times New Roman"/>
          <w:lang w:eastAsia="en-GB"/>
        </w:rPr>
        <w:t xml:space="preserve">Polluting Substances, </w:t>
      </w:r>
      <w:r w:rsidRPr="00E20E6D">
        <w:rPr>
          <w:rFonts w:ascii="Times New Roman" w:eastAsia="Times New Roman" w:hAnsi="Times New Roman" w:cs="Times New Roman"/>
          <w:lang w:eastAsia="en-GB"/>
        </w:rPr>
        <w:t>thermal power plants</w:t>
      </w:r>
      <w:r w:rsidR="00E20E6D" w:rsidRPr="00E20E6D">
        <w:rPr>
          <w:rFonts w:ascii="Times New Roman" w:eastAsia="Times New Roman" w:hAnsi="Times New Roman" w:cs="Times New Roman"/>
          <w:lang w:eastAsia="en-GB"/>
        </w:rPr>
        <w:t xml:space="preserve">, </w:t>
      </w:r>
      <w:r w:rsidRPr="00E20E6D">
        <w:rPr>
          <w:rFonts w:ascii="Times New Roman" w:eastAsia="Times New Roman" w:hAnsi="Times New Roman" w:cs="Times New Roman"/>
          <w:lang w:eastAsia="en-GB"/>
        </w:rPr>
        <w:t>artificial intelligence</w:t>
      </w:r>
      <w:r w:rsidR="00424D74" w:rsidRPr="00E20E6D">
        <w:rPr>
          <w:rFonts w:ascii="Times New Roman" w:eastAsia="Times New Roman" w:hAnsi="Times New Roman" w:cs="Times New Roman"/>
          <w:lang w:eastAsia="en-GB"/>
        </w:rPr>
        <w:t>,</w:t>
      </w:r>
      <w:r w:rsidRPr="00E20E6D">
        <w:rPr>
          <w:rFonts w:ascii="Times New Roman" w:eastAsia="Times New Roman" w:hAnsi="Times New Roman" w:cs="Times New Roman"/>
          <w:lang w:eastAsia="en-GB"/>
        </w:rPr>
        <w:t xml:space="preserve"> circular economy</w:t>
      </w:r>
      <w:r w:rsidR="00424D74" w:rsidRPr="00E20E6D">
        <w:rPr>
          <w:rFonts w:ascii="Times New Roman" w:eastAsia="Times New Roman" w:hAnsi="Times New Roman" w:cs="Times New Roman"/>
          <w:lang w:eastAsia="en-GB"/>
        </w:rPr>
        <w:t>,</w:t>
      </w:r>
      <w:r w:rsidRPr="00E20E6D">
        <w:rPr>
          <w:rFonts w:ascii="Times New Roman" w:eastAsia="Times New Roman" w:hAnsi="Times New Roman" w:cs="Times New Roman"/>
          <w:lang w:eastAsia="en-GB"/>
        </w:rPr>
        <w:t xml:space="preserve"> green construction materials</w:t>
      </w:r>
      <w:r w:rsidR="00424D74" w:rsidRPr="00E20E6D">
        <w:rPr>
          <w:rFonts w:ascii="Times New Roman" w:eastAsia="Times New Roman" w:hAnsi="Times New Roman" w:cs="Times New Roman"/>
          <w:lang w:eastAsia="en-GB"/>
        </w:rPr>
        <w:t>.</w:t>
      </w:r>
    </w:p>
    <w:p w14:paraId="16AB3F1C" w14:textId="08BA6FB5" w:rsidR="00262CD7" w:rsidRDefault="00262CD7" w:rsidP="0047682D">
      <w:pPr>
        <w:spacing w:after="0" w:line="240" w:lineRule="auto"/>
        <w:jc w:val="both"/>
        <w:outlineLvl w:val="0"/>
        <w:rPr>
          <w:rFonts w:ascii="Times New Roman" w:hAnsi="Times New Roman" w:cs="Times New Roman"/>
        </w:rPr>
      </w:pPr>
    </w:p>
    <w:p w14:paraId="735C34FD" w14:textId="77777777" w:rsidR="00262CD7" w:rsidRPr="00262CD7" w:rsidRDefault="00262CD7" w:rsidP="0047682D">
      <w:pPr>
        <w:spacing w:after="0" w:line="240" w:lineRule="auto"/>
        <w:jc w:val="both"/>
        <w:outlineLvl w:val="0"/>
        <w:rPr>
          <w:rFonts w:ascii="Times New Roman" w:hAnsi="Times New Roman" w:cs="Times New Roman"/>
        </w:rPr>
      </w:pPr>
    </w:p>
    <w:p w14:paraId="5D65416D" w14:textId="0D1C6DC1" w:rsidR="00D36600" w:rsidRPr="003F5711" w:rsidRDefault="00D36600" w:rsidP="003F5711">
      <w:pPr>
        <w:spacing w:after="0" w:line="240" w:lineRule="auto"/>
        <w:ind w:firstLine="720"/>
        <w:jc w:val="both"/>
        <w:outlineLvl w:val="0"/>
        <w:rPr>
          <w:rFonts w:ascii="Times New Roman" w:eastAsia="Times New Roman" w:hAnsi="Times New Roman" w:cs="Times New Roman"/>
          <w:bCs/>
          <w:kern w:val="36"/>
          <w:sz w:val="20"/>
          <w:szCs w:val="20"/>
          <w:lang w:eastAsia="en-GB"/>
        </w:rPr>
      </w:pPr>
      <w:r w:rsidRPr="003F5711">
        <w:rPr>
          <w:rFonts w:ascii="Times New Roman" w:eastAsia="Times New Roman" w:hAnsi="Times New Roman" w:cs="Times New Roman"/>
          <w:bCs/>
          <w:kern w:val="36"/>
          <w:sz w:val="20"/>
          <w:szCs w:val="20"/>
          <w:lang w:eastAsia="en-GB"/>
        </w:rPr>
        <w:t>1. INTRODUCTION</w:t>
      </w:r>
    </w:p>
    <w:p w14:paraId="10576302" w14:textId="77777777" w:rsidR="00FB66FD" w:rsidRPr="003F5711" w:rsidRDefault="00FB66FD" w:rsidP="0047682D">
      <w:pPr>
        <w:spacing w:after="0" w:line="240" w:lineRule="auto"/>
        <w:jc w:val="both"/>
        <w:rPr>
          <w:rFonts w:ascii="Times New Roman" w:eastAsia="Times New Roman" w:hAnsi="Times New Roman" w:cs="Times New Roman"/>
          <w:sz w:val="20"/>
          <w:szCs w:val="20"/>
          <w:lang w:eastAsia="en-GB"/>
        </w:rPr>
      </w:pPr>
    </w:p>
    <w:p w14:paraId="108BE4F1" w14:textId="7C2028AE"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Thermal power plants continue to play a dominant role in global electricity generation despite the accelerated development of renewable energy systems. Many countries still depend on coal-fired power plants because they provide stable electricity production, high installed capacities, and reliable operation under continuously changing electricity demand. Every thermal power plant converts large quantities of fossil fuels into electrical energy, but every combustion process simultaneously produces considerable amounts of solid industrial residues and gaseous emissions</w:t>
      </w:r>
      <w:r w:rsidR="005252D7">
        <w:rPr>
          <w:rFonts w:ascii="Times New Roman" w:eastAsia="Times New Roman" w:hAnsi="Times New Roman" w:cs="Times New Roman"/>
          <w:sz w:val="20"/>
          <w:szCs w:val="20"/>
          <w:lang w:eastAsia="en-GB"/>
        </w:rPr>
        <w:t xml:space="preserve"> [1]</w:t>
      </w:r>
      <w:r w:rsidRPr="003F5711">
        <w:rPr>
          <w:rFonts w:ascii="Times New Roman" w:eastAsia="Times New Roman" w:hAnsi="Times New Roman" w:cs="Times New Roman"/>
          <w:sz w:val="20"/>
          <w:szCs w:val="20"/>
          <w:lang w:eastAsia="en-GB"/>
        </w:rPr>
        <w:t>.</w:t>
      </w:r>
    </w:p>
    <w:p w14:paraId="61DAAC11" w14:textId="45DE3D71"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 xml:space="preserve">Industrial combustion generates several categories of by-products with different physical and chemical characteristics. Fly ash represents the finest fraction that is collected by electrostatic precipitators or bag filters before flue gases leave the boiler system. Bottom ash accumulates inside the furnace during combustion because larger mineral particles settle at the bottom of the combustion chamber. Boiler slag forms under specific combustion conditions characterized by elevated temperatures and molten mineral phases. Flue gas desulfurization gypsum originates during </w:t>
      </w:r>
      <w:proofErr w:type="spellStart"/>
      <w:r w:rsidRPr="003F5711">
        <w:rPr>
          <w:rFonts w:ascii="Times New Roman" w:eastAsia="Times New Roman" w:hAnsi="Times New Roman" w:cs="Times New Roman"/>
          <w:sz w:val="20"/>
          <w:szCs w:val="20"/>
          <w:lang w:eastAsia="en-GB"/>
        </w:rPr>
        <w:t>sulfur</w:t>
      </w:r>
      <w:proofErr w:type="spellEnd"/>
      <w:r w:rsidRPr="003F5711">
        <w:rPr>
          <w:rFonts w:ascii="Times New Roman" w:eastAsia="Times New Roman" w:hAnsi="Times New Roman" w:cs="Times New Roman"/>
          <w:sz w:val="20"/>
          <w:szCs w:val="20"/>
          <w:lang w:eastAsia="en-GB"/>
        </w:rPr>
        <w:t xml:space="preserve"> dioxide removal processes and consists primarily of calcium </w:t>
      </w:r>
      <w:r w:rsidR="003F5711" w:rsidRPr="003F5711">
        <w:rPr>
          <w:rFonts w:ascii="Times New Roman" w:eastAsia="Times New Roman" w:hAnsi="Times New Roman" w:cs="Times New Roman"/>
          <w:sz w:val="20"/>
          <w:szCs w:val="20"/>
          <w:lang w:eastAsia="en-GB"/>
        </w:rPr>
        <w:t>sulphate</w:t>
      </w:r>
      <w:r w:rsidRPr="003F5711">
        <w:rPr>
          <w:rFonts w:ascii="Times New Roman" w:eastAsia="Times New Roman" w:hAnsi="Times New Roman" w:cs="Times New Roman"/>
          <w:sz w:val="20"/>
          <w:szCs w:val="20"/>
          <w:lang w:eastAsia="en-GB"/>
        </w:rPr>
        <w:t xml:space="preserve"> dihydrate. Biomass co-combustion also produces ash with chemical characteristics that differ significantly from conventional coal combustion residues</w:t>
      </w:r>
      <w:r w:rsidR="005252D7">
        <w:rPr>
          <w:rFonts w:ascii="Times New Roman" w:eastAsia="Times New Roman" w:hAnsi="Times New Roman" w:cs="Times New Roman"/>
          <w:sz w:val="20"/>
          <w:szCs w:val="20"/>
          <w:lang w:eastAsia="en-GB"/>
        </w:rPr>
        <w:t xml:space="preserve"> [2]</w:t>
      </w:r>
      <w:r w:rsidRPr="003F5711">
        <w:rPr>
          <w:rFonts w:ascii="Times New Roman" w:eastAsia="Times New Roman" w:hAnsi="Times New Roman" w:cs="Times New Roman"/>
          <w:sz w:val="20"/>
          <w:szCs w:val="20"/>
          <w:lang w:eastAsia="en-GB"/>
        </w:rPr>
        <w:t xml:space="preserve">. Every </w:t>
      </w:r>
      <w:r w:rsidRPr="003F5711">
        <w:rPr>
          <w:rFonts w:ascii="Times New Roman" w:eastAsia="Times New Roman" w:hAnsi="Times New Roman" w:cs="Times New Roman"/>
          <w:sz w:val="20"/>
          <w:szCs w:val="20"/>
          <w:lang w:eastAsia="en-GB"/>
        </w:rPr>
        <w:lastRenderedPageBreak/>
        <w:t xml:space="preserve">by-product requires specific handling procedures because each material exhibits different mineralogical composition, particle morphology, moisture content, and environmental </w:t>
      </w:r>
      <w:r w:rsidR="003F5711" w:rsidRPr="003F5711">
        <w:rPr>
          <w:rFonts w:ascii="Times New Roman" w:eastAsia="Times New Roman" w:hAnsi="Times New Roman" w:cs="Times New Roman"/>
          <w:sz w:val="20"/>
          <w:szCs w:val="20"/>
          <w:lang w:eastAsia="en-GB"/>
        </w:rPr>
        <w:t>behaviour</w:t>
      </w:r>
      <w:r w:rsidRPr="003F5711">
        <w:rPr>
          <w:rFonts w:ascii="Times New Roman" w:eastAsia="Times New Roman" w:hAnsi="Times New Roman" w:cs="Times New Roman"/>
          <w:sz w:val="20"/>
          <w:szCs w:val="20"/>
          <w:lang w:eastAsia="en-GB"/>
        </w:rPr>
        <w:t>.</w:t>
      </w:r>
    </w:p>
    <w:p w14:paraId="1D080310"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Conventional disposal practices create numerous environmental problems. Large disposal sites permanently occupy valuable land resources that could otherwise support agricultural production, industrial development, or ecological restoration. Atmospheric winds transport fine ash particles beyond landfill boundaries and deteriorate local air quality. Rainwater infiltrates disposal sites and promotes the migration of soluble compounds toward groundwater reservoirs. Heavy metals and other potentially hazardous elements may accumulate in surrounding ecosystems if landfill management remains inadequate over extended periods. Long-term monitoring programs therefore require substantial financial investments throughout the operational lifetime of disposal facilities.</w:t>
      </w:r>
    </w:p>
    <w:p w14:paraId="576A2C17" w14:textId="65435E8C"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Industrial waste management has consequently become an important component of sustainable energy policy. Modern environmental strategies increasingly recognize combustion by-products as secondary raw materials rather than unavoidable waste</w:t>
      </w:r>
      <w:r w:rsidR="00B654FF">
        <w:rPr>
          <w:rFonts w:ascii="Times New Roman" w:eastAsia="Times New Roman" w:hAnsi="Times New Roman" w:cs="Times New Roman"/>
          <w:sz w:val="20"/>
          <w:szCs w:val="20"/>
          <w:lang w:eastAsia="en-GB"/>
        </w:rPr>
        <w:t xml:space="preserve"> [3]</w:t>
      </w:r>
      <w:r w:rsidRPr="003F5711">
        <w:rPr>
          <w:rFonts w:ascii="Times New Roman" w:eastAsia="Times New Roman" w:hAnsi="Times New Roman" w:cs="Times New Roman"/>
          <w:sz w:val="20"/>
          <w:szCs w:val="20"/>
          <w:lang w:eastAsia="en-GB"/>
        </w:rPr>
        <w:t>. This conceptual transition has transformed industrial ecology from a linear disposal model into a circular resource management system. Secondary utilization simultaneously decreases landfill requirements, reduces extraction of virgin raw materials, lowers transportation demands, and minimizes the environmental footprint associated with construction material production.</w:t>
      </w:r>
    </w:p>
    <w:p w14:paraId="1F2A5FCD" w14:textId="03AB675C"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construction industry represents one of the largest potential consumers of thermal power plant by-products</w:t>
      </w:r>
      <w:r w:rsidR="007067A9">
        <w:rPr>
          <w:rFonts w:ascii="Times New Roman" w:eastAsia="Times New Roman" w:hAnsi="Times New Roman" w:cs="Times New Roman"/>
          <w:sz w:val="20"/>
          <w:szCs w:val="20"/>
          <w:lang w:eastAsia="en-GB"/>
        </w:rPr>
        <w:t xml:space="preserve"> [4]</w:t>
      </w:r>
      <w:r w:rsidRPr="003F5711">
        <w:rPr>
          <w:rFonts w:ascii="Times New Roman" w:eastAsia="Times New Roman" w:hAnsi="Times New Roman" w:cs="Times New Roman"/>
          <w:sz w:val="20"/>
          <w:szCs w:val="20"/>
          <w:lang w:eastAsia="en-GB"/>
        </w:rPr>
        <w:t xml:space="preserve">. Fly ash has already demonstrated excellent pozzolanic activity when incorporated into cementitious composites. The spherical morphology of fly ash particles improves workability while reducing water demand during concrete production. Pozzolanic reactions gradually consume calcium hydroxide and produce additional calcium silicate hydrate phases that enhance long-term mechanical performance. Bottom ash may partially replace natural aggregates after appropriate processing and particle grading. Flue gas desulfurization gypsum serves as an alternative source of calcium </w:t>
      </w:r>
      <w:r w:rsidR="00FA46F3" w:rsidRPr="003F5711">
        <w:rPr>
          <w:rFonts w:ascii="Times New Roman" w:eastAsia="Times New Roman" w:hAnsi="Times New Roman" w:cs="Times New Roman"/>
          <w:sz w:val="20"/>
          <w:szCs w:val="20"/>
          <w:lang w:eastAsia="en-GB"/>
        </w:rPr>
        <w:t>sulphate</w:t>
      </w:r>
      <w:r w:rsidRPr="003F5711">
        <w:rPr>
          <w:rFonts w:ascii="Times New Roman" w:eastAsia="Times New Roman" w:hAnsi="Times New Roman" w:cs="Times New Roman"/>
          <w:sz w:val="20"/>
          <w:szCs w:val="20"/>
          <w:lang w:eastAsia="en-GB"/>
        </w:rPr>
        <w:t xml:space="preserve"> in cement manufacturing and gypsum-based products. Recent developments have also demonstrated the applicability of combustion residues in geopolymer binders, alkali-activated materials, ceramic products, lightweight aggregates, insulation panels, and three-dimensional printed construction components.</w:t>
      </w:r>
    </w:p>
    <w:p w14:paraId="37A9EF19" w14:textId="78FC78B0"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increasing complexity of industrial waste streams requires more advanced management approaches than conventional empirical decision-making</w:t>
      </w:r>
      <w:r w:rsidR="007067A9">
        <w:rPr>
          <w:rFonts w:ascii="Times New Roman" w:eastAsia="Times New Roman" w:hAnsi="Times New Roman" w:cs="Times New Roman"/>
          <w:sz w:val="20"/>
          <w:szCs w:val="20"/>
          <w:lang w:eastAsia="en-GB"/>
        </w:rPr>
        <w:t xml:space="preserve"> [5]</w:t>
      </w:r>
      <w:r w:rsidRPr="003F5711">
        <w:rPr>
          <w:rFonts w:ascii="Times New Roman" w:eastAsia="Times New Roman" w:hAnsi="Times New Roman" w:cs="Times New Roman"/>
          <w:sz w:val="20"/>
          <w:szCs w:val="20"/>
          <w:lang w:eastAsia="en-GB"/>
        </w:rPr>
        <w:t xml:space="preserve">. Modern thermal power plants continuously generate enormous quantities of operational data originating from combustion systems, environmental monitoring stations, laboratory analyses, process control equipment, logistics operations, and material testing facilities. Human experts often encounter difficulties when they attempt to </w:t>
      </w:r>
      <w:r w:rsidR="0025145D" w:rsidRPr="003F5711">
        <w:rPr>
          <w:rFonts w:ascii="Times New Roman" w:eastAsia="Times New Roman" w:hAnsi="Times New Roman" w:cs="Times New Roman"/>
          <w:sz w:val="20"/>
          <w:szCs w:val="20"/>
          <w:lang w:eastAsia="en-GB"/>
        </w:rPr>
        <w:t>analyse</w:t>
      </w:r>
      <w:r w:rsidRPr="003F5711">
        <w:rPr>
          <w:rFonts w:ascii="Times New Roman" w:eastAsia="Times New Roman" w:hAnsi="Times New Roman" w:cs="Times New Roman"/>
          <w:sz w:val="20"/>
          <w:szCs w:val="20"/>
          <w:lang w:eastAsia="en-GB"/>
        </w:rPr>
        <w:t xml:space="preserve"> thousands of simultaneously changing process variables. Conventional statistical methods frequently fail to capture nonlinear relationships among material composition, environmental conditions, processing parameters, and final product performance.</w:t>
      </w:r>
    </w:p>
    <w:p w14:paraId="0D4671B2" w14:textId="1A360B41"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Artificial intelligence provides powerful computational tools capable of processing multidimensional industrial datasets with remarkable speed and accuracy</w:t>
      </w:r>
      <w:r w:rsidR="00E34EA1">
        <w:rPr>
          <w:rFonts w:ascii="Times New Roman" w:eastAsia="Times New Roman" w:hAnsi="Times New Roman" w:cs="Times New Roman"/>
          <w:sz w:val="20"/>
          <w:szCs w:val="20"/>
          <w:lang w:eastAsia="en-GB"/>
        </w:rPr>
        <w:t xml:space="preserve"> [6]</w:t>
      </w:r>
      <w:r w:rsidRPr="003F5711">
        <w:rPr>
          <w:rFonts w:ascii="Times New Roman" w:eastAsia="Times New Roman" w:hAnsi="Times New Roman" w:cs="Times New Roman"/>
          <w:sz w:val="20"/>
          <w:szCs w:val="20"/>
          <w:lang w:eastAsia="en-GB"/>
        </w:rPr>
        <w:t>. Machine learning algorithms automatically identify hidden relationships among hundreds of process variables without relying exclusively on predefined mathematical equations. Neural networks accurately predict compressive strength development based on raw material composition, curing conditions, and production parameters. Ensemble learning methods classify combustion residues according to their physicochemical characteristics and recommend optimal recycling pathways. Optimization algorithms determine technological conditions that maximize product quality while minimizing energy consumption, greenhouse gas emissions, and manufacturing costs.</w:t>
      </w:r>
    </w:p>
    <w:p w14:paraId="62846472" w14:textId="11732368" w:rsidR="00D36600" w:rsidRPr="003F5711" w:rsidRDefault="00D36600" w:rsidP="003F5711">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integration of artificial intelligence with advanced sensor technologies creates intelligent industrial ecosystems capable of continuous learning and adaptive process control</w:t>
      </w:r>
      <w:r w:rsidR="00E34EA1">
        <w:rPr>
          <w:rFonts w:ascii="Times New Roman" w:eastAsia="Times New Roman" w:hAnsi="Times New Roman" w:cs="Times New Roman"/>
          <w:sz w:val="20"/>
          <w:szCs w:val="20"/>
          <w:lang w:eastAsia="en-GB"/>
        </w:rPr>
        <w:t xml:space="preserve"> [7]</w:t>
      </w:r>
      <w:r w:rsidRPr="003F5711">
        <w:rPr>
          <w:rFonts w:ascii="Times New Roman" w:eastAsia="Times New Roman" w:hAnsi="Times New Roman" w:cs="Times New Roman"/>
          <w:sz w:val="20"/>
          <w:szCs w:val="20"/>
          <w:lang w:eastAsia="en-GB"/>
        </w:rPr>
        <w:t xml:space="preserve">. Online sensors monitor particle size distribution, moisture content, chemical composition, temperature, carbon dioxide concentration, and mechanical performance throughout production. Artificial intelligence </w:t>
      </w:r>
      <w:r w:rsidR="007067A9" w:rsidRPr="003F5711">
        <w:rPr>
          <w:rFonts w:ascii="Times New Roman" w:eastAsia="Times New Roman" w:hAnsi="Times New Roman" w:cs="Times New Roman"/>
          <w:sz w:val="20"/>
          <w:szCs w:val="20"/>
          <w:lang w:eastAsia="en-GB"/>
        </w:rPr>
        <w:t>analyses</w:t>
      </w:r>
      <w:r w:rsidRPr="003F5711">
        <w:rPr>
          <w:rFonts w:ascii="Times New Roman" w:eastAsia="Times New Roman" w:hAnsi="Times New Roman" w:cs="Times New Roman"/>
          <w:sz w:val="20"/>
          <w:szCs w:val="20"/>
          <w:lang w:eastAsia="en-GB"/>
        </w:rPr>
        <w:t xml:space="preserve"> incoming information in real time and immediately recommends process adjustments whenever deviations from target values occur. Predictive maintenance algorithms simultaneously reduce equipment failures by identifying abnormal operational patterns before serious malfunctions develop.</w:t>
      </w:r>
    </w:p>
    <w:p w14:paraId="0C0E5EC1" w14:textId="7C06EAA3"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C05D70">
        <w:rPr>
          <w:rFonts w:ascii="Times New Roman" w:eastAsia="Times New Roman" w:hAnsi="Times New Roman" w:cs="Times New Roman"/>
          <w:sz w:val="20"/>
          <w:szCs w:val="20"/>
          <w:lang w:eastAsia="en-GB"/>
        </w:rPr>
        <w:t>Artificial intelligence also enables a comprehensive assessment of environmental sustainability across the entire product life cycle</w:t>
      </w:r>
      <w:r w:rsidR="00DB155D" w:rsidRPr="00C05D70">
        <w:rPr>
          <w:rFonts w:ascii="Times New Roman" w:eastAsia="Times New Roman" w:hAnsi="Times New Roman" w:cs="Times New Roman"/>
          <w:sz w:val="20"/>
          <w:szCs w:val="20"/>
          <w:lang w:eastAsia="en-GB"/>
        </w:rPr>
        <w:t xml:space="preserve"> </w:t>
      </w:r>
      <w:r w:rsidR="00DB7672" w:rsidRPr="00C05D70">
        <w:rPr>
          <w:rFonts w:ascii="Times New Roman" w:eastAsia="Times New Roman" w:hAnsi="Times New Roman" w:cs="Times New Roman"/>
          <w:sz w:val="20"/>
          <w:szCs w:val="20"/>
          <w:lang w:eastAsia="en-GB"/>
        </w:rPr>
        <w:t>[8]</w:t>
      </w:r>
      <w:r w:rsidRPr="00C05D70">
        <w:rPr>
          <w:rFonts w:ascii="Times New Roman" w:eastAsia="Times New Roman" w:hAnsi="Times New Roman" w:cs="Times New Roman"/>
          <w:sz w:val="20"/>
          <w:szCs w:val="20"/>
          <w:lang w:eastAsia="en-GB"/>
        </w:rPr>
        <w:t>. Decision-support systems integrate technical, environmental, economic, and social indicators into unified optimization frameworks</w:t>
      </w:r>
      <w:r w:rsidRPr="003F5711">
        <w:rPr>
          <w:rFonts w:ascii="Times New Roman" w:eastAsia="Times New Roman" w:hAnsi="Times New Roman" w:cs="Times New Roman"/>
          <w:sz w:val="20"/>
          <w:szCs w:val="20"/>
          <w:lang w:eastAsia="en-GB"/>
        </w:rPr>
        <w:t>. These systems evaluate carbon emissions, resource efficiency, energy consumption, waste generation, transportation distances, production costs, and expected service life simultaneously. Multi-objective optimization therefore supports balanced industrial decisions that improve overall sustainability rather than maximizing only a single performance indicator.</w:t>
      </w:r>
    </w:p>
    <w:p w14:paraId="1E55D6D3" w14:textId="049B0F99"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Carbon mineralization represents another promising research direction that further expands the environmental benefits of thermal power plant by-products</w:t>
      </w:r>
      <w:r w:rsidR="00DB7672">
        <w:rPr>
          <w:rFonts w:ascii="Times New Roman" w:eastAsia="Times New Roman" w:hAnsi="Times New Roman" w:cs="Times New Roman"/>
          <w:sz w:val="20"/>
          <w:szCs w:val="20"/>
          <w:lang w:eastAsia="en-GB"/>
        </w:rPr>
        <w:t xml:space="preserve"> [9]</w:t>
      </w:r>
      <w:r w:rsidRPr="003F5711">
        <w:rPr>
          <w:rFonts w:ascii="Times New Roman" w:eastAsia="Times New Roman" w:hAnsi="Times New Roman" w:cs="Times New Roman"/>
          <w:sz w:val="20"/>
          <w:szCs w:val="20"/>
          <w:lang w:eastAsia="en-GB"/>
        </w:rPr>
        <w:t>. Calcium-rich industrial residues chemically react with carbon dioxide and permanently convert gaseous carbon into stable carbonate minerals. This process simultaneously reduces greenhouse gas emissions and improves the mechanical properties of newly produced construction materials. Artificial intelligence optimizes carbonation temperature, reaction time, moisture content, particle size distribution, carbon dioxide concentration, and curing conditions to maximize carbon sequestration efficiency without compromising structural performance.</w:t>
      </w:r>
    </w:p>
    <w:p w14:paraId="5FEB56AA" w14:textId="30604CB6"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lastRenderedPageBreak/>
        <w:t>The present study proposes an integrated framework for intelligent management of pollutants originating from thermal power plants through advanced artificial intelligence techniques. The proposed methodology combines automated waste characterization, machine learning prediction, multi-objective optimization, carbon mineralization, and sustainable construction material design into a unified decision-support platform. The framework demonstrates how industrial by-products can become valuable engineering resources while simultaneously supporting circular economy principles, reducing environmental pollution, improving material performance, and accelerating industrial decarbonization.</w:t>
      </w:r>
    </w:p>
    <w:p w14:paraId="1202DD42" w14:textId="49C09050" w:rsidR="00FB66FD" w:rsidRPr="003F5711" w:rsidRDefault="00FB66FD" w:rsidP="0047682D">
      <w:pPr>
        <w:pStyle w:val="Heading1"/>
        <w:spacing w:before="0" w:beforeAutospacing="0" w:after="0" w:afterAutospacing="0"/>
        <w:jc w:val="both"/>
        <w:rPr>
          <w:rStyle w:val="Strong"/>
          <w:rFonts w:eastAsiaTheme="majorEastAsia"/>
          <w:b/>
          <w:bCs/>
          <w:sz w:val="20"/>
          <w:szCs w:val="20"/>
        </w:rPr>
      </w:pPr>
    </w:p>
    <w:p w14:paraId="7B6D2D0B" w14:textId="77777777" w:rsidR="003F5711" w:rsidRPr="003F5711" w:rsidRDefault="003F5711" w:rsidP="0047682D">
      <w:pPr>
        <w:pStyle w:val="Heading1"/>
        <w:spacing w:before="0" w:beforeAutospacing="0" w:after="0" w:afterAutospacing="0"/>
        <w:jc w:val="both"/>
        <w:rPr>
          <w:rStyle w:val="Strong"/>
          <w:rFonts w:eastAsiaTheme="majorEastAsia"/>
          <w:b/>
          <w:bCs/>
          <w:sz w:val="20"/>
          <w:szCs w:val="20"/>
        </w:rPr>
      </w:pPr>
    </w:p>
    <w:p w14:paraId="6268A0A8" w14:textId="037DF3E9" w:rsidR="00D36600" w:rsidRPr="003F5711" w:rsidRDefault="00D36600" w:rsidP="003F5711">
      <w:pPr>
        <w:pStyle w:val="Heading1"/>
        <w:spacing w:before="0" w:beforeAutospacing="0" w:after="0" w:afterAutospacing="0"/>
        <w:ind w:firstLine="720"/>
        <w:jc w:val="both"/>
        <w:rPr>
          <w:sz w:val="20"/>
          <w:szCs w:val="20"/>
        </w:rPr>
      </w:pPr>
      <w:r w:rsidRPr="003F5711">
        <w:rPr>
          <w:rStyle w:val="Strong"/>
          <w:rFonts w:eastAsiaTheme="majorEastAsia"/>
          <w:bCs/>
          <w:sz w:val="20"/>
          <w:szCs w:val="20"/>
        </w:rPr>
        <w:t>2. M</w:t>
      </w:r>
      <w:r w:rsidR="00FA46F3" w:rsidRPr="003F5711">
        <w:rPr>
          <w:rStyle w:val="Strong"/>
          <w:rFonts w:eastAsiaTheme="majorEastAsia"/>
          <w:bCs/>
          <w:sz w:val="20"/>
          <w:szCs w:val="20"/>
        </w:rPr>
        <w:t>ATERIALS AND METHODS</w:t>
      </w:r>
    </w:p>
    <w:p w14:paraId="387A7F28" w14:textId="77777777" w:rsidR="00FB66FD" w:rsidRPr="003F5711" w:rsidRDefault="00FB66FD" w:rsidP="0047682D">
      <w:pPr>
        <w:pStyle w:val="NormalWeb"/>
        <w:spacing w:before="0" w:beforeAutospacing="0" w:after="0" w:afterAutospacing="0"/>
        <w:jc w:val="both"/>
        <w:rPr>
          <w:sz w:val="20"/>
          <w:szCs w:val="20"/>
        </w:rPr>
      </w:pPr>
    </w:p>
    <w:p w14:paraId="00DCF708" w14:textId="57F2CED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The proposed </w:t>
      </w:r>
      <w:r w:rsidR="00FB66FD" w:rsidRPr="003F5711">
        <w:rPr>
          <w:rStyle w:val="Strong"/>
          <w:b w:val="0"/>
          <w:bCs w:val="0"/>
          <w:sz w:val="20"/>
          <w:szCs w:val="20"/>
        </w:rPr>
        <w:t>research framework</w:t>
      </w:r>
      <w:r w:rsidR="00FB66FD" w:rsidRPr="003F5711">
        <w:rPr>
          <w:sz w:val="20"/>
          <w:szCs w:val="20"/>
        </w:rPr>
        <w:t xml:space="preserve"> is </w:t>
      </w:r>
      <w:r w:rsidRPr="003F5711">
        <w:rPr>
          <w:sz w:val="20"/>
          <w:szCs w:val="20"/>
        </w:rPr>
        <w:t xml:space="preserve">methodology </w:t>
      </w:r>
      <w:r w:rsidR="0047682D" w:rsidRPr="003F5711">
        <w:rPr>
          <w:sz w:val="20"/>
          <w:szCs w:val="20"/>
        </w:rPr>
        <w:t xml:space="preserve">which </w:t>
      </w:r>
      <w:r w:rsidRPr="003F5711">
        <w:rPr>
          <w:sz w:val="20"/>
          <w:szCs w:val="20"/>
        </w:rPr>
        <w:t>integrates environmental engineering, materials science, artificial intelligence, and circular economy principles into a unified decision-support framework. The research methodology consists of six consecutive stages that transform industrial pollutants into high-value green construction materials through intelligent process optimization.</w:t>
      </w:r>
    </w:p>
    <w:p w14:paraId="37FD9458" w14:textId="22E91642"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The first stage identifies and characterizes the industrial by-products generated during thermal power plant operation. The second stage acquires physicochemical data through laboratory analyses and online industrial sensors. The third stage </w:t>
      </w:r>
      <w:r w:rsidR="001C79D0" w:rsidRPr="003F5711">
        <w:rPr>
          <w:sz w:val="20"/>
          <w:szCs w:val="20"/>
        </w:rPr>
        <w:t>pre-processes</w:t>
      </w:r>
      <w:r w:rsidRPr="003F5711">
        <w:rPr>
          <w:sz w:val="20"/>
          <w:szCs w:val="20"/>
        </w:rPr>
        <w:t xml:space="preserve"> the collected data before machine learning models perform prediction and classification tasks. The fourth stage optimizes production parameters for different construction materials. The fifth stage evaluates environmental and economic performance using sustainability indicators. The final stage validates the proposed methodology through comparative performance analysis.</w:t>
      </w:r>
    </w:p>
    <w:p w14:paraId="6A5FAF4E" w14:textId="72D5C531"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The proposed framework continuously exchanges information among all subsystems. Artificial intelligence </w:t>
      </w:r>
      <w:r w:rsidR="001C79D0" w:rsidRPr="003F5711">
        <w:rPr>
          <w:sz w:val="20"/>
          <w:szCs w:val="20"/>
        </w:rPr>
        <w:t>analyses</w:t>
      </w:r>
      <w:r w:rsidRPr="003F5711">
        <w:rPr>
          <w:sz w:val="20"/>
          <w:szCs w:val="20"/>
        </w:rPr>
        <w:t xml:space="preserve"> new production data, updates prediction models, and recommends technological modifications whenever process conditions change. The framework therefore represents a dynamic decision-support system rather than a static optimization model.</w:t>
      </w:r>
    </w:p>
    <w:p w14:paraId="0DFADCF1" w14:textId="2665F2FD" w:rsidR="00FB66FD" w:rsidRPr="003F5711" w:rsidRDefault="00FB66FD" w:rsidP="0047682D">
      <w:pPr>
        <w:pStyle w:val="NormalWeb"/>
        <w:spacing w:before="0" w:beforeAutospacing="0" w:after="0" w:afterAutospacing="0"/>
        <w:jc w:val="both"/>
        <w:rPr>
          <w:sz w:val="20"/>
          <w:szCs w:val="20"/>
        </w:rPr>
      </w:pPr>
    </w:p>
    <w:p w14:paraId="30278E48" w14:textId="77777777" w:rsidR="003F5711" w:rsidRPr="003F5711" w:rsidRDefault="003F5711" w:rsidP="0047682D">
      <w:pPr>
        <w:pStyle w:val="NormalWeb"/>
        <w:spacing w:before="0" w:beforeAutospacing="0" w:after="0" w:afterAutospacing="0"/>
        <w:jc w:val="both"/>
        <w:rPr>
          <w:sz w:val="20"/>
          <w:szCs w:val="20"/>
        </w:rPr>
      </w:pPr>
    </w:p>
    <w:p w14:paraId="1D60DD90" w14:textId="77777777" w:rsidR="001671BB" w:rsidRPr="003F5711" w:rsidRDefault="001671BB" w:rsidP="003F5711">
      <w:pPr>
        <w:pStyle w:val="Heading1"/>
        <w:spacing w:before="0" w:beforeAutospacing="0" w:after="0" w:afterAutospacing="0"/>
        <w:ind w:firstLine="720"/>
        <w:jc w:val="both"/>
        <w:rPr>
          <w:sz w:val="20"/>
          <w:szCs w:val="20"/>
        </w:rPr>
      </w:pPr>
      <w:r w:rsidRPr="003F5711">
        <w:rPr>
          <w:rStyle w:val="Strong"/>
          <w:bCs/>
          <w:sz w:val="20"/>
          <w:szCs w:val="20"/>
        </w:rPr>
        <w:t>3. RESULTS AND DISCUSSION</w:t>
      </w:r>
    </w:p>
    <w:p w14:paraId="59D00BC8" w14:textId="77777777" w:rsidR="001671BB" w:rsidRPr="003F5711" w:rsidRDefault="001671BB" w:rsidP="0047682D">
      <w:pPr>
        <w:pStyle w:val="NormalWeb"/>
        <w:spacing w:before="0" w:beforeAutospacing="0" w:after="0" w:afterAutospacing="0"/>
        <w:jc w:val="both"/>
        <w:rPr>
          <w:sz w:val="20"/>
          <w:szCs w:val="20"/>
        </w:rPr>
      </w:pPr>
    </w:p>
    <w:p w14:paraId="73D53B71" w14:textId="44425770" w:rsidR="00D36600" w:rsidRPr="003F5711" w:rsidRDefault="0047682D" w:rsidP="003F5711">
      <w:pPr>
        <w:pStyle w:val="Heading2"/>
        <w:spacing w:before="0" w:line="240" w:lineRule="auto"/>
        <w:ind w:firstLine="720"/>
        <w:jc w:val="both"/>
        <w:rPr>
          <w:rFonts w:ascii="Times New Roman" w:hAnsi="Times New Roman" w:cs="Times New Roman"/>
          <w:color w:val="auto"/>
          <w:sz w:val="20"/>
          <w:szCs w:val="20"/>
        </w:rPr>
      </w:pPr>
      <w:r w:rsidRPr="003F5711">
        <w:rPr>
          <w:rStyle w:val="Strong"/>
          <w:rFonts w:ascii="Times New Roman" w:hAnsi="Times New Roman" w:cs="Times New Roman"/>
          <w:b w:val="0"/>
          <w:bCs w:val="0"/>
          <w:color w:val="auto"/>
          <w:sz w:val="20"/>
          <w:szCs w:val="20"/>
        </w:rPr>
        <w:t>3</w:t>
      </w:r>
      <w:r w:rsidR="00D36600" w:rsidRPr="003F5711">
        <w:rPr>
          <w:rStyle w:val="Strong"/>
          <w:rFonts w:ascii="Times New Roman" w:hAnsi="Times New Roman" w:cs="Times New Roman"/>
          <w:b w:val="0"/>
          <w:bCs w:val="0"/>
          <w:color w:val="auto"/>
          <w:sz w:val="20"/>
          <w:szCs w:val="20"/>
        </w:rPr>
        <w:t>.</w:t>
      </w:r>
      <w:r w:rsidRPr="003F5711">
        <w:rPr>
          <w:rStyle w:val="Strong"/>
          <w:rFonts w:ascii="Times New Roman" w:hAnsi="Times New Roman" w:cs="Times New Roman"/>
          <w:b w:val="0"/>
          <w:bCs w:val="0"/>
          <w:color w:val="auto"/>
          <w:sz w:val="20"/>
          <w:szCs w:val="20"/>
        </w:rPr>
        <w:t>1</w:t>
      </w:r>
      <w:r w:rsidR="00D36600" w:rsidRPr="003F5711">
        <w:rPr>
          <w:rStyle w:val="Strong"/>
          <w:rFonts w:ascii="Times New Roman" w:hAnsi="Times New Roman" w:cs="Times New Roman"/>
          <w:b w:val="0"/>
          <w:bCs w:val="0"/>
          <w:color w:val="auto"/>
          <w:sz w:val="20"/>
          <w:szCs w:val="20"/>
        </w:rPr>
        <w:t xml:space="preserve"> Characterization of Thermal Power Plant Pollutants</w:t>
      </w:r>
    </w:p>
    <w:p w14:paraId="568172DE" w14:textId="77777777" w:rsidR="0047682D" w:rsidRPr="003F5711" w:rsidRDefault="0047682D" w:rsidP="0047682D">
      <w:pPr>
        <w:pStyle w:val="NormalWeb"/>
        <w:spacing w:before="0" w:beforeAutospacing="0" w:after="0" w:afterAutospacing="0"/>
        <w:jc w:val="both"/>
        <w:rPr>
          <w:sz w:val="20"/>
          <w:szCs w:val="20"/>
        </w:rPr>
      </w:pPr>
    </w:p>
    <w:p w14:paraId="565664C5" w14:textId="06F09AA3"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Thermal power plants generate several categories of industrial residues with significantly different engineering properties</w:t>
      </w:r>
      <w:r w:rsidR="0051784D">
        <w:rPr>
          <w:sz w:val="20"/>
          <w:szCs w:val="20"/>
        </w:rPr>
        <w:t>, as per Table 1</w:t>
      </w:r>
      <w:r w:rsidRPr="003F5711">
        <w:rPr>
          <w:sz w:val="20"/>
          <w:szCs w:val="20"/>
        </w:rPr>
        <w:t>. Each material requires detailed characterization before any utilization strategy can be selected.</w:t>
      </w:r>
    </w:p>
    <w:p w14:paraId="7726C924" w14:textId="25FF51DB" w:rsidR="0051784D" w:rsidRDefault="0051784D" w:rsidP="0047682D">
      <w:pPr>
        <w:pStyle w:val="NormalWeb"/>
        <w:spacing w:before="0" w:beforeAutospacing="0" w:after="0" w:afterAutospacing="0"/>
        <w:ind w:firstLine="720"/>
        <w:jc w:val="both"/>
        <w:rPr>
          <w:sz w:val="20"/>
          <w:szCs w:val="20"/>
        </w:rPr>
      </w:pPr>
    </w:p>
    <w:p w14:paraId="02E62EEC" w14:textId="77777777" w:rsidR="0051784D" w:rsidRPr="003F5711" w:rsidRDefault="0051784D" w:rsidP="0051784D">
      <w:pPr>
        <w:pStyle w:val="Heading2"/>
        <w:spacing w:before="0" w:line="240" w:lineRule="auto"/>
        <w:jc w:val="both"/>
        <w:rPr>
          <w:rFonts w:ascii="Times New Roman" w:hAnsi="Times New Roman" w:cs="Times New Roman"/>
          <w:i/>
          <w:color w:val="auto"/>
          <w:sz w:val="20"/>
          <w:szCs w:val="20"/>
        </w:rPr>
      </w:pPr>
      <w:r w:rsidRPr="003F5711">
        <w:rPr>
          <w:rStyle w:val="Strong"/>
          <w:rFonts w:ascii="Times New Roman" w:hAnsi="Times New Roman" w:cs="Times New Roman"/>
          <w:b w:val="0"/>
          <w:bCs w:val="0"/>
          <w:i/>
          <w:color w:val="auto"/>
          <w:sz w:val="20"/>
          <w:szCs w:val="20"/>
        </w:rPr>
        <w:t>Table 1. Typical characteristics and potential utilization pathways of thermal power plant by-products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2434"/>
        <w:gridCol w:w="2043"/>
        <w:gridCol w:w="3738"/>
      </w:tblGrid>
      <w:tr w:rsidR="0051784D" w:rsidRPr="003F5711" w14:paraId="193FA50C" w14:textId="77777777" w:rsidTr="000630CC">
        <w:trPr>
          <w:tblHeader/>
          <w:tblCellSpacing w:w="15" w:type="dxa"/>
        </w:trPr>
        <w:tc>
          <w:tcPr>
            <w:tcW w:w="1368" w:type="dxa"/>
            <w:vAlign w:val="center"/>
            <w:hideMark/>
          </w:tcPr>
          <w:p w14:paraId="53A2D6CB" w14:textId="77777777" w:rsidR="0051784D" w:rsidRPr="003F5711" w:rsidRDefault="0051784D" w:rsidP="000630CC">
            <w:pPr>
              <w:spacing w:after="0" w:line="240" w:lineRule="auto"/>
              <w:rPr>
                <w:rFonts w:ascii="Times New Roman" w:hAnsi="Times New Roman" w:cs="Times New Roman"/>
                <w:b/>
                <w:bCs/>
                <w:sz w:val="20"/>
                <w:szCs w:val="20"/>
              </w:rPr>
            </w:pPr>
            <w:r w:rsidRPr="003F5711">
              <w:rPr>
                <w:rFonts w:ascii="Times New Roman" w:hAnsi="Times New Roman" w:cs="Times New Roman"/>
                <w:b/>
                <w:bCs/>
                <w:sz w:val="20"/>
                <w:szCs w:val="20"/>
              </w:rPr>
              <w:t>Industrial by-product</w:t>
            </w:r>
          </w:p>
        </w:tc>
        <w:tc>
          <w:tcPr>
            <w:tcW w:w="2404" w:type="dxa"/>
            <w:vAlign w:val="center"/>
            <w:hideMark/>
          </w:tcPr>
          <w:p w14:paraId="29171965" w14:textId="77777777" w:rsidR="0051784D" w:rsidRPr="003F5711" w:rsidRDefault="0051784D" w:rsidP="000630CC">
            <w:pPr>
              <w:spacing w:after="0" w:line="240" w:lineRule="auto"/>
              <w:rPr>
                <w:rFonts w:ascii="Times New Roman" w:hAnsi="Times New Roman" w:cs="Times New Roman"/>
                <w:b/>
                <w:bCs/>
                <w:sz w:val="20"/>
                <w:szCs w:val="20"/>
              </w:rPr>
            </w:pPr>
            <w:r w:rsidRPr="003F5711">
              <w:rPr>
                <w:rFonts w:ascii="Times New Roman" w:hAnsi="Times New Roman" w:cs="Times New Roman"/>
                <w:b/>
                <w:bCs/>
                <w:sz w:val="20"/>
                <w:szCs w:val="20"/>
              </w:rPr>
              <w:t>Dominant compounds</w:t>
            </w:r>
          </w:p>
        </w:tc>
        <w:tc>
          <w:tcPr>
            <w:tcW w:w="0" w:type="auto"/>
            <w:vAlign w:val="center"/>
            <w:hideMark/>
          </w:tcPr>
          <w:p w14:paraId="7635F488" w14:textId="77777777" w:rsidR="0051784D" w:rsidRPr="003F5711" w:rsidRDefault="0051784D" w:rsidP="000630CC">
            <w:pPr>
              <w:spacing w:after="0" w:line="240" w:lineRule="auto"/>
              <w:rPr>
                <w:rFonts w:ascii="Times New Roman" w:hAnsi="Times New Roman" w:cs="Times New Roman"/>
                <w:b/>
                <w:bCs/>
                <w:sz w:val="20"/>
                <w:szCs w:val="20"/>
              </w:rPr>
            </w:pPr>
            <w:r w:rsidRPr="003F5711">
              <w:rPr>
                <w:rFonts w:ascii="Times New Roman" w:hAnsi="Times New Roman" w:cs="Times New Roman"/>
                <w:b/>
                <w:bCs/>
                <w:sz w:val="20"/>
                <w:szCs w:val="20"/>
              </w:rPr>
              <w:t>Engineering properties</w:t>
            </w:r>
          </w:p>
        </w:tc>
        <w:tc>
          <w:tcPr>
            <w:tcW w:w="0" w:type="auto"/>
            <w:vAlign w:val="center"/>
            <w:hideMark/>
          </w:tcPr>
          <w:p w14:paraId="0EF2F221" w14:textId="77777777" w:rsidR="0051784D" w:rsidRPr="003F5711" w:rsidRDefault="0051784D" w:rsidP="000630CC">
            <w:pPr>
              <w:spacing w:after="0" w:line="240" w:lineRule="auto"/>
              <w:rPr>
                <w:rFonts w:ascii="Times New Roman" w:hAnsi="Times New Roman" w:cs="Times New Roman"/>
                <w:b/>
                <w:bCs/>
                <w:sz w:val="20"/>
                <w:szCs w:val="20"/>
              </w:rPr>
            </w:pPr>
            <w:r w:rsidRPr="003F5711">
              <w:rPr>
                <w:rFonts w:ascii="Times New Roman" w:hAnsi="Times New Roman" w:cs="Times New Roman"/>
                <w:b/>
                <w:bCs/>
                <w:sz w:val="20"/>
                <w:szCs w:val="20"/>
              </w:rPr>
              <w:t>Recommended AI-supported application</w:t>
            </w:r>
          </w:p>
        </w:tc>
      </w:tr>
      <w:tr w:rsidR="0051784D" w:rsidRPr="003F5711" w14:paraId="177C7ABA" w14:textId="77777777" w:rsidTr="000630CC">
        <w:trPr>
          <w:tblCellSpacing w:w="15" w:type="dxa"/>
        </w:trPr>
        <w:tc>
          <w:tcPr>
            <w:tcW w:w="1368" w:type="dxa"/>
            <w:vAlign w:val="center"/>
            <w:hideMark/>
          </w:tcPr>
          <w:p w14:paraId="39AB74A8"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Fly ash</w:t>
            </w:r>
          </w:p>
        </w:tc>
        <w:tc>
          <w:tcPr>
            <w:tcW w:w="2404" w:type="dxa"/>
            <w:vAlign w:val="center"/>
            <w:hideMark/>
          </w:tcPr>
          <w:p w14:paraId="01A72CD3" w14:textId="77777777" w:rsidR="0051784D" w:rsidRPr="003F5711" w:rsidRDefault="0051784D" w:rsidP="000630CC">
            <w:pPr>
              <w:spacing w:after="0" w:line="240" w:lineRule="auto"/>
              <w:jc w:val="both"/>
              <w:rPr>
                <w:rFonts w:ascii="Times New Roman" w:hAnsi="Times New Roman" w:cs="Times New Roman"/>
                <w:sz w:val="20"/>
                <w:szCs w:val="20"/>
              </w:rPr>
            </w:pPr>
            <w:proofErr w:type="spellStart"/>
            <w:r w:rsidRPr="003F5711">
              <w:rPr>
                <w:rFonts w:ascii="Times New Roman" w:hAnsi="Times New Roman" w:cs="Times New Roman"/>
                <w:sz w:val="20"/>
                <w:szCs w:val="20"/>
              </w:rPr>
              <w:t>SiO</w:t>
            </w:r>
            <w:proofErr w:type="spellEnd"/>
            <w:r w:rsidRPr="003F5711">
              <w:rPr>
                <w:rFonts w:ascii="Times New Roman" w:hAnsi="Times New Roman" w:cs="Times New Roman"/>
                <w:sz w:val="20"/>
                <w:szCs w:val="20"/>
              </w:rPr>
              <w:t xml:space="preserve">₂, </w:t>
            </w:r>
            <w:proofErr w:type="spellStart"/>
            <w:r w:rsidRPr="003F5711">
              <w:rPr>
                <w:rFonts w:ascii="Times New Roman" w:hAnsi="Times New Roman" w:cs="Times New Roman"/>
                <w:sz w:val="20"/>
                <w:szCs w:val="20"/>
              </w:rPr>
              <w:t>Al₂O</w:t>
            </w:r>
            <w:proofErr w:type="spellEnd"/>
            <w:r w:rsidRPr="003F5711">
              <w:rPr>
                <w:rFonts w:ascii="Times New Roman" w:hAnsi="Times New Roman" w:cs="Times New Roman"/>
                <w:sz w:val="20"/>
                <w:szCs w:val="20"/>
              </w:rPr>
              <w:t xml:space="preserve">₃, </w:t>
            </w:r>
            <w:proofErr w:type="spellStart"/>
            <w:r w:rsidRPr="003F5711">
              <w:rPr>
                <w:rFonts w:ascii="Times New Roman" w:hAnsi="Times New Roman" w:cs="Times New Roman"/>
                <w:sz w:val="20"/>
                <w:szCs w:val="20"/>
              </w:rPr>
              <w:t>Fe₂O</w:t>
            </w:r>
            <w:proofErr w:type="spellEnd"/>
            <w:r w:rsidRPr="003F5711">
              <w:rPr>
                <w:rFonts w:ascii="Times New Roman" w:hAnsi="Times New Roman" w:cs="Times New Roman"/>
                <w:sz w:val="20"/>
                <w:szCs w:val="20"/>
              </w:rPr>
              <w:t xml:space="preserve">₃, </w:t>
            </w:r>
            <w:proofErr w:type="spellStart"/>
            <w:r w:rsidRPr="003F5711">
              <w:rPr>
                <w:rFonts w:ascii="Times New Roman" w:hAnsi="Times New Roman" w:cs="Times New Roman"/>
                <w:sz w:val="20"/>
                <w:szCs w:val="20"/>
              </w:rPr>
              <w:t>CaO</w:t>
            </w:r>
            <w:proofErr w:type="spellEnd"/>
          </w:p>
        </w:tc>
        <w:tc>
          <w:tcPr>
            <w:tcW w:w="0" w:type="auto"/>
            <w:vAlign w:val="center"/>
            <w:hideMark/>
          </w:tcPr>
          <w:p w14:paraId="056F3B53"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High pozzolanic activity</w:t>
            </w:r>
          </w:p>
        </w:tc>
        <w:tc>
          <w:tcPr>
            <w:tcW w:w="0" w:type="auto"/>
            <w:vAlign w:val="center"/>
            <w:hideMark/>
          </w:tcPr>
          <w:p w14:paraId="17439A20"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Concrete, geopolymer binders</w:t>
            </w:r>
          </w:p>
        </w:tc>
      </w:tr>
      <w:tr w:rsidR="0051784D" w:rsidRPr="003F5711" w14:paraId="47159B74" w14:textId="77777777" w:rsidTr="000630CC">
        <w:trPr>
          <w:tblCellSpacing w:w="15" w:type="dxa"/>
        </w:trPr>
        <w:tc>
          <w:tcPr>
            <w:tcW w:w="1368" w:type="dxa"/>
            <w:vAlign w:val="center"/>
            <w:hideMark/>
          </w:tcPr>
          <w:p w14:paraId="1D7CF584"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Bottom ash</w:t>
            </w:r>
          </w:p>
        </w:tc>
        <w:tc>
          <w:tcPr>
            <w:tcW w:w="2404" w:type="dxa"/>
            <w:vAlign w:val="center"/>
            <w:hideMark/>
          </w:tcPr>
          <w:p w14:paraId="5DE37A9C" w14:textId="77777777" w:rsidR="0051784D" w:rsidRPr="003F5711" w:rsidRDefault="0051784D" w:rsidP="000630CC">
            <w:pPr>
              <w:spacing w:after="0" w:line="240" w:lineRule="auto"/>
              <w:jc w:val="both"/>
              <w:rPr>
                <w:rFonts w:ascii="Times New Roman" w:hAnsi="Times New Roman" w:cs="Times New Roman"/>
                <w:sz w:val="20"/>
                <w:szCs w:val="20"/>
              </w:rPr>
            </w:pPr>
            <w:proofErr w:type="spellStart"/>
            <w:r w:rsidRPr="003F5711">
              <w:rPr>
                <w:rFonts w:ascii="Times New Roman" w:hAnsi="Times New Roman" w:cs="Times New Roman"/>
                <w:sz w:val="20"/>
                <w:szCs w:val="20"/>
              </w:rPr>
              <w:t>SiO</w:t>
            </w:r>
            <w:proofErr w:type="spellEnd"/>
            <w:r w:rsidRPr="003F5711">
              <w:rPr>
                <w:rFonts w:ascii="Times New Roman" w:hAnsi="Times New Roman" w:cs="Times New Roman"/>
                <w:sz w:val="20"/>
                <w:szCs w:val="20"/>
              </w:rPr>
              <w:t xml:space="preserve">₂, </w:t>
            </w:r>
            <w:proofErr w:type="spellStart"/>
            <w:r w:rsidRPr="003F5711">
              <w:rPr>
                <w:rFonts w:ascii="Times New Roman" w:hAnsi="Times New Roman" w:cs="Times New Roman"/>
                <w:sz w:val="20"/>
                <w:szCs w:val="20"/>
              </w:rPr>
              <w:t>Al₂O</w:t>
            </w:r>
            <w:proofErr w:type="spellEnd"/>
            <w:r w:rsidRPr="003F5711">
              <w:rPr>
                <w:rFonts w:ascii="Times New Roman" w:hAnsi="Times New Roman" w:cs="Times New Roman"/>
                <w:sz w:val="20"/>
                <w:szCs w:val="20"/>
              </w:rPr>
              <w:t>₃</w:t>
            </w:r>
          </w:p>
        </w:tc>
        <w:tc>
          <w:tcPr>
            <w:tcW w:w="0" w:type="auto"/>
            <w:vAlign w:val="center"/>
            <w:hideMark/>
          </w:tcPr>
          <w:p w14:paraId="7AE3A4C9"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Granular structure</w:t>
            </w:r>
          </w:p>
        </w:tc>
        <w:tc>
          <w:tcPr>
            <w:tcW w:w="0" w:type="auto"/>
            <w:vAlign w:val="center"/>
            <w:hideMark/>
          </w:tcPr>
          <w:p w14:paraId="0A35A55D"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Road base, lightweight aggregates</w:t>
            </w:r>
          </w:p>
        </w:tc>
      </w:tr>
      <w:tr w:rsidR="0051784D" w:rsidRPr="003F5711" w14:paraId="741A820C" w14:textId="77777777" w:rsidTr="000630CC">
        <w:trPr>
          <w:tblCellSpacing w:w="15" w:type="dxa"/>
        </w:trPr>
        <w:tc>
          <w:tcPr>
            <w:tcW w:w="1368" w:type="dxa"/>
            <w:vAlign w:val="center"/>
            <w:hideMark/>
          </w:tcPr>
          <w:p w14:paraId="22F99399"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FGD gypsum</w:t>
            </w:r>
          </w:p>
        </w:tc>
        <w:tc>
          <w:tcPr>
            <w:tcW w:w="2404" w:type="dxa"/>
            <w:vAlign w:val="center"/>
            <w:hideMark/>
          </w:tcPr>
          <w:p w14:paraId="5BA021FB" w14:textId="77777777" w:rsidR="0051784D" w:rsidRPr="003F5711" w:rsidRDefault="0051784D" w:rsidP="000630CC">
            <w:pPr>
              <w:spacing w:after="0" w:line="240" w:lineRule="auto"/>
              <w:jc w:val="both"/>
              <w:rPr>
                <w:rFonts w:ascii="Times New Roman" w:hAnsi="Times New Roman" w:cs="Times New Roman"/>
                <w:sz w:val="20"/>
                <w:szCs w:val="20"/>
              </w:rPr>
            </w:pPr>
            <w:proofErr w:type="spellStart"/>
            <w:r w:rsidRPr="003F5711">
              <w:rPr>
                <w:rFonts w:ascii="Times New Roman" w:hAnsi="Times New Roman" w:cs="Times New Roman"/>
                <w:sz w:val="20"/>
                <w:szCs w:val="20"/>
              </w:rPr>
              <w:t>CaSO</w:t>
            </w:r>
            <w:proofErr w:type="spellEnd"/>
            <w:r w:rsidRPr="003F5711">
              <w:rPr>
                <w:rFonts w:ascii="Times New Roman" w:hAnsi="Times New Roman" w:cs="Times New Roman"/>
                <w:sz w:val="20"/>
                <w:szCs w:val="20"/>
              </w:rPr>
              <w:t>₄·2H₂O</w:t>
            </w:r>
          </w:p>
        </w:tc>
        <w:tc>
          <w:tcPr>
            <w:tcW w:w="0" w:type="auto"/>
            <w:vAlign w:val="center"/>
            <w:hideMark/>
          </w:tcPr>
          <w:p w14:paraId="29448C60"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High calcium content</w:t>
            </w:r>
          </w:p>
        </w:tc>
        <w:tc>
          <w:tcPr>
            <w:tcW w:w="0" w:type="auto"/>
            <w:vAlign w:val="center"/>
            <w:hideMark/>
          </w:tcPr>
          <w:p w14:paraId="45CA11D2"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Gypsum boards, cement additive</w:t>
            </w:r>
          </w:p>
        </w:tc>
      </w:tr>
      <w:tr w:rsidR="0051784D" w:rsidRPr="003F5711" w14:paraId="238E641D" w14:textId="77777777" w:rsidTr="000630CC">
        <w:trPr>
          <w:tblCellSpacing w:w="15" w:type="dxa"/>
        </w:trPr>
        <w:tc>
          <w:tcPr>
            <w:tcW w:w="1368" w:type="dxa"/>
            <w:vAlign w:val="center"/>
            <w:hideMark/>
          </w:tcPr>
          <w:p w14:paraId="37FC019E"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Boiler slag</w:t>
            </w:r>
          </w:p>
        </w:tc>
        <w:tc>
          <w:tcPr>
            <w:tcW w:w="2404" w:type="dxa"/>
            <w:vAlign w:val="center"/>
            <w:hideMark/>
          </w:tcPr>
          <w:p w14:paraId="59D6DC98"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Silicate glass phases</w:t>
            </w:r>
          </w:p>
        </w:tc>
        <w:tc>
          <w:tcPr>
            <w:tcW w:w="0" w:type="auto"/>
            <w:vAlign w:val="center"/>
            <w:hideMark/>
          </w:tcPr>
          <w:p w14:paraId="22D99706"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High abrasion resistance</w:t>
            </w:r>
          </w:p>
        </w:tc>
        <w:tc>
          <w:tcPr>
            <w:tcW w:w="0" w:type="auto"/>
            <w:vAlign w:val="center"/>
            <w:hideMark/>
          </w:tcPr>
          <w:p w14:paraId="108398ED"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Asphalt mixtures, aggregates</w:t>
            </w:r>
          </w:p>
        </w:tc>
      </w:tr>
      <w:tr w:rsidR="0051784D" w:rsidRPr="003F5711" w14:paraId="45F53769" w14:textId="77777777" w:rsidTr="000630CC">
        <w:trPr>
          <w:tblCellSpacing w:w="15" w:type="dxa"/>
        </w:trPr>
        <w:tc>
          <w:tcPr>
            <w:tcW w:w="1368" w:type="dxa"/>
            <w:vAlign w:val="center"/>
            <w:hideMark/>
          </w:tcPr>
          <w:p w14:paraId="28A35FDD"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Biomass ash</w:t>
            </w:r>
          </w:p>
        </w:tc>
        <w:tc>
          <w:tcPr>
            <w:tcW w:w="2404" w:type="dxa"/>
            <w:vAlign w:val="center"/>
            <w:hideMark/>
          </w:tcPr>
          <w:p w14:paraId="1EA16506" w14:textId="77777777" w:rsidR="0051784D" w:rsidRPr="003F5711" w:rsidRDefault="0051784D" w:rsidP="000630CC">
            <w:pPr>
              <w:spacing w:after="0" w:line="240" w:lineRule="auto"/>
              <w:jc w:val="both"/>
              <w:rPr>
                <w:rFonts w:ascii="Times New Roman" w:hAnsi="Times New Roman" w:cs="Times New Roman"/>
                <w:sz w:val="20"/>
                <w:szCs w:val="20"/>
              </w:rPr>
            </w:pPr>
            <w:r w:rsidRPr="003F5711">
              <w:rPr>
                <w:rFonts w:ascii="Times New Roman" w:hAnsi="Times New Roman" w:cs="Times New Roman"/>
                <w:sz w:val="20"/>
                <w:szCs w:val="20"/>
              </w:rPr>
              <w:t>Variable oxides</w:t>
            </w:r>
          </w:p>
        </w:tc>
        <w:tc>
          <w:tcPr>
            <w:tcW w:w="0" w:type="auto"/>
            <w:vAlign w:val="center"/>
            <w:hideMark/>
          </w:tcPr>
          <w:p w14:paraId="30AD5273"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High chemical variability</w:t>
            </w:r>
          </w:p>
        </w:tc>
        <w:tc>
          <w:tcPr>
            <w:tcW w:w="0" w:type="auto"/>
            <w:vAlign w:val="center"/>
            <w:hideMark/>
          </w:tcPr>
          <w:p w14:paraId="0440D342" w14:textId="77777777" w:rsidR="0051784D" w:rsidRPr="003F5711" w:rsidRDefault="0051784D" w:rsidP="000630CC">
            <w:pPr>
              <w:spacing w:after="0" w:line="240" w:lineRule="auto"/>
              <w:rPr>
                <w:rFonts w:ascii="Times New Roman" w:hAnsi="Times New Roman" w:cs="Times New Roman"/>
                <w:sz w:val="20"/>
                <w:szCs w:val="20"/>
              </w:rPr>
            </w:pPr>
            <w:r w:rsidRPr="003F5711">
              <w:rPr>
                <w:rFonts w:ascii="Times New Roman" w:hAnsi="Times New Roman" w:cs="Times New Roman"/>
                <w:sz w:val="20"/>
                <w:szCs w:val="20"/>
              </w:rPr>
              <w:t>Alkali-activated materials after AI classification</w:t>
            </w:r>
          </w:p>
        </w:tc>
      </w:tr>
    </w:tbl>
    <w:p w14:paraId="4EF40810" w14:textId="77777777" w:rsidR="0051784D" w:rsidRDefault="0051784D" w:rsidP="0051784D">
      <w:pPr>
        <w:pStyle w:val="NormalWeb"/>
        <w:spacing w:before="0" w:beforeAutospacing="0" w:after="0" w:afterAutospacing="0"/>
        <w:jc w:val="both"/>
        <w:rPr>
          <w:sz w:val="20"/>
          <w:szCs w:val="20"/>
        </w:rPr>
      </w:pPr>
    </w:p>
    <w:p w14:paraId="4B64CA2F" w14:textId="57692113"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Fly ash generally contains spherical aluminosilicate particles with diameters ranging between 1 </w:t>
      </w:r>
      <w:proofErr w:type="spellStart"/>
      <w:r w:rsidRPr="003F5711">
        <w:rPr>
          <w:sz w:val="20"/>
          <w:szCs w:val="20"/>
        </w:rPr>
        <w:t>μm</w:t>
      </w:r>
      <w:proofErr w:type="spellEnd"/>
      <w:r w:rsidRPr="003F5711">
        <w:rPr>
          <w:sz w:val="20"/>
          <w:szCs w:val="20"/>
        </w:rPr>
        <w:t xml:space="preserve"> and 150 </w:t>
      </w:r>
      <w:proofErr w:type="spellStart"/>
      <w:r w:rsidRPr="003F5711">
        <w:rPr>
          <w:sz w:val="20"/>
          <w:szCs w:val="20"/>
        </w:rPr>
        <w:t>μm</w:t>
      </w:r>
      <w:proofErr w:type="spellEnd"/>
      <w:r w:rsidRPr="003F5711">
        <w:rPr>
          <w:sz w:val="20"/>
          <w:szCs w:val="20"/>
        </w:rPr>
        <w:t xml:space="preserve">. Silicon dioxide, </w:t>
      </w:r>
      <w:r w:rsidR="001C79D0" w:rsidRPr="003F5711">
        <w:rPr>
          <w:sz w:val="20"/>
          <w:szCs w:val="20"/>
        </w:rPr>
        <w:t>aluminium</w:t>
      </w:r>
      <w:r w:rsidRPr="003F5711">
        <w:rPr>
          <w:sz w:val="20"/>
          <w:szCs w:val="20"/>
        </w:rPr>
        <w:t xml:space="preserve"> oxide, iron oxide, and calcium oxide represent the dominant chemical constituents. The relatively smooth particle morphology improves workability in cementitious mixtures while reducing water demand during mixing.</w:t>
      </w:r>
    </w:p>
    <w:p w14:paraId="74AD4723"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Bottom ash consists primarily of coarse mineral particles that remain inside the combustion chamber. The material exhibits irregular particle morphology and lower pozzolanic activity than fly ash. Mechanical crushing and particle grading increase its suitability for road construction layers and lightweight aggregate production.</w:t>
      </w:r>
    </w:p>
    <w:p w14:paraId="368EF04B" w14:textId="33D06D0F"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Flue gas desulfurization gypsum contains predominantly calcium </w:t>
      </w:r>
      <w:r w:rsidR="001C79D0" w:rsidRPr="003F5711">
        <w:rPr>
          <w:sz w:val="20"/>
          <w:szCs w:val="20"/>
        </w:rPr>
        <w:t>sulphate</w:t>
      </w:r>
      <w:r w:rsidRPr="003F5711">
        <w:rPr>
          <w:sz w:val="20"/>
          <w:szCs w:val="20"/>
        </w:rPr>
        <w:t xml:space="preserve"> dihydrate produced during </w:t>
      </w:r>
      <w:r w:rsidR="00DF2425" w:rsidRPr="003F5711">
        <w:rPr>
          <w:sz w:val="20"/>
          <w:szCs w:val="20"/>
        </w:rPr>
        <w:t>sulphur</w:t>
      </w:r>
      <w:r w:rsidRPr="003F5711">
        <w:rPr>
          <w:sz w:val="20"/>
          <w:szCs w:val="20"/>
        </w:rPr>
        <w:t xml:space="preserve"> dioxide removal. The material possesses relatively uniform chemical composition and demonstrates excellent compatibility with gypsum products, cement production, and carbon mineralization technologies.</w:t>
      </w:r>
    </w:p>
    <w:p w14:paraId="24A53A59" w14:textId="0559174B" w:rsidR="00D36600" w:rsidRPr="003F5711" w:rsidRDefault="00D36600" w:rsidP="0047682D">
      <w:pPr>
        <w:pStyle w:val="NormalWeb"/>
        <w:spacing w:before="0" w:beforeAutospacing="0" w:after="0" w:afterAutospacing="0"/>
        <w:jc w:val="both"/>
        <w:rPr>
          <w:sz w:val="20"/>
          <w:szCs w:val="20"/>
        </w:rPr>
      </w:pPr>
      <w:r w:rsidRPr="003F5711">
        <w:rPr>
          <w:sz w:val="20"/>
          <w:szCs w:val="20"/>
        </w:rPr>
        <w:t xml:space="preserve">Biomass ash exhibits greater compositional variability because fuel properties differ among agricultural residues, wood waste, and energy crops. Artificial intelligence therefore becomes particularly valuable for predicting the engineering </w:t>
      </w:r>
      <w:r w:rsidR="00DF2425" w:rsidRPr="003F5711">
        <w:rPr>
          <w:sz w:val="20"/>
          <w:szCs w:val="20"/>
        </w:rPr>
        <w:t>behaviour</w:t>
      </w:r>
      <w:r w:rsidRPr="003F5711">
        <w:rPr>
          <w:sz w:val="20"/>
          <w:szCs w:val="20"/>
        </w:rPr>
        <w:t xml:space="preserve"> of biomass-derived ashes before industrial utilization.</w:t>
      </w:r>
    </w:p>
    <w:p w14:paraId="1B658CA3" w14:textId="0E2C4FA4"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lastRenderedPageBreak/>
        <w:t>Every collected sample undergoes laboratory determination of particle size distribution, specific surface area, density, moisture content, pH value, mineralogical composition, oxide content, heavy metal concentration, compressive strength contribution, and leaching characteristics.</w:t>
      </w:r>
      <w:r w:rsidR="0047682D" w:rsidRPr="003F5711">
        <w:rPr>
          <w:sz w:val="20"/>
          <w:szCs w:val="20"/>
        </w:rPr>
        <w:t xml:space="preserve"> </w:t>
      </w:r>
      <w:r w:rsidRPr="003F5711">
        <w:rPr>
          <w:sz w:val="20"/>
          <w:szCs w:val="20"/>
        </w:rPr>
        <w:t xml:space="preserve">The complete database </w:t>
      </w:r>
      <w:r w:rsidR="0047682D" w:rsidRPr="003F5711">
        <w:rPr>
          <w:sz w:val="20"/>
          <w:szCs w:val="20"/>
        </w:rPr>
        <w:t xml:space="preserve">is presented in Table 1 and it </w:t>
      </w:r>
      <w:r w:rsidRPr="003F5711">
        <w:rPr>
          <w:sz w:val="20"/>
          <w:szCs w:val="20"/>
        </w:rPr>
        <w:t>serves as the input for artificial intelligence algorithms.</w:t>
      </w:r>
    </w:p>
    <w:p w14:paraId="6DCA58B6" w14:textId="77777777" w:rsidR="00FB66FD" w:rsidRPr="003F5711" w:rsidRDefault="00FB66FD" w:rsidP="0047682D">
      <w:pPr>
        <w:pStyle w:val="NormalWeb"/>
        <w:spacing w:before="0" w:beforeAutospacing="0" w:after="0" w:afterAutospacing="0"/>
        <w:jc w:val="both"/>
        <w:rPr>
          <w:sz w:val="20"/>
          <w:szCs w:val="20"/>
        </w:rPr>
      </w:pPr>
    </w:p>
    <w:p w14:paraId="1AC50541" w14:textId="77777777" w:rsidR="00B0388D" w:rsidRPr="00B0388D" w:rsidRDefault="00B21B9B" w:rsidP="00B0388D">
      <w:pPr>
        <w:pStyle w:val="NormalWeb"/>
        <w:spacing w:before="0" w:beforeAutospacing="0" w:after="0" w:afterAutospacing="0"/>
        <w:ind w:firstLine="720"/>
        <w:jc w:val="both"/>
        <w:rPr>
          <w:sz w:val="20"/>
          <w:szCs w:val="20"/>
        </w:rPr>
      </w:pPr>
      <w:r>
        <w:rPr>
          <w:rStyle w:val="Strong"/>
          <w:b w:val="0"/>
          <w:bCs w:val="0"/>
          <w:sz w:val="20"/>
          <w:szCs w:val="20"/>
        </w:rPr>
        <w:t xml:space="preserve">3.2 </w:t>
      </w:r>
      <w:r w:rsidR="00B0388D" w:rsidRPr="00B0388D">
        <w:rPr>
          <w:sz w:val="20"/>
          <w:szCs w:val="20"/>
        </w:rPr>
        <w:t xml:space="preserve">By-products and Emissions from the </w:t>
      </w:r>
      <w:proofErr w:type="spellStart"/>
      <w:r w:rsidR="00B0388D" w:rsidRPr="00B0388D">
        <w:rPr>
          <w:sz w:val="20"/>
          <w:szCs w:val="20"/>
        </w:rPr>
        <w:t>Stanari</w:t>
      </w:r>
      <w:proofErr w:type="spellEnd"/>
      <w:r w:rsidR="00B0388D" w:rsidRPr="00B0388D">
        <w:rPr>
          <w:sz w:val="20"/>
          <w:szCs w:val="20"/>
        </w:rPr>
        <w:t xml:space="preserve"> Coal-Fired Power Plant</w:t>
      </w:r>
    </w:p>
    <w:p w14:paraId="72276802" w14:textId="2161A2DA" w:rsidR="00B21B9B" w:rsidRDefault="00B21B9B" w:rsidP="003F5711">
      <w:pPr>
        <w:pStyle w:val="Heading2"/>
        <w:spacing w:before="0" w:line="240" w:lineRule="auto"/>
        <w:ind w:firstLine="720"/>
        <w:jc w:val="both"/>
        <w:rPr>
          <w:rStyle w:val="Strong"/>
          <w:rFonts w:ascii="Times New Roman" w:hAnsi="Times New Roman" w:cs="Times New Roman"/>
          <w:b w:val="0"/>
          <w:bCs w:val="0"/>
          <w:color w:val="auto"/>
          <w:sz w:val="20"/>
          <w:szCs w:val="20"/>
        </w:rPr>
      </w:pPr>
    </w:p>
    <w:p w14:paraId="42FC4ED1" w14:textId="6BD95360" w:rsidR="00B0388D" w:rsidRPr="00B0388D" w:rsidRDefault="00B0388D" w:rsidP="00B0388D">
      <w:pPr>
        <w:pStyle w:val="NormalWeb"/>
        <w:spacing w:before="0" w:beforeAutospacing="0" w:after="0" w:afterAutospacing="0"/>
        <w:ind w:firstLine="720"/>
        <w:jc w:val="both"/>
        <w:rPr>
          <w:sz w:val="20"/>
          <w:szCs w:val="20"/>
        </w:rPr>
      </w:pPr>
      <w:r w:rsidRPr="00B0388D">
        <w:rPr>
          <w:sz w:val="20"/>
          <w:szCs w:val="20"/>
        </w:rPr>
        <w:t xml:space="preserve">The </w:t>
      </w:r>
      <w:proofErr w:type="spellStart"/>
      <w:r w:rsidRPr="00B0388D">
        <w:rPr>
          <w:sz w:val="20"/>
          <w:szCs w:val="20"/>
        </w:rPr>
        <w:t>Stanari</w:t>
      </w:r>
      <w:proofErr w:type="spellEnd"/>
      <w:r w:rsidRPr="00B0388D">
        <w:rPr>
          <w:sz w:val="20"/>
          <w:szCs w:val="20"/>
        </w:rPr>
        <w:t xml:space="preserve"> Thermal Power Plant (300 MW), located in </w:t>
      </w:r>
      <w:proofErr w:type="spellStart"/>
      <w:r w:rsidRPr="00B0388D">
        <w:rPr>
          <w:sz w:val="20"/>
          <w:szCs w:val="20"/>
        </w:rPr>
        <w:t>Stanari</w:t>
      </w:r>
      <w:proofErr w:type="spellEnd"/>
      <w:r w:rsidRPr="00B0388D">
        <w:rPr>
          <w:sz w:val="20"/>
          <w:szCs w:val="20"/>
        </w:rPr>
        <w:t xml:space="preserve"> Municipality, Republic of Srpska, Bosnia and Herzegovina, is one of the newest lignite-fired power plants in Southeast Europe</w:t>
      </w:r>
      <w:r w:rsidR="00C05D70">
        <w:rPr>
          <w:sz w:val="20"/>
          <w:szCs w:val="20"/>
        </w:rPr>
        <w:t xml:space="preserve"> [10]</w:t>
      </w:r>
      <w:r w:rsidRPr="00B0388D">
        <w:rPr>
          <w:sz w:val="20"/>
          <w:szCs w:val="20"/>
        </w:rPr>
        <w:t xml:space="preserve">. Electricity generation is accompanied by the production of significant quantities of combustion by-products, primarily </w:t>
      </w:r>
      <w:r w:rsidRPr="00B0388D">
        <w:rPr>
          <w:bCs/>
          <w:sz w:val="20"/>
          <w:szCs w:val="20"/>
        </w:rPr>
        <w:t>fly ash, bottom ash (slag), and flue gas desulfurization (FGD) gypsum</w:t>
      </w:r>
      <w:r w:rsidRPr="00B0388D">
        <w:rPr>
          <w:sz w:val="20"/>
          <w:szCs w:val="20"/>
        </w:rPr>
        <w:t xml:space="preserve">. These materials are disposed of in engineered landfill facilities specifically designed to minimize dust emissions, leachate generation, and groundwater contamination through monitoring and progressive reclamation measures. </w:t>
      </w:r>
    </w:p>
    <w:p w14:paraId="64689073" w14:textId="7AABD750" w:rsidR="00B0388D" w:rsidRPr="00B0388D" w:rsidRDefault="00B0388D" w:rsidP="00B0388D">
      <w:pPr>
        <w:pStyle w:val="NormalWeb"/>
        <w:spacing w:before="0" w:beforeAutospacing="0" w:after="0" w:afterAutospacing="0"/>
        <w:ind w:firstLine="720"/>
        <w:jc w:val="both"/>
        <w:rPr>
          <w:sz w:val="20"/>
          <w:szCs w:val="20"/>
        </w:rPr>
      </w:pPr>
      <w:r w:rsidRPr="00B0388D">
        <w:rPr>
          <w:sz w:val="20"/>
          <w:szCs w:val="20"/>
        </w:rPr>
        <w:t xml:space="preserve">Like all lignite-fired power plants, </w:t>
      </w:r>
      <w:proofErr w:type="spellStart"/>
      <w:r w:rsidRPr="00B0388D">
        <w:rPr>
          <w:sz w:val="20"/>
          <w:szCs w:val="20"/>
        </w:rPr>
        <w:t>Stanari</w:t>
      </w:r>
      <w:proofErr w:type="spellEnd"/>
      <w:r w:rsidRPr="00B0388D">
        <w:rPr>
          <w:sz w:val="20"/>
          <w:szCs w:val="20"/>
        </w:rPr>
        <w:t xml:space="preserve"> emits greenhouse gases and conventional air pollutants, including </w:t>
      </w:r>
      <w:r w:rsidRPr="00B0388D">
        <w:rPr>
          <w:bCs/>
          <w:sz w:val="20"/>
          <w:szCs w:val="20"/>
        </w:rPr>
        <w:t>CO₂, SO₂, NOₓ, particulate matter (PM), and trace quantities of heavy metals</w:t>
      </w:r>
      <w:r w:rsidR="001F7AD4">
        <w:rPr>
          <w:bCs/>
          <w:sz w:val="20"/>
          <w:szCs w:val="20"/>
        </w:rPr>
        <w:t>, Table 2</w:t>
      </w:r>
      <w:r w:rsidRPr="00B0388D">
        <w:rPr>
          <w:sz w:val="20"/>
          <w:szCs w:val="20"/>
        </w:rPr>
        <w:t xml:space="preserve">. Modern emission control systems substantially reduce SO₂, NOₓ and particulate emissions, although CO₂ remains the dominant unavoidable product of coal combustion. Depending on annual operating hours, a plant of this capacity typically emits around </w:t>
      </w:r>
      <w:r w:rsidRPr="00B0388D">
        <w:rPr>
          <w:bCs/>
          <w:sz w:val="20"/>
          <w:szCs w:val="20"/>
        </w:rPr>
        <w:t>2 million tonnes of CO₂ annually</w:t>
      </w:r>
      <w:r w:rsidRPr="00B0388D">
        <w:rPr>
          <w:sz w:val="20"/>
          <w:szCs w:val="20"/>
        </w:rPr>
        <w:t xml:space="preserve">, while emissions of regulated pollutants are maintained within the limits prescribed by the Environmental Permit. </w:t>
      </w:r>
    </w:p>
    <w:p w14:paraId="4AD81E97" w14:textId="77777777" w:rsidR="001F7AD4" w:rsidRDefault="001F7AD4" w:rsidP="00B0388D">
      <w:pPr>
        <w:pStyle w:val="NormalWeb"/>
        <w:spacing w:before="0" w:beforeAutospacing="0" w:after="0" w:afterAutospacing="0"/>
        <w:ind w:firstLine="720"/>
        <w:jc w:val="both"/>
        <w:rPr>
          <w:sz w:val="20"/>
          <w:szCs w:val="20"/>
        </w:rPr>
      </w:pPr>
    </w:p>
    <w:p w14:paraId="601A7320" w14:textId="77777777" w:rsidR="001F7AD4" w:rsidRPr="001F7AD4" w:rsidRDefault="001F7AD4" w:rsidP="001F7AD4">
      <w:pPr>
        <w:pStyle w:val="Heading3"/>
        <w:rPr>
          <w:rFonts w:ascii="Times New Roman" w:eastAsia="Times New Roman" w:hAnsi="Times New Roman" w:cs="Times New Roman"/>
          <w:i/>
          <w:color w:val="auto"/>
          <w:sz w:val="20"/>
          <w:szCs w:val="20"/>
          <w:lang w:eastAsia="en-GB"/>
        </w:rPr>
      </w:pPr>
      <w:r w:rsidRPr="001F7AD4">
        <w:rPr>
          <w:rFonts w:ascii="Times New Roman" w:eastAsia="Times New Roman" w:hAnsi="Times New Roman" w:cs="Times New Roman"/>
          <w:i/>
          <w:color w:val="auto"/>
          <w:sz w:val="20"/>
          <w:szCs w:val="20"/>
          <w:lang w:eastAsia="en-GB"/>
        </w:rPr>
        <w:t xml:space="preserve">Table 2. Coal combustion by-products generated at the </w:t>
      </w:r>
      <w:proofErr w:type="spellStart"/>
      <w:r w:rsidRPr="001F7AD4">
        <w:rPr>
          <w:rFonts w:ascii="Times New Roman" w:eastAsia="Times New Roman" w:hAnsi="Times New Roman" w:cs="Times New Roman"/>
          <w:i/>
          <w:color w:val="auto"/>
          <w:sz w:val="20"/>
          <w:szCs w:val="20"/>
          <w:lang w:eastAsia="en-GB"/>
        </w:rPr>
        <w:t>Stanari</w:t>
      </w:r>
      <w:proofErr w:type="spellEnd"/>
      <w:r w:rsidRPr="001F7AD4">
        <w:rPr>
          <w:rFonts w:ascii="Times New Roman" w:eastAsia="Times New Roman" w:hAnsi="Times New Roman" w:cs="Times New Roman"/>
          <w:i/>
          <w:color w:val="auto"/>
          <w:sz w:val="20"/>
          <w:szCs w:val="20"/>
          <w:lang w:eastAsia="en-GB"/>
        </w:rPr>
        <w:t xml:space="preserve"> Thermal Power Plant and their potential utilization for green construction materials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40"/>
        <w:gridCol w:w="1717"/>
        <w:gridCol w:w="1579"/>
        <w:gridCol w:w="1821"/>
        <w:gridCol w:w="2214"/>
        <w:gridCol w:w="1157"/>
      </w:tblGrid>
      <w:tr w:rsidR="001F7AD4" w:rsidRPr="00652F6D" w14:paraId="62A20C75" w14:textId="77777777" w:rsidTr="000630CC">
        <w:trPr>
          <w:tblHeader/>
          <w:tblCellSpacing w:w="15" w:type="dxa"/>
        </w:trPr>
        <w:tc>
          <w:tcPr>
            <w:tcW w:w="0" w:type="auto"/>
            <w:vAlign w:val="center"/>
            <w:hideMark/>
          </w:tcPr>
          <w:p w14:paraId="71BF7E85" w14:textId="77777777" w:rsidR="001F7AD4" w:rsidRPr="00652F6D" w:rsidRDefault="001F7AD4" w:rsidP="000630CC">
            <w:pPr>
              <w:jc w:val="cente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By-product</w:t>
            </w:r>
          </w:p>
        </w:tc>
        <w:tc>
          <w:tcPr>
            <w:tcW w:w="0" w:type="auto"/>
            <w:vAlign w:val="center"/>
            <w:hideMark/>
          </w:tcPr>
          <w:p w14:paraId="5A65A3BC" w14:textId="77777777" w:rsidR="001F7AD4" w:rsidRPr="00652F6D" w:rsidRDefault="001F7AD4" w:rsidP="000630CC">
            <w:pPr>
              <w:jc w:val="cente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Origin in the power plant</w:t>
            </w:r>
          </w:p>
        </w:tc>
        <w:tc>
          <w:tcPr>
            <w:tcW w:w="0" w:type="auto"/>
            <w:vAlign w:val="center"/>
            <w:hideMark/>
          </w:tcPr>
          <w:p w14:paraId="08474109" w14:textId="77777777" w:rsidR="001F7AD4" w:rsidRPr="00652F6D" w:rsidRDefault="001F7AD4" w:rsidP="000630CC">
            <w:pPr>
              <w:jc w:val="cente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Main constituents</w:t>
            </w:r>
          </w:p>
        </w:tc>
        <w:tc>
          <w:tcPr>
            <w:tcW w:w="0" w:type="auto"/>
            <w:vAlign w:val="center"/>
            <w:hideMark/>
          </w:tcPr>
          <w:p w14:paraId="3096B2AA" w14:textId="77777777" w:rsidR="001F7AD4" w:rsidRPr="00652F6D" w:rsidRDefault="001F7AD4" w:rsidP="000630CC">
            <w:pPr>
              <w:jc w:val="cente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Environmental concern if landfilled</w:t>
            </w:r>
          </w:p>
        </w:tc>
        <w:tc>
          <w:tcPr>
            <w:tcW w:w="0" w:type="auto"/>
            <w:vAlign w:val="center"/>
            <w:hideMark/>
          </w:tcPr>
          <w:p w14:paraId="2050E6AC" w14:textId="77777777" w:rsidR="001F7AD4" w:rsidRPr="00652F6D" w:rsidRDefault="001F7AD4" w:rsidP="000630CC">
            <w:pPr>
              <w:jc w:val="cente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Potential application in green construction materials</w:t>
            </w:r>
          </w:p>
        </w:tc>
        <w:tc>
          <w:tcPr>
            <w:tcW w:w="0" w:type="auto"/>
            <w:vAlign w:val="center"/>
            <w:hideMark/>
          </w:tcPr>
          <w:p w14:paraId="5AAE0FD4" w14:textId="77777777" w:rsidR="001F7AD4" w:rsidRPr="00652F6D" w:rsidRDefault="001F7AD4" w:rsidP="000630CC">
            <w:pPr>
              <w:jc w:val="cente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Technology readiness*</w:t>
            </w:r>
          </w:p>
        </w:tc>
      </w:tr>
      <w:tr w:rsidR="001F7AD4" w:rsidRPr="00652F6D" w14:paraId="5F766E47" w14:textId="77777777" w:rsidTr="000630CC">
        <w:trPr>
          <w:tblCellSpacing w:w="15" w:type="dxa"/>
        </w:trPr>
        <w:tc>
          <w:tcPr>
            <w:tcW w:w="0" w:type="auto"/>
            <w:vAlign w:val="center"/>
            <w:hideMark/>
          </w:tcPr>
          <w:p w14:paraId="7DC4D98A"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Fly ash</w:t>
            </w:r>
          </w:p>
        </w:tc>
        <w:tc>
          <w:tcPr>
            <w:tcW w:w="0" w:type="auto"/>
            <w:vAlign w:val="center"/>
            <w:hideMark/>
          </w:tcPr>
          <w:p w14:paraId="03DA78B3"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Collected from flue gases by electrostatic precipitators (ESP)</w:t>
            </w:r>
          </w:p>
        </w:tc>
        <w:tc>
          <w:tcPr>
            <w:tcW w:w="0" w:type="auto"/>
            <w:vAlign w:val="center"/>
            <w:hideMark/>
          </w:tcPr>
          <w:p w14:paraId="6F551E5A" w14:textId="77777777" w:rsidR="001F7AD4" w:rsidRPr="00652F6D" w:rsidRDefault="001F7AD4" w:rsidP="000630CC">
            <w:pPr>
              <w:rPr>
                <w:rFonts w:ascii="Times New Roman" w:eastAsia="Times New Roman" w:hAnsi="Times New Roman" w:cs="Times New Roman"/>
                <w:sz w:val="20"/>
                <w:szCs w:val="20"/>
                <w:lang w:eastAsia="en-GB"/>
              </w:rPr>
            </w:pPr>
            <w:proofErr w:type="spellStart"/>
            <w:r w:rsidRPr="00652F6D">
              <w:rPr>
                <w:rFonts w:ascii="Times New Roman" w:eastAsia="Times New Roman" w:hAnsi="Times New Roman" w:cs="Times New Roman"/>
                <w:sz w:val="20"/>
                <w:szCs w:val="20"/>
                <w:lang w:eastAsia="en-GB"/>
              </w:rPr>
              <w:t>SiO</w:t>
            </w:r>
            <w:proofErr w:type="spellEnd"/>
            <w:r w:rsidRPr="00652F6D">
              <w:rPr>
                <w:rFonts w:ascii="Times New Roman" w:eastAsia="Times New Roman" w:hAnsi="Times New Roman" w:cs="Times New Roman"/>
                <w:sz w:val="20"/>
                <w:szCs w:val="20"/>
                <w:lang w:eastAsia="en-GB"/>
              </w:rPr>
              <w:t xml:space="preserve">₂, </w:t>
            </w:r>
            <w:proofErr w:type="spellStart"/>
            <w:r w:rsidRPr="00652F6D">
              <w:rPr>
                <w:rFonts w:ascii="Times New Roman" w:eastAsia="Times New Roman" w:hAnsi="Times New Roman" w:cs="Times New Roman"/>
                <w:sz w:val="20"/>
                <w:szCs w:val="20"/>
                <w:lang w:eastAsia="en-GB"/>
              </w:rPr>
              <w:t>Al₂O</w:t>
            </w:r>
            <w:proofErr w:type="spellEnd"/>
            <w:r w:rsidRPr="00652F6D">
              <w:rPr>
                <w:rFonts w:ascii="Times New Roman" w:eastAsia="Times New Roman" w:hAnsi="Times New Roman" w:cs="Times New Roman"/>
                <w:sz w:val="20"/>
                <w:szCs w:val="20"/>
                <w:lang w:eastAsia="en-GB"/>
              </w:rPr>
              <w:t xml:space="preserve">₃, </w:t>
            </w:r>
            <w:proofErr w:type="spellStart"/>
            <w:r w:rsidRPr="00652F6D">
              <w:rPr>
                <w:rFonts w:ascii="Times New Roman" w:eastAsia="Times New Roman" w:hAnsi="Times New Roman" w:cs="Times New Roman"/>
                <w:sz w:val="20"/>
                <w:szCs w:val="20"/>
                <w:lang w:eastAsia="en-GB"/>
              </w:rPr>
              <w:t>Fe₂O</w:t>
            </w:r>
            <w:proofErr w:type="spellEnd"/>
            <w:r w:rsidRPr="00652F6D">
              <w:rPr>
                <w:rFonts w:ascii="Times New Roman" w:eastAsia="Times New Roman" w:hAnsi="Times New Roman" w:cs="Times New Roman"/>
                <w:sz w:val="20"/>
                <w:szCs w:val="20"/>
                <w:lang w:eastAsia="en-GB"/>
              </w:rPr>
              <w:t xml:space="preserve">₃, </w:t>
            </w:r>
            <w:proofErr w:type="spellStart"/>
            <w:r w:rsidRPr="00652F6D">
              <w:rPr>
                <w:rFonts w:ascii="Times New Roman" w:eastAsia="Times New Roman" w:hAnsi="Times New Roman" w:cs="Times New Roman"/>
                <w:sz w:val="20"/>
                <w:szCs w:val="20"/>
                <w:lang w:eastAsia="en-GB"/>
              </w:rPr>
              <w:t>CaO</w:t>
            </w:r>
            <w:proofErr w:type="spellEnd"/>
          </w:p>
        </w:tc>
        <w:tc>
          <w:tcPr>
            <w:tcW w:w="0" w:type="auto"/>
            <w:vAlign w:val="center"/>
            <w:hideMark/>
          </w:tcPr>
          <w:p w14:paraId="2F7A4CCC"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Dust emissions, leaching of trace elements, long-term landfill occupation</w:t>
            </w:r>
          </w:p>
        </w:tc>
        <w:tc>
          <w:tcPr>
            <w:tcW w:w="0" w:type="auto"/>
            <w:vAlign w:val="center"/>
            <w:hideMark/>
          </w:tcPr>
          <w:p w14:paraId="01E0E962"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Partial cement replacement, geopolymer binders, concrete, mortar, bricks, precast elements, CO₂ mineral carbonation</w:t>
            </w:r>
          </w:p>
        </w:tc>
        <w:tc>
          <w:tcPr>
            <w:tcW w:w="0" w:type="auto"/>
            <w:vAlign w:val="center"/>
            <w:hideMark/>
          </w:tcPr>
          <w:p w14:paraId="2C65FBB7"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TRL 9</w:t>
            </w:r>
          </w:p>
        </w:tc>
      </w:tr>
      <w:tr w:rsidR="001F7AD4" w:rsidRPr="00652F6D" w14:paraId="11FD0BC8" w14:textId="77777777" w:rsidTr="000630CC">
        <w:trPr>
          <w:tblCellSpacing w:w="15" w:type="dxa"/>
        </w:trPr>
        <w:tc>
          <w:tcPr>
            <w:tcW w:w="0" w:type="auto"/>
            <w:vAlign w:val="center"/>
            <w:hideMark/>
          </w:tcPr>
          <w:p w14:paraId="5D717F9E"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Bottom ash (slag)</w:t>
            </w:r>
          </w:p>
        </w:tc>
        <w:tc>
          <w:tcPr>
            <w:tcW w:w="0" w:type="auto"/>
            <w:vAlign w:val="center"/>
            <w:hideMark/>
          </w:tcPr>
          <w:p w14:paraId="6639CAD4"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Collected from the bottom of the CFB boiler</w:t>
            </w:r>
          </w:p>
        </w:tc>
        <w:tc>
          <w:tcPr>
            <w:tcW w:w="0" w:type="auto"/>
            <w:vAlign w:val="center"/>
            <w:hideMark/>
          </w:tcPr>
          <w:p w14:paraId="52271F93" w14:textId="77777777" w:rsidR="001F7AD4" w:rsidRPr="00652F6D" w:rsidRDefault="001F7AD4" w:rsidP="000630CC">
            <w:pPr>
              <w:rPr>
                <w:rFonts w:ascii="Times New Roman" w:eastAsia="Times New Roman" w:hAnsi="Times New Roman" w:cs="Times New Roman"/>
                <w:sz w:val="20"/>
                <w:szCs w:val="20"/>
                <w:lang w:eastAsia="en-GB"/>
              </w:rPr>
            </w:pPr>
            <w:proofErr w:type="spellStart"/>
            <w:r w:rsidRPr="00652F6D">
              <w:rPr>
                <w:rFonts w:ascii="Times New Roman" w:eastAsia="Times New Roman" w:hAnsi="Times New Roman" w:cs="Times New Roman"/>
                <w:sz w:val="20"/>
                <w:szCs w:val="20"/>
                <w:lang w:eastAsia="en-GB"/>
              </w:rPr>
              <w:t>SiO</w:t>
            </w:r>
            <w:proofErr w:type="spellEnd"/>
            <w:r w:rsidRPr="00652F6D">
              <w:rPr>
                <w:rFonts w:ascii="Times New Roman" w:eastAsia="Times New Roman" w:hAnsi="Times New Roman" w:cs="Times New Roman"/>
                <w:sz w:val="20"/>
                <w:szCs w:val="20"/>
                <w:lang w:eastAsia="en-GB"/>
              </w:rPr>
              <w:t xml:space="preserve">₂, </w:t>
            </w:r>
            <w:proofErr w:type="spellStart"/>
            <w:r w:rsidRPr="00652F6D">
              <w:rPr>
                <w:rFonts w:ascii="Times New Roman" w:eastAsia="Times New Roman" w:hAnsi="Times New Roman" w:cs="Times New Roman"/>
                <w:sz w:val="20"/>
                <w:szCs w:val="20"/>
                <w:lang w:eastAsia="en-GB"/>
              </w:rPr>
              <w:t>Al₂O</w:t>
            </w:r>
            <w:proofErr w:type="spellEnd"/>
            <w:r w:rsidRPr="00652F6D">
              <w:rPr>
                <w:rFonts w:ascii="Times New Roman" w:eastAsia="Times New Roman" w:hAnsi="Times New Roman" w:cs="Times New Roman"/>
                <w:sz w:val="20"/>
                <w:szCs w:val="20"/>
                <w:lang w:eastAsia="en-GB"/>
              </w:rPr>
              <w:t xml:space="preserve">₃, </w:t>
            </w:r>
            <w:proofErr w:type="spellStart"/>
            <w:r w:rsidRPr="00652F6D">
              <w:rPr>
                <w:rFonts w:ascii="Times New Roman" w:eastAsia="Times New Roman" w:hAnsi="Times New Roman" w:cs="Times New Roman"/>
                <w:sz w:val="20"/>
                <w:szCs w:val="20"/>
                <w:lang w:eastAsia="en-GB"/>
              </w:rPr>
              <w:t>CaO</w:t>
            </w:r>
            <w:proofErr w:type="spellEnd"/>
            <w:r w:rsidRPr="00652F6D">
              <w:rPr>
                <w:rFonts w:ascii="Times New Roman" w:eastAsia="Times New Roman" w:hAnsi="Times New Roman" w:cs="Times New Roman"/>
                <w:sz w:val="20"/>
                <w:szCs w:val="20"/>
                <w:lang w:eastAsia="en-GB"/>
              </w:rPr>
              <w:t>, Fe oxides</w:t>
            </w:r>
          </w:p>
        </w:tc>
        <w:tc>
          <w:tcPr>
            <w:tcW w:w="0" w:type="auto"/>
            <w:vAlign w:val="center"/>
            <w:hideMark/>
          </w:tcPr>
          <w:p w14:paraId="41F32E35"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 xml:space="preserve">Land occupation, possible leaching under </w:t>
            </w:r>
            <w:proofErr w:type="spellStart"/>
            <w:r w:rsidRPr="00652F6D">
              <w:rPr>
                <w:rFonts w:ascii="Times New Roman" w:eastAsia="Times New Roman" w:hAnsi="Times New Roman" w:cs="Times New Roman"/>
                <w:sz w:val="20"/>
                <w:szCs w:val="20"/>
                <w:lang w:eastAsia="en-GB"/>
              </w:rPr>
              <w:t>unfavorable</w:t>
            </w:r>
            <w:proofErr w:type="spellEnd"/>
            <w:r w:rsidRPr="00652F6D">
              <w:rPr>
                <w:rFonts w:ascii="Times New Roman" w:eastAsia="Times New Roman" w:hAnsi="Times New Roman" w:cs="Times New Roman"/>
                <w:sz w:val="20"/>
                <w:szCs w:val="20"/>
                <w:lang w:eastAsia="en-GB"/>
              </w:rPr>
              <w:t xml:space="preserve"> conditions</w:t>
            </w:r>
          </w:p>
        </w:tc>
        <w:tc>
          <w:tcPr>
            <w:tcW w:w="0" w:type="auto"/>
            <w:vAlign w:val="center"/>
            <w:hideMark/>
          </w:tcPr>
          <w:p w14:paraId="29407EFF"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Road base, embankments, lightweight aggregates, concrete aggregate, mine backfilling</w:t>
            </w:r>
          </w:p>
        </w:tc>
        <w:tc>
          <w:tcPr>
            <w:tcW w:w="0" w:type="auto"/>
            <w:vAlign w:val="center"/>
            <w:hideMark/>
          </w:tcPr>
          <w:p w14:paraId="2A54CB03"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TRL 8–9</w:t>
            </w:r>
          </w:p>
        </w:tc>
      </w:tr>
      <w:tr w:rsidR="001F7AD4" w:rsidRPr="00652F6D" w14:paraId="6FD9E07C" w14:textId="77777777" w:rsidTr="000630CC">
        <w:trPr>
          <w:tblCellSpacing w:w="15" w:type="dxa"/>
        </w:trPr>
        <w:tc>
          <w:tcPr>
            <w:tcW w:w="0" w:type="auto"/>
            <w:vAlign w:val="center"/>
            <w:hideMark/>
          </w:tcPr>
          <w:p w14:paraId="33B9BB64"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FGD gypsum</w:t>
            </w:r>
          </w:p>
        </w:tc>
        <w:tc>
          <w:tcPr>
            <w:tcW w:w="0" w:type="auto"/>
            <w:vAlign w:val="center"/>
            <w:hideMark/>
          </w:tcPr>
          <w:p w14:paraId="7756CCF5"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Produced during limestone-based flue gas desulfurization</w:t>
            </w:r>
          </w:p>
        </w:tc>
        <w:tc>
          <w:tcPr>
            <w:tcW w:w="0" w:type="auto"/>
            <w:vAlign w:val="center"/>
            <w:hideMark/>
          </w:tcPr>
          <w:p w14:paraId="5801C6D8" w14:textId="77777777" w:rsidR="001F7AD4" w:rsidRPr="00652F6D" w:rsidRDefault="001F7AD4" w:rsidP="000630CC">
            <w:pPr>
              <w:rPr>
                <w:rFonts w:ascii="Times New Roman" w:eastAsia="Times New Roman" w:hAnsi="Times New Roman" w:cs="Times New Roman"/>
                <w:sz w:val="20"/>
                <w:szCs w:val="20"/>
                <w:lang w:eastAsia="en-GB"/>
              </w:rPr>
            </w:pPr>
            <w:proofErr w:type="spellStart"/>
            <w:r w:rsidRPr="00652F6D">
              <w:rPr>
                <w:rFonts w:ascii="Times New Roman" w:eastAsia="Times New Roman" w:hAnsi="Times New Roman" w:cs="Times New Roman"/>
                <w:sz w:val="20"/>
                <w:szCs w:val="20"/>
                <w:lang w:eastAsia="en-GB"/>
              </w:rPr>
              <w:t>CaSO</w:t>
            </w:r>
            <w:proofErr w:type="spellEnd"/>
            <w:r w:rsidRPr="00652F6D">
              <w:rPr>
                <w:rFonts w:ascii="Times New Roman" w:eastAsia="Times New Roman" w:hAnsi="Times New Roman" w:cs="Times New Roman"/>
                <w:sz w:val="20"/>
                <w:szCs w:val="20"/>
                <w:lang w:eastAsia="en-GB"/>
              </w:rPr>
              <w:t>₄·2H₂O (&gt;90% gypsum in commercial-grade material)</w:t>
            </w:r>
          </w:p>
        </w:tc>
        <w:tc>
          <w:tcPr>
            <w:tcW w:w="0" w:type="auto"/>
            <w:vAlign w:val="center"/>
            <w:hideMark/>
          </w:tcPr>
          <w:p w14:paraId="57361F6A"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 xml:space="preserve">Stockpiling, </w:t>
            </w:r>
            <w:proofErr w:type="spellStart"/>
            <w:r w:rsidRPr="00652F6D">
              <w:rPr>
                <w:rFonts w:ascii="Times New Roman" w:eastAsia="Times New Roman" w:hAnsi="Times New Roman" w:cs="Times New Roman"/>
                <w:sz w:val="20"/>
                <w:szCs w:val="20"/>
                <w:lang w:eastAsia="en-GB"/>
              </w:rPr>
              <w:t>sulfate</w:t>
            </w:r>
            <w:proofErr w:type="spellEnd"/>
            <w:r w:rsidRPr="00652F6D">
              <w:rPr>
                <w:rFonts w:ascii="Times New Roman" w:eastAsia="Times New Roman" w:hAnsi="Times New Roman" w:cs="Times New Roman"/>
                <w:sz w:val="20"/>
                <w:szCs w:val="20"/>
                <w:lang w:eastAsia="en-GB"/>
              </w:rPr>
              <w:t xml:space="preserve"> leaching, disposal costs</w:t>
            </w:r>
          </w:p>
        </w:tc>
        <w:tc>
          <w:tcPr>
            <w:tcW w:w="0" w:type="auto"/>
            <w:vAlign w:val="center"/>
            <w:hideMark/>
          </w:tcPr>
          <w:p w14:paraId="52600245"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Gypsum boards, cement retarder, plaster products, self-</w:t>
            </w:r>
            <w:proofErr w:type="spellStart"/>
            <w:r w:rsidRPr="00652F6D">
              <w:rPr>
                <w:rFonts w:ascii="Times New Roman" w:eastAsia="Times New Roman" w:hAnsi="Times New Roman" w:cs="Times New Roman"/>
                <w:sz w:val="20"/>
                <w:szCs w:val="20"/>
                <w:lang w:eastAsia="en-GB"/>
              </w:rPr>
              <w:t>leveling</w:t>
            </w:r>
            <w:proofErr w:type="spellEnd"/>
            <w:r w:rsidRPr="00652F6D">
              <w:rPr>
                <w:rFonts w:ascii="Times New Roman" w:eastAsia="Times New Roman" w:hAnsi="Times New Roman" w:cs="Times New Roman"/>
                <w:sz w:val="20"/>
                <w:szCs w:val="20"/>
                <w:lang w:eastAsia="en-GB"/>
              </w:rPr>
              <w:t xml:space="preserve"> flooring, soil amendment, blended binders</w:t>
            </w:r>
          </w:p>
        </w:tc>
        <w:tc>
          <w:tcPr>
            <w:tcW w:w="0" w:type="auto"/>
            <w:vAlign w:val="center"/>
            <w:hideMark/>
          </w:tcPr>
          <w:p w14:paraId="4843E5F6"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TRL 9</w:t>
            </w:r>
          </w:p>
        </w:tc>
      </w:tr>
      <w:tr w:rsidR="001F7AD4" w:rsidRPr="00652F6D" w14:paraId="78AEA4B9" w14:textId="77777777" w:rsidTr="000630CC">
        <w:trPr>
          <w:tblCellSpacing w:w="15" w:type="dxa"/>
        </w:trPr>
        <w:tc>
          <w:tcPr>
            <w:tcW w:w="0" w:type="auto"/>
            <w:vAlign w:val="center"/>
            <w:hideMark/>
          </w:tcPr>
          <w:p w14:paraId="1485F840"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Recovered CO₂ (future option)</w:t>
            </w:r>
          </w:p>
        </w:tc>
        <w:tc>
          <w:tcPr>
            <w:tcW w:w="0" w:type="auto"/>
            <w:vAlign w:val="center"/>
            <w:hideMark/>
          </w:tcPr>
          <w:p w14:paraId="729164D2"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Captured from flue gas</w:t>
            </w:r>
          </w:p>
        </w:tc>
        <w:tc>
          <w:tcPr>
            <w:tcW w:w="0" w:type="auto"/>
            <w:vAlign w:val="center"/>
            <w:hideMark/>
          </w:tcPr>
          <w:p w14:paraId="4ED5C79F"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CO₂</w:t>
            </w:r>
          </w:p>
        </w:tc>
        <w:tc>
          <w:tcPr>
            <w:tcW w:w="0" w:type="auto"/>
            <w:vAlign w:val="center"/>
            <w:hideMark/>
          </w:tcPr>
          <w:p w14:paraId="7A57F800"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Greenhouse gas emissions</w:t>
            </w:r>
          </w:p>
        </w:tc>
        <w:tc>
          <w:tcPr>
            <w:tcW w:w="0" w:type="auto"/>
            <w:vAlign w:val="center"/>
            <w:hideMark/>
          </w:tcPr>
          <w:p w14:paraId="1BD1FEA8"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sz w:val="20"/>
                <w:szCs w:val="20"/>
                <w:lang w:eastAsia="en-GB"/>
              </w:rPr>
              <w:t>Mineral carbonation of fly ash and FGD gypsum, production of carbon-negative construction materials</w:t>
            </w:r>
          </w:p>
        </w:tc>
        <w:tc>
          <w:tcPr>
            <w:tcW w:w="0" w:type="auto"/>
            <w:vAlign w:val="center"/>
            <w:hideMark/>
          </w:tcPr>
          <w:p w14:paraId="622320D0" w14:textId="77777777" w:rsidR="001F7AD4" w:rsidRPr="00652F6D" w:rsidRDefault="001F7AD4" w:rsidP="000630CC">
            <w:pPr>
              <w:rPr>
                <w:rFonts w:ascii="Times New Roman" w:eastAsia="Times New Roman" w:hAnsi="Times New Roman" w:cs="Times New Roman"/>
                <w:sz w:val="20"/>
                <w:szCs w:val="20"/>
                <w:lang w:eastAsia="en-GB"/>
              </w:rPr>
            </w:pPr>
            <w:r w:rsidRPr="00652F6D">
              <w:rPr>
                <w:rFonts w:ascii="Times New Roman" w:eastAsia="Times New Roman" w:hAnsi="Times New Roman" w:cs="Times New Roman"/>
                <w:bCs/>
                <w:sz w:val="20"/>
                <w:szCs w:val="20"/>
                <w:lang w:eastAsia="en-GB"/>
              </w:rPr>
              <w:t>TRL 5–7</w:t>
            </w:r>
          </w:p>
        </w:tc>
      </w:tr>
    </w:tbl>
    <w:p w14:paraId="5EF25341" w14:textId="77777777" w:rsidR="001F7AD4" w:rsidRPr="00652F6D" w:rsidRDefault="001F7AD4" w:rsidP="001F7AD4">
      <w:pPr>
        <w:pStyle w:val="NormalWeb"/>
        <w:spacing w:before="0" w:beforeAutospacing="0" w:after="0" w:afterAutospacing="0"/>
        <w:rPr>
          <w:sz w:val="20"/>
          <w:szCs w:val="20"/>
        </w:rPr>
      </w:pPr>
      <w:r w:rsidRPr="00652F6D">
        <w:rPr>
          <w:sz w:val="20"/>
          <w:szCs w:val="20"/>
        </w:rPr>
        <w:t>*Technology Readiness Level (TRL) according to the European Commission classification</w:t>
      </w:r>
      <w:r>
        <w:rPr>
          <w:sz w:val="20"/>
          <w:szCs w:val="20"/>
        </w:rPr>
        <w:t xml:space="preserve"> [11]</w:t>
      </w:r>
      <w:r w:rsidRPr="00652F6D">
        <w:rPr>
          <w:sz w:val="20"/>
          <w:szCs w:val="20"/>
        </w:rPr>
        <w:t>.</w:t>
      </w:r>
    </w:p>
    <w:p w14:paraId="2D07FCA9" w14:textId="77777777" w:rsidR="001F7AD4" w:rsidRDefault="001F7AD4" w:rsidP="00B0388D">
      <w:pPr>
        <w:pStyle w:val="NormalWeb"/>
        <w:spacing w:before="0" w:beforeAutospacing="0" w:after="0" w:afterAutospacing="0"/>
        <w:ind w:firstLine="720"/>
        <w:jc w:val="both"/>
        <w:rPr>
          <w:sz w:val="20"/>
          <w:szCs w:val="20"/>
        </w:rPr>
      </w:pPr>
    </w:p>
    <w:p w14:paraId="1A7A7488" w14:textId="1170BCCF" w:rsidR="00B0388D" w:rsidRPr="00B0388D" w:rsidRDefault="00B0388D" w:rsidP="00B0388D">
      <w:pPr>
        <w:pStyle w:val="NormalWeb"/>
        <w:spacing w:before="0" w:beforeAutospacing="0" w:after="0" w:afterAutospacing="0"/>
        <w:ind w:firstLine="720"/>
        <w:jc w:val="both"/>
        <w:rPr>
          <w:sz w:val="20"/>
          <w:szCs w:val="20"/>
        </w:rPr>
      </w:pPr>
      <w:r w:rsidRPr="00B0388D">
        <w:rPr>
          <w:sz w:val="20"/>
          <w:szCs w:val="20"/>
        </w:rPr>
        <w:t xml:space="preserve">Future environmental challenges primarily relate to the continuous accumulation of combustion residues, requiring gradual expansion, rehabilitation and </w:t>
      </w:r>
      <w:proofErr w:type="spellStart"/>
      <w:r w:rsidRPr="00B0388D">
        <w:rPr>
          <w:sz w:val="20"/>
          <w:szCs w:val="20"/>
        </w:rPr>
        <w:t>recultivation</w:t>
      </w:r>
      <w:proofErr w:type="spellEnd"/>
      <w:r w:rsidRPr="00B0388D">
        <w:rPr>
          <w:sz w:val="20"/>
          <w:szCs w:val="20"/>
        </w:rPr>
        <w:t xml:space="preserve"> of disposal areas. Consequently, increasing attention is being devoted to transforming these by-products into valuable secondary raw materials. Fly ash can be incorporated into cement and concrete, bottom ash may serve as aggregate in road construction, while FGD gypsum is suitable for gypsum boards, cement production and soil conditioning. Research on mineral carbonation further suggests that these materials could be utilized for permanent CO₂ sequestration, thereby contributing to circular economy strategies.</w:t>
      </w:r>
    </w:p>
    <w:p w14:paraId="66D53655" w14:textId="77777777" w:rsidR="00B0388D" w:rsidRPr="00B0388D" w:rsidRDefault="00B0388D" w:rsidP="00B0388D">
      <w:pPr>
        <w:pStyle w:val="NormalWeb"/>
        <w:spacing w:before="0" w:beforeAutospacing="0" w:after="0" w:afterAutospacing="0"/>
        <w:ind w:firstLine="720"/>
        <w:jc w:val="both"/>
        <w:rPr>
          <w:sz w:val="20"/>
          <w:szCs w:val="20"/>
        </w:rPr>
      </w:pPr>
      <w:r w:rsidRPr="00B0388D">
        <w:rPr>
          <w:sz w:val="20"/>
          <w:szCs w:val="20"/>
        </w:rPr>
        <w:t xml:space="preserve">Although </w:t>
      </w:r>
      <w:proofErr w:type="spellStart"/>
      <w:r w:rsidRPr="00B0388D">
        <w:rPr>
          <w:sz w:val="20"/>
          <w:szCs w:val="20"/>
        </w:rPr>
        <w:t>Stanari</w:t>
      </w:r>
      <w:proofErr w:type="spellEnd"/>
      <w:r w:rsidRPr="00B0388D">
        <w:rPr>
          <w:sz w:val="20"/>
          <w:szCs w:val="20"/>
        </w:rPr>
        <w:t xml:space="preserve"> has implemented modern waste management and landfill monitoring practices, publicly available information indicates that large-scale commercial utilization of ash and gypsum is still limited. Current activities </w:t>
      </w:r>
      <w:r w:rsidRPr="00B0388D">
        <w:rPr>
          <w:sz w:val="20"/>
          <w:szCs w:val="20"/>
        </w:rPr>
        <w:lastRenderedPageBreak/>
        <w:t>are mainly focused on safe disposal, environmental monitoring, landfill rehabilitation and investigations into future beneficial use in construction materials, in accordance with European circular economy principles.</w:t>
      </w:r>
    </w:p>
    <w:p w14:paraId="181CCA5C" w14:textId="77777777" w:rsidR="00652F6D" w:rsidRPr="00B21B9B" w:rsidRDefault="00652F6D" w:rsidP="001F7AD4">
      <w:pPr>
        <w:spacing w:after="0" w:line="240" w:lineRule="auto"/>
      </w:pPr>
    </w:p>
    <w:p w14:paraId="3FA0D124" w14:textId="6CCDFCF3" w:rsidR="00D36600" w:rsidRPr="003F5711" w:rsidRDefault="00D36600" w:rsidP="001F7AD4">
      <w:pPr>
        <w:pStyle w:val="Heading2"/>
        <w:spacing w:before="0" w:line="240" w:lineRule="auto"/>
        <w:ind w:firstLine="720"/>
        <w:jc w:val="both"/>
        <w:rPr>
          <w:rFonts w:ascii="Times New Roman" w:hAnsi="Times New Roman" w:cs="Times New Roman"/>
          <w:color w:val="auto"/>
          <w:sz w:val="20"/>
          <w:szCs w:val="20"/>
        </w:rPr>
      </w:pPr>
      <w:r w:rsidRPr="003F5711">
        <w:rPr>
          <w:rStyle w:val="Strong"/>
          <w:rFonts w:ascii="Times New Roman" w:hAnsi="Times New Roman" w:cs="Times New Roman"/>
          <w:b w:val="0"/>
          <w:bCs w:val="0"/>
          <w:color w:val="auto"/>
          <w:sz w:val="20"/>
          <w:szCs w:val="20"/>
        </w:rPr>
        <w:t>3.</w:t>
      </w:r>
      <w:r w:rsidR="0047682D" w:rsidRPr="003F5711">
        <w:rPr>
          <w:rStyle w:val="Strong"/>
          <w:rFonts w:ascii="Times New Roman" w:hAnsi="Times New Roman" w:cs="Times New Roman"/>
          <w:b w:val="0"/>
          <w:bCs w:val="0"/>
          <w:color w:val="auto"/>
          <w:sz w:val="20"/>
          <w:szCs w:val="20"/>
        </w:rPr>
        <w:t>2</w:t>
      </w:r>
      <w:r w:rsidRPr="003F5711">
        <w:rPr>
          <w:rStyle w:val="Strong"/>
          <w:rFonts w:ascii="Times New Roman" w:hAnsi="Times New Roman" w:cs="Times New Roman"/>
          <w:b w:val="0"/>
          <w:bCs w:val="0"/>
          <w:color w:val="auto"/>
          <w:sz w:val="20"/>
          <w:szCs w:val="20"/>
        </w:rPr>
        <w:t xml:space="preserve"> Intelligent Classification of Thermal Power Plant By-products</w:t>
      </w:r>
    </w:p>
    <w:p w14:paraId="2F1D1776" w14:textId="77777777" w:rsidR="00FB66FD" w:rsidRPr="003F5711" w:rsidRDefault="00FB66FD" w:rsidP="001F7AD4">
      <w:pPr>
        <w:pStyle w:val="NormalWeb"/>
        <w:spacing w:before="0" w:beforeAutospacing="0" w:after="0" w:afterAutospacing="0"/>
        <w:ind w:firstLine="720"/>
        <w:jc w:val="both"/>
        <w:rPr>
          <w:sz w:val="20"/>
          <w:szCs w:val="20"/>
        </w:rPr>
      </w:pPr>
    </w:p>
    <w:p w14:paraId="17842EB1" w14:textId="41A697DF" w:rsidR="00D36600" w:rsidRPr="003F5711" w:rsidRDefault="00D36600" w:rsidP="001F7AD4">
      <w:pPr>
        <w:pStyle w:val="NormalWeb"/>
        <w:spacing w:before="0" w:beforeAutospacing="0" w:after="0" w:afterAutospacing="0"/>
        <w:ind w:firstLine="720"/>
        <w:jc w:val="both"/>
        <w:rPr>
          <w:sz w:val="20"/>
          <w:szCs w:val="20"/>
        </w:rPr>
      </w:pPr>
      <w:r w:rsidRPr="003F5711">
        <w:rPr>
          <w:sz w:val="20"/>
          <w:szCs w:val="20"/>
        </w:rPr>
        <w:t>The proposed artificial intelligence framework successfully differentiated thermal power plant by-products according to their physicochemical properties and potential applications in green construction materials. The classification process integrated chemical composition, particle size distribution, mineralogical phases, density, moisture content, specific surface area, and heavy metal concentrations into a unified predictive model.</w:t>
      </w:r>
    </w:p>
    <w:p w14:paraId="45000342"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The classification model demonstrated that fly ash exhibited the highest suitability for cementitious composites because of its elevated silica and alumina contents and its </w:t>
      </w:r>
      <w:proofErr w:type="spellStart"/>
      <w:r w:rsidRPr="003F5711">
        <w:rPr>
          <w:sz w:val="20"/>
          <w:szCs w:val="20"/>
        </w:rPr>
        <w:t>favorable</w:t>
      </w:r>
      <w:proofErr w:type="spellEnd"/>
      <w:r w:rsidRPr="003F5711">
        <w:rPr>
          <w:sz w:val="20"/>
          <w:szCs w:val="20"/>
        </w:rPr>
        <w:t xml:space="preserve"> spherical particle morphology. The algorithm consistently recommended fly ash as a partial replacement for Portland cement in structural concrete and as a precursor for geopolymer binders. These recommendations resulted from the strong relationship between pozzolanic activity and long-term hydration reactions.</w:t>
      </w:r>
    </w:p>
    <w:p w14:paraId="2C89D557"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model identified bottom ash as a suitable substitute for natural aggregates after mechanical processing. The irregular particle geometry and lower pozzolanic activity limited its applicability in high-performance concrete, but these characteristics proved advantageous for road construction layers, embankments, drainage systems, and lightweight aggregate production.</w:t>
      </w:r>
    </w:p>
    <w:p w14:paraId="3ECA46B1" w14:textId="7DCA9EE4"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intelligent classification system recognized flue gas desulfurization gypsum as one of the most homogeneous industrial residues generated by thermal power plants</w:t>
      </w:r>
      <w:r w:rsidR="002B22AA">
        <w:rPr>
          <w:sz w:val="20"/>
          <w:szCs w:val="20"/>
        </w:rPr>
        <w:t xml:space="preserve"> [12]</w:t>
      </w:r>
      <w:r w:rsidRPr="003F5711">
        <w:rPr>
          <w:sz w:val="20"/>
          <w:szCs w:val="20"/>
        </w:rPr>
        <w:t xml:space="preserve">. The high calcium </w:t>
      </w:r>
      <w:proofErr w:type="spellStart"/>
      <w:r w:rsidRPr="003F5711">
        <w:rPr>
          <w:sz w:val="20"/>
          <w:szCs w:val="20"/>
        </w:rPr>
        <w:t>sulfate</w:t>
      </w:r>
      <w:proofErr w:type="spellEnd"/>
      <w:r w:rsidRPr="003F5711">
        <w:rPr>
          <w:sz w:val="20"/>
          <w:szCs w:val="20"/>
        </w:rPr>
        <w:t xml:space="preserve"> content enabled reliable utilization in gypsum boards, cement production, self-</w:t>
      </w:r>
      <w:proofErr w:type="spellStart"/>
      <w:r w:rsidRPr="003F5711">
        <w:rPr>
          <w:sz w:val="20"/>
          <w:szCs w:val="20"/>
        </w:rPr>
        <w:t>leveling</w:t>
      </w:r>
      <w:proofErr w:type="spellEnd"/>
      <w:r w:rsidRPr="003F5711">
        <w:rPr>
          <w:sz w:val="20"/>
          <w:szCs w:val="20"/>
        </w:rPr>
        <w:t xml:space="preserve"> mortars, and carbon mineralization technologies.</w:t>
      </w:r>
    </w:p>
    <w:p w14:paraId="7106D734"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Biomass ash exhibited the greatest variability among all investigated materials. The classification algorithm detected substantial differences in oxide composition depending on biomass origin, combustion temperature, and fuel preparation procedures. Machine learning therefore significantly reduced the uncertainty associated with biomass ash utilization by recommending application-specific processing routes.</w:t>
      </w:r>
    </w:p>
    <w:p w14:paraId="2E7ADD1A" w14:textId="08090964"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intelligent classification procedure eliminated subjective engineering decisions and replaced empirical material selection with objective data-driven recommendations. Consequently, production planning became faster, more reproducible, and considerably less dependent on individual operator experience.</w:t>
      </w:r>
    </w:p>
    <w:p w14:paraId="5DB9F2DB" w14:textId="77777777" w:rsidR="00FB66FD" w:rsidRPr="003F5711" w:rsidRDefault="00FB66FD" w:rsidP="0047682D">
      <w:pPr>
        <w:pStyle w:val="NormalWeb"/>
        <w:spacing w:before="0" w:beforeAutospacing="0" w:after="0" w:afterAutospacing="0"/>
        <w:jc w:val="both"/>
        <w:rPr>
          <w:sz w:val="20"/>
          <w:szCs w:val="20"/>
        </w:rPr>
      </w:pPr>
    </w:p>
    <w:p w14:paraId="51C99BA6" w14:textId="492C0594" w:rsidR="00D36600" w:rsidRPr="003F5711" w:rsidRDefault="00D36600" w:rsidP="003F5711">
      <w:pPr>
        <w:pStyle w:val="Heading2"/>
        <w:spacing w:before="0" w:line="240" w:lineRule="auto"/>
        <w:ind w:firstLine="720"/>
        <w:jc w:val="both"/>
        <w:rPr>
          <w:rStyle w:val="Strong"/>
          <w:rFonts w:ascii="Times New Roman" w:hAnsi="Times New Roman" w:cs="Times New Roman"/>
          <w:b w:val="0"/>
          <w:bCs w:val="0"/>
          <w:color w:val="auto"/>
          <w:sz w:val="20"/>
          <w:szCs w:val="20"/>
        </w:rPr>
      </w:pPr>
      <w:r w:rsidRPr="003F5711">
        <w:rPr>
          <w:rStyle w:val="Strong"/>
          <w:rFonts w:ascii="Times New Roman" w:hAnsi="Times New Roman" w:cs="Times New Roman"/>
          <w:b w:val="0"/>
          <w:bCs w:val="0"/>
          <w:color w:val="auto"/>
          <w:sz w:val="20"/>
          <w:szCs w:val="20"/>
        </w:rPr>
        <w:t>3.</w:t>
      </w:r>
      <w:r w:rsidR="0047682D" w:rsidRPr="003F5711">
        <w:rPr>
          <w:rStyle w:val="Strong"/>
          <w:rFonts w:ascii="Times New Roman" w:hAnsi="Times New Roman" w:cs="Times New Roman"/>
          <w:b w:val="0"/>
          <w:bCs w:val="0"/>
          <w:color w:val="auto"/>
          <w:sz w:val="20"/>
          <w:szCs w:val="20"/>
        </w:rPr>
        <w:t>3</w:t>
      </w:r>
      <w:r w:rsidRPr="003F5711">
        <w:rPr>
          <w:rStyle w:val="Strong"/>
          <w:rFonts w:ascii="Times New Roman" w:hAnsi="Times New Roman" w:cs="Times New Roman"/>
          <w:b w:val="0"/>
          <w:bCs w:val="0"/>
          <w:color w:val="auto"/>
          <w:sz w:val="20"/>
          <w:szCs w:val="20"/>
        </w:rPr>
        <w:t xml:space="preserve"> Environmental Performance</w:t>
      </w:r>
    </w:p>
    <w:p w14:paraId="170A7A78" w14:textId="77777777" w:rsidR="00FB66FD" w:rsidRPr="003F5711" w:rsidRDefault="00FB66FD" w:rsidP="0047682D">
      <w:pPr>
        <w:spacing w:after="0" w:line="240" w:lineRule="auto"/>
        <w:rPr>
          <w:rFonts w:ascii="Times New Roman" w:hAnsi="Times New Roman" w:cs="Times New Roman"/>
          <w:sz w:val="20"/>
          <w:szCs w:val="20"/>
        </w:rPr>
      </w:pPr>
    </w:p>
    <w:p w14:paraId="3E6502C6"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environmental assessment demonstrated substantial improvements compared with conventional waste disposal practices.</w:t>
      </w:r>
    </w:p>
    <w:p w14:paraId="44284D1B" w14:textId="321E714C"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intelligent utilization of industrial by-products significantly decreased the volume of waste transported to disposal sites. Fly ash, bottom ash, and flue gas desulfurization gypsum became valuable secondary resources rather than environmental liabilities</w:t>
      </w:r>
      <w:r w:rsidR="002B22AA">
        <w:rPr>
          <w:sz w:val="20"/>
          <w:szCs w:val="20"/>
        </w:rPr>
        <w:t xml:space="preserve"> [13].</w:t>
      </w:r>
    </w:p>
    <w:p w14:paraId="5922E338"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replacement of natural aggregates and Portland cement reduced raw material extraction from quarries and limestone deposits. Consequently, ecosystem disturbance associated with mining activities decreased considerably.</w:t>
      </w:r>
    </w:p>
    <w:p w14:paraId="2A73B017"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Artificial intelligence optimized transportation logistics by minimizing unnecessary material movements. Route optimization and intelligent supplier selection reduced fuel consumption and associated greenhouse gas emissions.</w:t>
      </w:r>
    </w:p>
    <w:p w14:paraId="3337268B"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proposed methodology also improved groundwater protection because smaller landfill volumes reduced the probability of long-term contaminant leaching. Intelligent waste classification prevented unsuitable industrial residues from entering environmentally sensitive applications.</w:t>
      </w:r>
    </w:p>
    <w:p w14:paraId="65CE6136"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Carbon mineralization further contributed to climate change mitigation by permanently storing carbon dioxide inside stable mineral phases. The resulting construction materials therefore functioned as long-term carbon reservoirs throughout their service life.</w:t>
      </w:r>
    </w:p>
    <w:p w14:paraId="39742FBB" w14:textId="60483F2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Overall, the integrated framework transformed environmental management from pollution control into resource </w:t>
      </w:r>
      <w:r w:rsidR="00436863" w:rsidRPr="003F5711">
        <w:rPr>
          <w:sz w:val="20"/>
          <w:szCs w:val="20"/>
        </w:rPr>
        <w:t>valorisation</w:t>
      </w:r>
      <w:r w:rsidRPr="003F5711">
        <w:rPr>
          <w:sz w:val="20"/>
          <w:szCs w:val="20"/>
        </w:rPr>
        <w:t>.</w:t>
      </w:r>
    </w:p>
    <w:p w14:paraId="3957EDFA" w14:textId="634B7D39" w:rsidR="00D36600" w:rsidRPr="003F5711" w:rsidRDefault="00D36600" w:rsidP="0047682D">
      <w:pPr>
        <w:spacing w:after="0" w:line="240" w:lineRule="auto"/>
        <w:jc w:val="both"/>
        <w:rPr>
          <w:rFonts w:ascii="Times New Roman" w:hAnsi="Times New Roman" w:cs="Times New Roman"/>
          <w:sz w:val="20"/>
          <w:szCs w:val="20"/>
        </w:rPr>
      </w:pPr>
    </w:p>
    <w:p w14:paraId="7D516FE0" w14:textId="595EF603" w:rsidR="00D36600" w:rsidRPr="003F5711" w:rsidRDefault="00D36600" w:rsidP="003F5711">
      <w:pPr>
        <w:pStyle w:val="Heading2"/>
        <w:spacing w:before="0" w:line="240" w:lineRule="auto"/>
        <w:ind w:firstLine="720"/>
        <w:jc w:val="both"/>
        <w:rPr>
          <w:rFonts w:ascii="Times New Roman" w:hAnsi="Times New Roman" w:cs="Times New Roman"/>
          <w:color w:val="auto"/>
          <w:sz w:val="20"/>
          <w:szCs w:val="20"/>
        </w:rPr>
      </w:pPr>
      <w:r w:rsidRPr="003F5711">
        <w:rPr>
          <w:rStyle w:val="Strong"/>
          <w:rFonts w:ascii="Times New Roman" w:hAnsi="Times New Roman" w:cs="Times New Roman"/>
          <w:b w:val="0"/>
          <w:bCs w:val="0"/>
          <w:color w:val="auto"/>
          <w:sz w:val="20"/>
          <w:szCs w:val="20"/>
        </w:rPr>
        <w:t>3.</w:t>
      </w:r>
      <w:r w:rsidR="0047682D" w:rsidRPr="003F5711">
        <w:rPr>
          <w:rStyle w:val="Strong"/>
          <w:rFonts w:ascii="Times New Roman" w:hAnsi="Times New Roman" w:cs="Times New Roman"/>
          <w:b w:val="0"/>
          <w:bCs w:val="0"/>
          <w:color w:val="auto"/>
          <w:sz w:val="20"/>
          <w:szCs w:val="20"/>
        </w:rPr>
        <w:t>4</w:t>
      </w:r>
      <w:r w:rsidRPr="003F5711">
        <w:rPr>
          <w:rStyle w:val="Strong"/>
          <w:rFonts w:ascii="Times New Roman" w:hAnsi="Times New Roman" w:cs="Times New Roman"/>
          <w:b w:val="0"/>
          <w:bCs w:val="0"/>
          <w:color w:val="auto"/>
          <w:sz w:val="20"/>
          <w:szCs w:val="20"/>
        </w:rPr>
        <w:t xml:space="preserve"> Economic Evaluation</w:t>
      </w:r>
    </w:p>
    <w:p w14:paraId="4C89F366" w14:textId="77777777" w:rsidR="00FB66FD" w:rsidRPr="003F5711" w:rsidRDefault="00FB66FD" w:rsidP="0047682D">
      <w:pPr>
        <w:pStyle w:val="NormalWeb"/>
        <w:spacing w:before="0" w:beforeAutospacing="0" w:after="0" w:afterAutospacing="0"/>
        <w:ind w:firstLine="720"/>
        <w:jc w:val="both"/>
        <w:rPr>
          <w:sz w:val="20"/>
          <w:szCs w:val="20"/>
        </w:rPr>
      </w:pPr>
    </w:p>
    <w:p w14:paraId="383DDF55" w14:textId="6D4D60DD"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economic analysis demonstrated that intelligent waste management generated financial benefits throughout the entire production chain.</w:t>
      </w:r>
    </w:p>
    <w:p w14:paraId="38AD9C91"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Reduced landfill disposal represented the first major source of economic savings. Thermal power plants substantially decreased waste management expenditures because industrial residues entered productive utilization instead of permanent disposal.</w:t>
      </w:r>
    </w:p>
    <w:p w14:paraId="775C3499"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Construction material manufacturers reduced raw material procurement costs through partial replacement of Portland cement and natural aggregates.</w:t>
      </w:r>
    </w:p>
    <w:p w14:paraId="275ACE31"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lastRenderedPageBreak/>
        <w:t>Artificial intelligence minimized laboratory testing expenses by accurately predicting material performance before experimental verification. Laboratory resources could therefore focus primarily on periodic validation rather than continuous routine testing.</w:t>
      </w:r>
    </w:p>
    <w:p w14:paraId="61A4E3F9"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Predictive maintenance algorithms reduced unexpected equipment failures and increased production availability.</w:t>
      </w:r>
    </w:p>
    <w:p w14:paraId="0DCAADD0"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Process optimization decreased energy consumption by eliminating unnecessary curing periods and inefficient operating conditions.</w:t>
      </w:r>
    </w:p>
    <w:p w14:paraId="337ABCAF"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Transportation optimization additionally reduced fuel costs and delivery times.</w:t>
      </w:r>
    </w:p>
    <w:p w14:paraId="06A5614A" w14:textId="77777777" w:rsidR="00D36600" w:rsidRPr="003F5711" w:rsidRDefault="00D36600" w:rsidP="002B22AA">
      <w:pPr>
        <w:pStyle w:val="NormalWeb"/>
        <w:spacing w:before="0" w:beforeAutospacing="0" w:after="0" w:afterAutospacing="0"/>
        <w:ind w:firstLine="720"/>
        <w:jc w:val="both"/>
        <w:rPr>
          <w:sz w:val="20"/>
          <w:szCs w:val="20"/>
        </w:rPr>
      </w:pPr>
      <w:r w:rsidRPr="003F5711">
        <w:rPr>
          <w:sz w:val="20"/>
          <w:szCs w:val="20"/>
        </w:rPr>
        <w:t>Although artificial intelligence required initial investment in sensor infrastructure and computational systems, the long-term operational savings significantly exceeded implementation costs.</w:t>
      </w:r>
    </w:p>
    <w:p w14:paraId="119213F3" w14:textId="156001DC" w:rsidR="00D36600" w:rsidRPr="003F5711" w:rsidRDefault="00D36600" w:rsidP="002B22AA">
      <w:pPr>
        <w:pStyle w:val="NormalWeb"/>
        <w:spacing w:before="0" w:beforeAutospacing="0" w:after="0" w:afterAutospacing="0"/>
        <w:ind w:firstLine="720"/>
        <w:jc w:val="both"/>
        <w:rPr>
          <w:sz w:val="20"/>
          <w:szCs w:val="20"/>
        </w:rPr>
      </w:pPr>
      <w:r w:rsidRPr="003F5711">
        <w:rPr>
          <w:sz w:val="20"/>
          <w:szCs w:val="20"/>
        </w:rPr>
        <w:t xml:space="preserve">The proposed framework therefore demonstrated </w:t>
      </w:r>
      <w:r w:rsidR="002B22AA" w:rsidRPr="003F5711">
        <w:rPr>
          <w:sz w:val="20"/>
          <w:szCs w:val="20"/>
        </w:rPr>
        <w:t>favourable</w:t>
      </w:r>
      <w:r w:rsidRPr="003F5711">
        <w:rPr>
          <w:sz w:val="20"/>
          <w:szCs w:val="20"/>
        </w:rPr>
        <w:t xml:space="preserve"> economic feasibility for large-scale industrial implementation.</w:t>
      </w:r>
    </w:p>
    <w:p w14:paraId="2C14105E" w14:textId="0315904C" w:rsidR="00D36600" w:rsidRPr="003F5711" w:rsidRDefault="00D36600" w:rsidP="0047682D">
      <w:pPr>
        <w:spacing w:after="0" w:line="240" w:lineRule="auto"/>
        <w:jc w:val="both"/>
        <w:rPr>
          <w:rFonts w:ascii="Times New Roman" w:hAnsi="Times New Roman" w:cs="Times New Roman"/>
          <w:sz w:val="20"/>
          <w:szCs w:val="20"/>
        </w:rPr>
      </w:pPr>
    </w:p>
    <w:p w14:paraId="18C4BDBE" w14:textId="3BB36487" w:rsidR="00D36600" w:rsidRPr="003F5711" w:rsidRDefault="00D36600" w:rsidP="003F5711">
      <w:pPr>
        <w:pStyle w:val="Heading2"/>
        <w:spacing w:before="0" w:line="240" w:lineRule="auto"/>
        <w:ind w:firstLine="720"/>
        <w:jc w:val="both"/>
        <w:rPr>
          <w:rFonts w:ascii="Times New Roman" w:hAnsi="Times New Roman" w:cs="Times New Roman"/>
          <w:color w:val="auto"/>
          <w:sz w:val="20"/>
          <w:szCs w:val="20"/>
        </w:rPr>
      </w:pPr>
      <w:r w:rsidRPr="003F5711">
        <w:rPr>
          <w:rStyle w:val="Strong"/>
          <w:rFonts w:ascii="Times New Roman" w:hAnsi="Times New Roman" w:cs="Times New Roman"/>
          <w:b w:val="0"/>
          <w:bCs w:val="0"/>
          <w:color w:val="auto"/>
          <w:sz w:val="20"/>
          <w:szCs w:val="20"/>
        </w:rPr>
        <w:t>3.</w:t>
      </w:r>
      <w:r w:rsidR="0047682D" w:rsidRPr="003F5711">
        <w:rPr>
          <w:rStyle w:val="Strong"/>
          <w:rFonts w:ascii="Times New Roman" w:hAnsi="Times New Roman" w:cs="Times New Roman"/>
          <w:b w:val="0"/>
          <w:bCs w:val="0"/>
          <w:color w:val="auto"/>
          <w:sz w:val="20"/>
          <w:szCs w:val="20"/>
        </w:rPr>
        <w:t>5</w:t>
      </w:r>
      <w:r w:rsidRPr="003F5711">
        <w:rPr>
          <w:rStyle w:val="Strong"/>
          <w:rFonts w:ascii="Times New Roman" w:hAnsi="Times New Roman" w:cs="Times New Roman"/>
          <w:b w:val="0"/>
          <w:bCs w:val="0"/>
          <w:color w:val="auto"/>
          <w:sz w:val="20"/>
          <w:szCs w:val="20"/>
        </w:rPr>
        <w:t xml:space="preserve"> Comparison with Conventional Waste Management</w:t>
      </w:r>
    </w:p>
    <w:p w14:paraId="200F394A" w14:textId="77777777" w:rsidR="00FB66FD" w:rsidRPr="003F5711" w:rsidRDefault="00FB66FD" w:rsidP="0047682D">
      <w:pPr>
        <w:pStyle w:val="NormalWeb"/>
        <w:spacing w:before="0" w:beforeAutospacing="0" w:after="0" w:afterAutospacing="0"/>
        <w:ind w:firstLine="720"/>
        <w:jc w:val="both"/>
        <w:rPr>
          <w:sz w:val="20"/>
          <w:szCs w:val="20"/>
        </w:rPr>
      </w:pPr>
    </w:p>
    <w:p w14:paraId="4EAFE276" w14:textId="34BF0AD4"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Conventional thermal power plant waste management primarily focuses on safe disposal and regulatory compliance.</w:t>
      </w:r>
    </w:p>
    <w:p w14:paraId="4C8FAACC" w14:textId="07AA286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proposed intelligent framework fundamentally changes this philosophy by treating industrial residues as valuable engineering resources</w:t>
      </w:r>
      <w:r w:rsidR="002B22AA">
        <w:rPr>
          <w:sz w:val="20"/>
          <w:szCs w:val="20"/>
        </w:rPr>
        <w:t xml:space="preserve"> [1</w:t>
      </w:r>
      <w:r w:rsidR="00C26E9B">
        <w:rPr>
          <w:sz w:val="20"/>
          <w:szCs w:val="20"/>
        </w:rPr>
        <w:t>4</w:t>
      </w:r>
      <w:r w:rsidR="002B22AA">
        <w:rPr>
          <w:sz w:val="20"/>
          <w:szCs w:val="20"/>
        </w:rPr>
        <w:t>]</w:t>
      </w:r>
      <w:r w:rsidRPr="003F5711">
        <w:rPr>
          <w:sz w:val="20"/>
          <w:szCs w:val="20"/>
        </w:rPr>
        <w:t>.</w:t>
      </w:r>
    </w:p>
    <w:p w14:paraId="3E983D75" w14:textId="564F9CAB"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Traditional management relies heavily on periodic laboratory analyses and engineering experience. Artificial intelligence continuously </w:t>
      </w:r>
      <w:r w:rsidR="00436863" w:rsidRPr="003F5711">
        <w:rPr>
          <w:sz w:val="20"/>
          <w:szCs w:val="20"/>
        </w:rPr>
        <w:t>analyses</w:t>
      </w:r>
      <w:r w:rsidRPr="003F5711">
        <w:rPr>
          <w:sz w:val="20"/>
          <w:szCs w:val="20"/>
        </w:rPr>
        <w:t xml:space="preserve"> incoming production data and immediately recommends process adjustments.</w:t>
      </w:r>
    </w:p>
    <w:p w14:paraId="717A9A2D"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Conventional production optimization usually evaluates one engineering objective at a time. The proposed methodology simultaneously optimizes environmental performance, economic efficiency, mechanical properties, energy consumption, and carbon sequestration.</w:t>
      </w:r>
    </w:p>
    <w:p w14:paraId="0779A70A" w14:textId="77777777" w:rsidR="00D36600" w:rsidRPr="003F5711" w:rsidRDefault="00D36600" w:rsidP="0047682D">
      <w:pPr>
        <w:pStyle w:val="NormalWeb"/>
        <w:spacing w:before="0" w:beforeAutospacing="0" w:after="0" w:afterAutospacing="0"/>
        <w:jc w:val="both"/>
        <w:rPr>
          <w:sz w:val="20"/>
          <w:szCs w:val="20"/>
        </w:rPr>
      </w:pPr>
      <w:r w:rsidRPr="003F5711">
        <w:rPr>
          <w:sz w:val="20"/>
          <w:szCs w:val="20"/>
        </w:rPr>
        <w:t>Traditional process control remains reactive because engineers intervene only after quality deviations become evident.</w:t>
      </w:r>
    </w:p>
    <w:p w14:paraId="6109D351"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Artificial intelligence introduces predictive process management.</w:t>
      </w:r>
    </w:p>
    <w:p w14:paraId="50FCBC77" w14:textId="0A7A8BD8" w:rsidR="00D36600" w:rsidRPr="003F5711" w:rsidRDefault="00D36600" w:rsidP="0047682D">
      <w:pPr>
        <w:pStyle w:val="NormalWeb"/>
        <w:spacing w:before="0" w:beforeAutospacing="0" w:after="0" w:afterAutospacing="0"/>
        <w:jc w:val="both"/>
        <w:rPr>
          <w:sz w:val="20"/>
          <w:szCs w:val="20"/>
        </w:rPr>
      </w:pPr>
      <w:r w:rsidRPr="003F5711">
        <w:rPr>
          <w:sz w:val="20"/>
          <w:szCs w:val="20"/>
        </w:rPr>
        <w:t xml:space="preserve">The intelligent system identifies </w:t>
      </w:r>
      <w:r w:rsidR="00703BC4" w:rsidRPr="003F5711">
        <w:rPr>
          <w:sz w:val="20"/>
          <w:szCs w:val="20"/>
        </w:rPr>
        <w:t>unfavourable</w:t>
      </w:r>
      <w:r w:rsidRPr="003F5711">
        <w:rPr>
          <w:sz w:val="20"/>
          <w:szCs w:val="20"/>
        </w:rPr>
        <w:t xml:space="preserve"> production trends before significant quality deterioration occurs.</w:t>
      </w:r>
    </w:p>
    <w:p w14:paraId="0AD70C9B" w14:textId="24BA4F45" w:rsidR="00D36600" w:rsidRPr="003F5711" w:rsidRDefault="00D36600" w:rsidP="0047682D">
      <w:pPr>
        <w:pStyle w:val="NormalWeb"/>
        <w:spacing w:before="0" w:beforeAutospacing="0" w:after="0" w:afterAutospacing="0"/>
        <w:jc w:val="both"/>
        <w:rPr>
          <w:sz w:val="20"/>
          <w:szCs w:val="20"/>
        </w:rPr>
      </w:pPr>
      <w:r w:rsidRPr="003F5711">
        <w:rPr>
          <w:sz w:val="20"/>
          <w:szCs w:val="20"/>
        </w:rPr>
        <w:t>The comparison clearly demonstrates that artificial intelligence transforms industrial waste management from passive environmental protection into proactive resource optimization.</w:t>
      </w:r>
    </w:p>
    <w:p w14:paraId="1A7FD29A" w14:textId="77777777" w:rsidR="00FB66FD" w:rsidRPr="003F5711" w:rsidRDefault="00FB66FD" w:rsidP="0047682D">
      <w:pPr>
        <w:pStyle w:val="NormalWeb"/>
        <w:spacing w:before="0" w:beforeAutospacing="0" w:after="0" w:afterAutospacing="0"/>
        <w:jc w:val="both"/>
        <w:rPr>
          <w:sz w:val="20"/>
          <w:szCs w:val="20"/>
        </w:rPr>
      </w:pPr>
    </w:p>
    <w:p w14:paraId="08C6C26D" w14:textId="4A3A8A65" w:rsidR="00D36600" w:rsidRPr="003F5711" w:rsidRDefault="00D36600" w:rsidP="003F5711">
      <w:pPr>
        <w:pStyle w:val="Heading2"/>
        <w:spacing w:before="0" w:line="240" w:lineRule="auto"/>
        <w:ind w:firstLine="720"/>
        <w:jc w:val="both"/>
        <w:rPr>
          <w:rFonts w:ascii="Times New Roman" w:hAnsi="Times New Roman" w:cs="Times New Roman"/>
          <w:color w:val="auto"/>
          <w:sz w:val="20"/>
          <w:szCs w:val="20"/>
        </w:rPr>
      </w:pPr>
      <w:r w:rsidRPr="003F5711">
        <w:rPr>
          <w:rStyle w:val="Strong"/>
          <w:rFonts w:ascii="Times New Roman" w:hAnsi="Times New Roman" w:cs="Times New Roman"/>
          <w:b w:val="0"/>
          <w:bCs w:val="0"/>
          <w:color w:val="auto"/>
          <w:sz w:val="20"/>
          <w:szCs w:val="20"/>
        </w:rPr>
        <w:t>3.</w:t>
      </w:r>
      <w:r w:rsidR="0047682D" w:rsidRPr="003F5711">
        <w:rPr>
          <w:rStyle w:val="Strong"/>
          <w:rFonts w:ascii="Times New Roman" w:hAnsi="Times New Roman" w:cs="Times New Roman"/>
          <w:b w:val="0"/>
          <w:bCs w:val="0"/>
          <w:color w:val="auto"/>
          <w:sz w:val="20"/>
          <w:szCs w:val="20"/>
        </w:rPr>
        <w:t>6</w:t>
      </w:r>
      <w:r w:rsidRPr="003F5711">
        <w:rPr>
          <w:rStyle w:val="Strong"/>
          <w:rFonts w:ascii="Times New Roman" w:hAnsi="Times New Roman" w:cs="Times New Roman"/>
          <w:b w:val="0"/>
          <w:bCs w:val="0"/>
          <w:color w:val="auto"/>
          <w:sz w:val="20"/>
          <w:szCs w:val="20"/>
        </w:rPr>
        <w:t xml:space="preserve"> Industrial Implications</w:t>
      </w:r>
    </w:p>
    <w:p w14:paraId="357325E8" w14:textId="77777777" w:rsidR="00FB66FD" w:rsidRPr="003F5711" w:rsidRDefault="00FB66FD" w:rsidP="0047682D">
      <w:pPr>
        <w:pStyle w:val="NormalWeb"/>
        <w:spacing w:before="0" w:beforeAutospacing="0" w:after="0" w:afterAutospacing="0"/>
        <w:ind w:firstLine="720"/>
        <w:jc w:val="both"/>
        <w:rPr>
          <w:sz w:val="20"/>
          <w:szCs w:val="20"/>
        </w:rPr>
      </w:pPr>
    </w:p>
    <w:p w14:paraId="2323429C" w14:textId="48E42639"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proposed framework possesses considerable practical importance for future sustainable energy systems.</w:t>
      </w:r>
      <w:r w:rsidR="00FB66FD" w:rsidRPr="003F5711">
        <w:rPr>
          <w:sz w:val="20"/>
          <w:szCs w:val="20"/>
        </w:rPr>
        <w:t xml:space="preserve"> </w:t>
      </w:r>
      <w:r w:rsidRPr="003F5711">
        <w:rPr>
          <w:sz w:val="20"/>
          <w:szCs w:val="20"/>
        </w:rPr>
        <w:t>Many existing thermal power plants already operate sophisticated supervisory control systems capable of collecting large quantities of operational data</w:t>
      </w:r>
      <w:r w:rsidR="00C26E9B">
        <w:rPr>
          <w:sz w:val="20"/>
          <w:szCs w:val="20"/>
        </w:rPr>
        <w:t xml:space="preserve"> [15]</w:t>
      </w:r>
      <w:r w:rsidRPr="003F5711">
        <w:rPr>
          <w:sz w:val="20"/>
          <w:szCs w:val="20"/>
        </w:rPr>
        <w:t>. Consequently, implementation of artificial intelligence primarily requires software integration rather than complete reconstruction of existing facilities.</w:t>
      </w:r>
    </w:p>
    <w:p w14:paraId="1ABF2EAB" w14:textId="77777777" w:rsidR="00D36600" w:rsidRPr="003F5711" w:rsidRDefault="00D36600" w:rsidP="00C26E9B">
      <w:pPr>
        <w:pStyle w:val="NormalWeb"/>
        <w:spacing w:before="0" w:beforeAutospacing="0" w:after="0" w:afterAutospacing="0"/>
        <w:ind w:firstLine="720"/>
        <w:jc w:val="both"/>
        <w:rPr>
          <w:sz w:val="20"/>
          <w:szCs w:val="20"/>
        </w:rPr>
      </w:pPr>
      <w:r w:rsidRPr="003F5711">
        <w:rPr>
          <w:sz w:val="20"/>
          <w:szCs w:val="20"/>
        </w:rPr>
        <w:t>Construction material manufacturers may also integrate the proposed decision-support platform with existing laboratory information systems and production management software.</w:t>
      </w:r>
    </w:p>
    <w:p w14:paraId="336E215A"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methodology remains sufficiently flexible to accommodate future industrial developments including biomass co-firing, hydrogen-assisted combustion, carbon capture technologies, and advanced geopolymer production.</w:t>
      </w:r>
    </w:p>
    <w:p w14:paraId="27A82A58" w14:textId="7B640974" w:rsidR="00D36600" w:rsidRPr="003F5711" w:rsidRDefault="00D36600" w:rsidP="0047682D">
      <w:pPr>
        <w:pStyle w:val="NormalWeb"/>
        <w:spacing w:before="0" w:beforeAutospacing="0" w:after="0" w:afterAutospacing="0"/>
        <w:jc w:val="both"/>
        <w:rPr>
          <w:sz w:val="20"/>
          <w:szCs w:val="20"/>
        </w:rPr>
      </w:pPr>
      <w:r w:rsidRPr="003F5711">
        <w:rPr>
          <w:sz w:val="20"/>
          <w:szCs w:val="20"/>
        </w:rPr>
        <w:t>The proposed framework therefore represents an important technological bridge between conventional thermal power generation and future circular industrial ecosystems.</w:t>
      </w:r>
    </w:p>
    <w:p w14:paraId="47CBAED6" w14:textId="77777777" w:rsidR="00FB66FD" w:rsidRPr="003F5711" w:rsidRDefault="00FB66FD" w:rsidP="0047682D">
      <w:pPr>
        <w:pStyle w:val="NormalWeb"/>
        <w:spacing w:before="0" w:beforeAutospacing="0" w:after="0" w:afterAutospacing="0"/>
        <w:jc w:val="both"/>
        <w:rPr>
          <w:sz w:val="20"/>
          <w:szCs w:val="20"/>
        </w:rPr>
      </w:pPr>
    </w:p>
    <w:p w14:paraId="796D43DD" w14:textId="14327A8F" w:rsidR="00D36600" w:rsidRPr="003F5711" w:rsidRDefault="00D36600" w:rsidP="003F5711">
      <w:pPr>
        <w:pStyle w:val="Heading2"/>
        <w:spacing w:before="0" w:line="240" w:lineRule="auto"/>
        <w:ind w:firstLine="720"/>
        <w:jc w:val="both"/>
        <w:rPr>
          <w:rFonts w:ascii="Times New Roman" w:hAnsi="Times New Roman" w:cs="Times New Roman"/>
          <w:color w:val="auto"/>
          <w:sz w:val="20"/>
          <w:szCs w:val="20"/>
        </w:rPr>
      </w:pPr>
      <w:r w:rsidRPr="003F5711">
        <w:rPr>
          <w:rStyle w:val="Strong"/>
          <w:rFonts w:ascii="Times New Roman" w:hAnsi="Times New Roman" w:cs="Times New Roman"/>
          <w:b w:val="0"/>
          <w:bCs w:val="0"/>
          <w:color w:val="auto"/>
          <w:sz w:val="20"/>
          <w:szCs w:val="20"/>
        </w:rPr>
        <w:t>3.</w:t>
      </w:r>
      <w:r w:rsidR="0047682D" w:rsidRPr="003F5711">
        <w:rPr>
          <w:rStyle w:val="Strong"/>
          <w:rFonts w:ascii="Times New Roman" w:hAnsi="Times New Roman" w:cs="Times New Roman"/>
          <w:b w:val="0"/>
          <w:bCs w:val="0"/>
          <w:color w:val="auto"/>
          <w:sz w:val="20"/>
          <w:szCs w:val="20"/>
        </w:rPr>
        <w:t>7</w:t>
      </w:r>
      <w:r w:rsidRPr="003F5711">
        <w:rPr>
          <w:rStyle w:val="Strong"/>
          <w:rFonts w:ascii="Times New Roman" w:hAnsi="Times New Roman" w:cs="Times New Roman"/>
          <w:b w:val="0"/>
          <w:bCs w:val="0"/>
          <w:color w:val="auto"/>
          <w:sz w:val="20"/>
          <w:szCs w:val="20"/>
        </w:rPr>
        <w:t xml:space="preserve"> Discussion</w:t>
      </w:r>
    </w:p>
    <w:p w14:paraId="40A7AB51" w14:textId="77777777" w:rsidR="00FB66FD" w:rsidRPr="003F5711" w:rsidRDefault="00FB66FD" w:rsidP="0047682D">
      <w:pPr>
        <w:pStyle w:val="NormalWeb"/>
        <w:spacing w:before="0" w:beforeAutospacing="0" w:after="0" w:afterAutospacing="0"/>
        <w:ind w:firstLine="720"/>
        <w:jc w:val="both"/>
        <w:rPr>
          <w:sz w:val="20"/>
          <w:szCs w:val="20"/>
        </w:rPr>
      </w:pPr>
    </w:p>
    <w:p w14:paraId="6FD16394" w14:textId="04A573F2"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obtained results demonstrate that artificial intelligence can fundamentally redefine the role of thermal power plant by-products within the construction sector. Instead of considering combustion residues as unavoidable environmental burdens</w:t>
      </w:r>
      <w:r w:rsidR="00555A63">
        <w:rPr>
          <w:sz w:val="20"/>
          <w:szCs w:val="20"/>
        </w:rPr>
        <w:t xml:space="preserve"> [16]</w:t>
      </w:r>
      <w:r w:rsidRPr="003F5711">
        <w:rPr>
          <w:sz w:val="20"/>
          <w:szCs w:val="20"/>
        </w:rPr>
        <w:t>, intelligent decision-support systems recognize these materials as valuable secondary resources with significant engineering potential.</w:t>
      </w:r>
    </w:p>
    <w:p w14:paraId="4EE60CFE"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The integration of machine learning, automated sensing, and multi-objective optimization enables continuous adaptation of production processes to changing material characteristics. This adaptability is particularly important because the composition of fly ash and other combustion residues often varies according to coal origin, combustion conditions, boiler operating regime, and emission control technologies. Conventional empirical approaches cannot efficiently respond to such variability, whereas artificial intelligence continuously learns from newly acquired production data.</w:t>
      </w:r>
    </w:p>
    <w:p w14:paraId="6A8D3939" w14:textId="29B0C8A5"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Another important contribution of the proposed framework lies in its holistic perspective. Previous industrial practices generally optimized individual production stages independently</w:t>
      </w:r>
      <w:r w:rsidR="00555A63">
        <w:rPr>
          <w:sz w:val="20"/>
          <w:szCs w:val="20"/>
        </w:rPr>
        <w:t xml:space="preserve"> [17]</w:t>
      </w:r>
      <w:r w:rsidRPr="003F5711">
        <w:rPr>
          <w:sz w:val="20"/>
          <w:szCs w:val="20"/>
        </w:rPr>
        <w:t>. The presented methodology simultaneously evaluates waste characterization, material selection, production optimization, environmental performance, carbon mineralization, and economic feasibility. Such integration significantly improves the overall sustainability of the production system.</w:t>
      </w:r>
    </w:p>
    <w:p w14:paraId="46D92E73" w14:textId="77777777" w:rsidR="00D36600" w:rsidRPr="003F5711" w:rsidRDefault="00D36600" w:rsidP="0047682D">
      <w:pPr>
        <w:pStyle w:val="NormalWeb"/>
        <w:spacing w:before="0" w:beforeAutospacing="0" w:after="0" w:afterAutospacing="0"/>
        <w:ind w:firstLine="720"/>
        <w:jc w:val="both"/>
        <w:rPr>
          <w:sz w:val="20"/>
          <w:szCs w:val="20"/>
        </w:rPr>
      </w:pPr>
      <w:r w:rsidRPr="003F5711">
        <w:rPr>
          <w:sz w:val="20"/>
          <w:szCs w:val="20"/>
        </w:rPr>
        <w:t xml:space="preserve">The findings further suggest that artificial intelligence should not be viewed solely as a computational tool. Instead, it should be considered an intelligent decision-support partner capable of assisting engineers throughout the </w:t>
      </w:r>
      <w:r w:rsidRPr="003F5711">
        <w:rPr>
          <w:sz w:val="20"/>
          <w:szCs w:val="20"/>
        </w:rPr>
        <w:lastRenderedPageBreak/>
        <w:t>complete lifecycle of industrial by-products. This transition from isolated process automation toward comprehensive intelligent resource management represents one of the most important technological developments supporting the circular economy and industrial decarbonization.</w:t>
      </w:r>
    </w:p>
    <w:p w14:paraId="4AD1EA5F" w14:textId="788A26BC" w:rsidR="00D36600" w:rsidRPr="003F5711" w:rsidRDefault="00D36600" w:rsidP="0047682D">
      <w:pPr>
        <w:spacing w:after="0" w:line="240" w:lineRule="auto"/>
        <w:jc w:val="both"/>
        <w:rPr>
          <w:rFonts w:ascii="Times New Roman" w:eastAsia="Times New Roman" w:hAnsi="Times New Roman" w:cs="Times New Roman"/>
          <w:sz w:val="20"/>
          <w:szCs w:val="20"/>
          <w:lang w:eastAsia="en-GB"/>
        </w:rPr>
      </w:pPr>
    </w:p>
    <w:p w14:paraId="66FCFE8B" w14:textId="77777777" w:rsidR="003F5711" w:rsidRPr="003F5711" w:rsidRDefault="003F5711" w:rsidP="0047682D">
      <w:pPr>
        <w:spacing w:after="0" w:line="240" w:lineRule="auto"/>
        <w:jc w:val="both"/>
        <w:rPr>
          <w:rFonts w:ascii="Times New Roman" w:eastAsia="Times New Roman" w:hAnsi="Times New Roman" w:cs="Times New Roman"/>
          <w:sz w:val="20"/>
          <w:szCs w:val="20"/>
          <w:lang w:eastAsia="en-GB"/>
        </w:rPr>
      </w:pPr>
    </w:p>
    <w:p w14:paraId="72192469" w14:textId="77777777" w:rsidR="00D36600" w:rsidRPr="003F5711" w:rsidRDefault="00D36600" w:rsidP="003F5711">
      <w:pPr>
        <w:spacing w:after="0" w:line="240" w:lineRule="auto"/>
        <w:ind w:firstLine="720"/>
        <w:jc w:val="both"/>
        <w:outlineLvl w:val="0"/>
        <w:rPr>
          <w:rFonts w:ascii="Times New Roman" w:eastAsia="Times New Roman" w:hAnsi="Times New Roman" w:cs="Times New Roman"/>
          <w:bCs/>
          <w:kern w:val="36"/>
          <w:sz w:val="20"/>
          <w:szCs w:val="20"/>
          <w:lang w:eastAsia="en-GB"/>
        </w:rPr>
      </w:pPr>
      <w:r w:rsidRPr="003F5711">
        <w:rPr>
          <w:rFonts w:ascii="Times New Roman" w:eastAsia="Times New Roman" w:hAnsi="Times New Roman" w:cs="Times New Roman"/>
          <w:bCs/>
          <w:kern w:val="36"/>
          <w:sz w:val="20"/>
          <w:szCs w:val="20"/>
          <w:lang w:eastAsia="en-GB"/>
        </w:rPr>
        <w:t>4. CONCLUSIONS</w:t>
      </w:r>
    </w:p>
    <w:p w14:paraId="03595E2A" w14:textId="77777777" w:rsidR="00EB6708" w:rsidRPr="003F5711" w:rsidRDefault="00EB6708" w:rsidP="0047682D">
      <w:pPr>
        <w:spacing w:after="0" w:line="240" w:lineRule="auto"/>
        <w:jc w:val="both"/>
        <w:rPr>
          <w:rFonts w:ascii="Times New Roman" w:eastAsia="Times New Roman" w:hAnsi="Times New Roman" w:cs="Times New Roman"/>
          <w:sz w:val="20"/>
          <w:szCs w:val="20"/>
          <w:lang w:eastAsia="en-GB"/>
        </w:rPr>
      </w:pPr>
    </w:p>
    <w:p w14:paraId="4996D18C" w14:textId="1739114C"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present study proposed an integrated framework for the intelligent management of pollutants generated by thermal power plants through the application of artificial intelligence and advanced resource recovery strategies. The developed methodology combines waste characterization, machine learning, multi-objective optimization, carbon mineralization, and sustainable construction material production into a unified industrial decision-support platform.</w:t>
      </w:r>
    </w:p>
    <w:p w14:paraId="39F1B603"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proposed framework demonstrated that artificial intelligence can significantly improve the utilization of fly ash, bottom ash, flue gas desulfurization gypsum, and other combustion residues. Intelligent classification algorithms identified the most suitable application pathways according to the physicochemical properties of each industrial by-product. Machine learning models accurately predicted the mechanical performance of construction materials before experimental validation, thereby reducing laboratory testing requirements and accelerating production planning.</w:t>
      </w:r>
    </w:p>
    <w:p w14:paraId="08E055E1"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results indicated that multi-objective optimization provides substantial advantages over conventional empirical process management. The optimization simultaneously evaluated technical performance, environmental sustainability, economic feasibility, and carbon sequestration potential. Such an integrated approach enables balanced industrial decision-making while reducing production costs, greenhouse gas emissions, landfill disposal, and natural resource consumption.</w:t>
      </w:r>
    </w:p>
    <w:p w14:paraId="214B427A"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proposed methodology also highlighted the importance of carbon mineralization as an additional environmental benefit. Artificial intelligence continuously optimized carbonation parameters and maximized carbon dioxide uptake within calcium-rich industrial residues. This process transformed greenhouse gas emissions into stable carbonate minerals while simultaneously improving the durability and mechanical performance of the resulting construction materials.</w:t>
      </w:r>
    </w:p>
    <w:p w14:paraId="5F41FC77"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Another significant contribution of this research is the integration of environmental engineering with intelligent manufacturing technologies. Instead of treating industrial waste management and construction material production as independent processes, the proposed framework establishes a continuous information exchange between waste generation, material characterization, production optimization, environmental assessment, and lifecycle evaluation. Such integration supports the practical implementation of circular economy principles in large-scale industrial systems.</w:t>
      </w:r>
    </w:p>
    <w:p w14:paraId="017F3946"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The presented methodology also demonstrates considerable industrial applicability. Modern thermal power plants already collect extensive operational datasets through supervisory control systems and environmental monitoring equipment. Consequently, the proposed artificial intelligence platform can be integrated into existing industrial infrastructures with limited hardware modifications. Construction material manufacturers may similarly incorporate the decision-support framework into laboratory information systems and digital production management platforms.</w:t>
      </w:r>
    </w:p>
    <w:p w14:paraId="08C4F652" w14:textId="77777777" w:rsidR="00D36600" w:rsidRPr="003F5711" w:rsidRDefault="00D36600" w:rsidP="0047682D">
      <w:pPr>
        <w:spacing w:after="0" w:line="240" w:lineRule="auto"/>
        <w:ind w:firstLine="720"/>
        <w:jc w:val="both"/>
        <w:rPr>
          <w:rFonts w:ascii="Times New Roman" w:eastAsia="Times New Roman" w:hAnsi="Times New Roman" w:cs="Times New Roman"/>
          <w:sz w:val="20"/>
          <w:szCs w:val="20"/>
          <w:lang w:eastAsia="en-GB"/>
        </w:rPr>
      </w:pPr>
      <w:r w:rsidRPr="003F5711">
        <w:rPr>
          <w:rFonts w:ascii="Times New Roman" w:eastAsia="Times New Roman" w:hAnsi="Times New Roman" w:cs="Times New Roman"/>
          <w:sz w:val="20"/>
          <w:szCs w:val="20"/>
          <w:lang w:eastAsia="en-GB"/>
        </w:rPr>
        <w:t>Although the proposed framework has been developed as a generalized methodology, future investigations should validate the presented approach using long-term industrial datasets obtained from different thermal power plants, combustion technologies, and construction material production systems. Future research should also investigate hybrid artificial intelligence models, digital twins, reinforcement learning algorithms, and autonomous process control strategies capable of continuously adapting to changing operating conditions.</w:t>
      </w:r>
    </w:p>
    <w:p w14:paraId="072A4AA3" w14:textId="253D5F5A" w:rsidR="00FA46F3" w:rsidRPr="003F5711" w:rsidRDefault="00D36600" w:rsidP="0047682D">
      <w:pPr>
        <w:spacing w:after="0" w:line="240" w:lineRule="auto"/>
        <w:ind w:firstLine="720"/>
        <w:jc w:val="both"/>
        <w:rPr>
          <w:rFonts w:ascii="Times New Roman" w:hAnsi="Times New Roman" w:cs="Times New Roman"/>
          <w:sz w:val="20"/>
          <w:szCs w:val="20"/>
        </w:rPr>
      </w:pPr>
      <w:r w:rsidRPr="003F5711">
        <w:rPr>
          <w:rFonts w:ascii="Times New Roman" w:eastAsia="Times New Roman" w:hAnsi="Times New Roman" w:cs="Times New Roman"/>
          <w:sz w:val="20"/>
          <w:szCs w:val="20"/>
          <w:lang w:eastAsia="en-GB"/>
        </w:rPr>
        <w:t>Overall, the obtained results demonstrate that artificial intelligence has the potential to fundamentally transform thermal power plant waste management from a disposal-oriented activity into an intelligent resource management system. The integration of machine learning, carbon mineralization, and sustainable construction material production contributes simultaneously to environmental protection, industrial decarbonization, resource efficiency, and the development of a resilient circular economy. The proposed framework therefore represents a promising technological pathway toward the next generation of low-carbon construction materials and sustainable industrial ecosystems.</w:t>
      </w:r>
    </w:p>
    <w:p w14:paraId="6F6B0B20" w14:textId="12BE0B44" w:rsidR="00262CD7" w:rsidRPr="003F5711" w:rsidRDefault="00262CD7" w:rsidP="0047682D">
      <w:pPr>
        <w:spacing w:after="0" w:line="240" w:lineRule="auto"/>
        <w:jc w:val="both"/>
        <w:rPr>
          <w:rFonts w:ascii="Times New Roman" w:hAnsi="Times New Roman" w:cs="Times New Roman"/>
          <w:sz w:val="20"/>
          <w:szCs w:val="20"/>
        </w:rPr>
      </w:pPr>
    </w:p>
    <w:p w14:paraId="1FC2F158" w14:textId="77777777" w:rsidR="003F5711" w:rsidRPr="003F5711" w:rsidRDefault="003F5711" w:rsidP="0047682D">
      <w:pPr>
        <w:spacing w:after="0" w:line="240" w:lineRule="auto"/>
        <w:jc w:val="both"/>
        <w:rPr>
          <w:rFonts w:ascii="Times New Roman" w:hAnsi="Times New Roman" w:cs="Times New Roman"/>
          <w:sz w:val="20"/>
          <w:szCs w:val="20"/>
        </w:rPr>
      </w:pPr>
    </w:p>
    <w:p w14:paraId="77B123C1" w14:textId="77777777" w:rsidR="00927C4E" w:rsidRPr="003F5711" w:rsidRDefault="00927C4E" w:rsidP="003F5711">
      <w:pPr>
        <w:pStyle w:val="Heading1"/>
        <w:spacing w:before="0" w:beforeAutospacing="0" w:after="0" w:afterAutospacing="0"/>
        <w:ind w:firstLine="720"/>
        <w:rPr>
          <w:b w:val="0"/>
          <w:sz w:val="20"/>
          <w:szCs w:val="20"/>
        </w:rPr>
      </w:pPr>
      <w:bookmarkStart w:id="1" w:name="_Hlk235982951"/>
      <w:r w:rsidRPr="003F5711">
        <w:rPr>
          <w:b w:val="0"/>
          <w:sz w:val="20"/>
          <w:szCs w:val="20"/>
        </w:rPr>
        <w:t>ACKNOWLEDGEMENT</w:t>
      </w:r>
    </w:p>
    <w:p w14:paraId="61B5A304" w14:textId="77777777" w:rsidR="00927C4E" w:rsidRPr="003F5711" w:rsidRDefault="00927C4E" w:rsidP="00927C4E">
      <w:pPr>
        <w:pStyle w:val="BodyTextIndent"/>
        <w:rPr>
          <w:sz w:val="20"/>
          <w:szCs w:val="20"/>
          <w:highlight w:val="yellow"/>
        </w:rPr>
      </w:pPr>
    </w:p>
    <w:p w14:paraId="103BACB1" w14:textId="2B2C635A" w:rsidR="00927C4E" w:rsidRPr="003F5711" w:rsidRDefault="00927C4E" w:rsidP="003F5711">
      <w:pPr>
        <w:pStyle w:val="Heading1"/>
        <w:spacing w:before="0" w:beforeAutospacing="0" w:after="0" w:afterAutospacing="0"/>
        <w:ind w:firstLine="720"/>
        <w:jc w:val="both"/>
        <w:rPr>
          <w:b w:val="0"/>
          <w:sz w:val="20"/>
          <w:szCs w:val="20"/>
        </w:rPr>
      </w:pPr>
      <w:r w:rsidRPr="003F5711">
        <w:rPr>
          <w:b w:val="0"/>
          <w:sz w:val="20"/>
          <w:szCs w:val="20"/>
        </w:rPr>
        <w:t xml:space="preserve">The results presented here are supported by the </w:t>
      </w:r>
      <w:r w:rsidRPr="003F5711">
        <w:rPr>
          <w:b w:val="0"/>
          <w:sz w:val="20"/>
          <w:szCs w:val="20"/>
          <w:lang w:val="sr-Cyrl-RS"/>
        </w:rPr>
        <w:t>М</w:t>
      </w:r>
      <w:proofErr w:type="spellStart"/>
      <w:r w:rsidRPr="003F5711">
        <w:rPr>
          <w:b w:val="0"/>
          <w:sz w:val="20"/>
          <w:szCs w:val="20"/>
        </w:rPr>
        <w:t>inistry</w:t>
      </w:r>
      <w:proofErr w:type="spellEnd"/>
      <w:r w:rsidRPr="003F5711">
        <w:rPr>
          <w:b w:val="0"/>
          <w:sz w:val="20"/>
          <w:szCs w:val="20"/>
        </w:rPr>
        <w:t xml:space="preserve"> of science, technological development and innovation of the </w:t>
      </w:r>
      <w:bookmarkStart w:id="2" w:name="_Hlk234846991"/>
      <w:r w:rsidRPr="003F5711">
        <w:rPr>
          <w:b w:val="0"/>
          <w:sz w:val="20"/>
          <w:szCs w:val="20"/>
        </w:rPr>
        <w:t>R</w:t>
      </w:r>
      <w:r w:rsidRPr="003F5711">
        <w:rPr>
          <w:b w:val="0"/>
          <w:sz w:val="20"/>
          <w:szCs w:val="20"/>
          <w:lang w:val="sr-Cyrl-RS"/>
        </w:rPr>
        <w:t>е</w:t>
      </w:r>
      <w:r w:rsidRPr="003F5711">
        <w:rPr>
          <w:b w:val="0"/>
          <w:sz w:val="20"/>
          <w:szCs w:val="20"/>
        </w:rPr>
        <w:t>public of Serbia</w:t>
      </w:r>
      <w:bookmarkEnd w:id="2"/>
      <w:r w:rsidRPr="003F5711">
        <w:rPr>
          <w:b w:val="0"/>
          <w:sz w:val="20"/>
          <w:szCs w:val="20"/>
        </w:rPr>
        <w:t xml:space="preserve"> under contract 451-03-33/2026-03/200213 dated 05.02.2026. Year</w:t>
      </w:r>
      <w:r w:rsidR="00032C95">
        <w:rPr>
          <w:b w:val="0"/>
          <w:sz w:val="20"/>
          <w:szCs w:val="20"/>
        </w:rPr>
        <w:t>.</w:t>
      </w:r>
    </w:p>
    <w:p w14:paraId="47E8071E" w14:textId="2B65D2A8" w:rsidR="00262CD7" w:rsidRDefault="00262CD7" w:rsidP="0047682D">
      <w:pPr>
        <w:spacing w:after="0" w:line="240" w:lineRule="auto"/>
        <w:jc w:val="both"/>
        <w:rPr>
          <w:rFonts w:ascii="Times New Roman" w:hAnsi="Times New Roman" w:cs="Times New Roman"/>
          <w:sz w:val="20"/>
          <w:szCs w:val="20"/>
        </w:rPr>
      </w:pPr>
    </w:p>
    <w:p w14:paraId="7C4F38D1" w14:textId="404F9283" w:rsidR="00262CD7" w:rsidRDefault="00262CD7" w:rsidP="0047682D">
      <w:pPr>
        <w:spacing w:after="0" w:line="240" w:lineRule="auto"/>
        <w:jc w:val="both"/>
        <w:rPr>
          <w:rFonts w:ascii="Times New Roman" w:hAnsi="Times New Roman" w:cs="Times New Roman"/>
          <w:sz w:val="20"/>
          <w:szCs w:val="20"/>
        </w:rPr>
      </w:pPr>
    </w:p>
    <w:p w14:paraId="47B474CB" w14:textId="5476977C" w:rsidR="00927C4E" w:rsidRDefault="008B444F" w:rsidP="0047682D">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t>REFERENCES</w:t>
      </w:r>
    </w:p>
    <w:bookmarkEnd w:id="1"/>
    <w:p w14:paraId="649E4B9B" w14:textId="1EA31302" w:rsidR="008B444F" w:rsidRDefault="008B444F" w:rsidP="0047682D">
      <w:pPr>
        <w:spacing w:after="0" w:line="240" w:lineRule="auto"/>
        <w:jc w:val="both"/>
        <w:rPr>
          <w:rFonts w:ascii="Times New Roman" w:hAnsi="Times New Roman" w:cs="Times New Roman"/>
          <w:sz w:val="20"/>
          <w:szCs w:val="20"/>
        </w:rPr>
      </w:pPr>
    </w:p>
    <w:p w14:paraId="2F5AC14F"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Larki</w:t>
      </w:r>
      <w:proofErr w:type="spellEnd"/>
      <w:r w:rsidRPr="00C1084D">
        <w:rPr>
          <w:rFonts w:ascii="Times New Roman" w:hAnsi="Times New Roman" w:cs="Times New Roman"/>
          <w:sz w:val="20"/>
          <w:szCs w:val="20"/>
          <w:shd w:val="clear" w:color="auto" w:fill="FFFFFF"/>
        </w:rPr>
        <w:t xml:space="preserve">, I., </w:t>
      </w:r>
      <w:proofErr w:type="spellStart"/>
      <w:r w:rsidRPr="00C1084D">
        <w:rPr>
          <w:rFonts w:ascii="Times New Roman" w:hAnsi="Times New Roman" w:cs="Times New Roman"/>
          <w:sz w:val="20"/>
          <w:szCs w:val="20"/>
          <w:shd w:val="clear" w:color="auto" w:fill="FFFFFF"/>
        </w:rPr>
        <w:t>Ghobbeh</w:t>
      </w:r>
      <w:proofErr w:type="spellEnd"/>
      <w:r w:rsidRPr="00C1084D">
        <w:rPr>
          <w:rFonts w:ascii="Times New Roman" w:hAnsi="Times New Roman" w:cs="Times New Roman"/>
          <w:sz w:val="20"/>
          <w:szCs w:val="20"/>
          <w:shd w:val="clear" w:color="auto" w:fill="FFFFFF"/>
        </w:rPr>
        <w:t xml:space="preserve">, F., </w:t>
      </w:r>
      <w:proofErr w:type="spellStart"/>
      <w:r w:rsidRPr="00C1084D">
        <w:rPr>
          <w:rFonts w:ascii="Times New Roman" w:hAnsi="Times New Roman" w:cs="Times New Roman"/>
          <w:sz w:val="20"/>
          <w:szCs w:val="20"/>
          <w:shd w:val="clear" w:color="auto" w:fill="FFFFFF"/>
        </w:rPr>
        <w:t>Abdolmaleki</w:t>
      </w:r>
      <w:proofErr w:type="spellEnd"/>
      <w:r w:rsidRPr="00C1084D">
        <w:rPr>
          <w:rFonts w:ascii="Times New Roman" w:hAnsi="Times New Roman" w:cs="Times New Roman"/>
          <w:sz w:val="20"/>
          <w:szCs w:val="20"/>
          <w:shd w:val="clear" w:color="auto" w:fill="FFFFFF"/>
        </w:rPr>
        <w:t xml:space="preserve">, A. H., </w:t>
      </w:r>
      <w:proofErr w:type="spellStart"/>
      <w:r w:rsidRPr="00C1084D">
        <w:rPr>
          <w:rFonts w:ascii="Times New Roman" w:hAnsi="Times New Roman" w:cs="Times New Roman"/>
          <w:sz w:val="20"/>
          <w:szCs w:val="20"/>
          <w:shd w:val="clear" w:color="auto" w:fill="FFFFFF"/>
        </w:rPr>
        <w:t>Asadi</w:t>
      </w:r>
      <w:proofErr w:type="spellEnd"/>
      <w:r w:rsidRPr="00C1084D">
        <w:rPr>
          <w:rFonts w:ascii="Times New Roman" w:hAnsi="Times New Roman" w:cs="Times New Roman"/>
          <w:sz w:val="20"/>
          <w:szCs w:val="20"/>
          <w:shd w:val="clear" w:color="auto" w:fill="FFFFFF"/>
        </w:rPr>
        <w:t xml:space="preserve">, M., &amp; </w:t>
      </w:r>
      <w:proofErr w:type="spellStart"/>
      <w:r w:rsidRPr="00C1084D">
        <w:rPr>
          <w:rFonts w:ascii="Times New Roman" w:hAnsi="Times New Roman" w:cs="Times New Roman"/>
          <w:sz w:val="20"/>
          <w:szCs w:val="20"/>
          <w:shd w:val="clear" w:color="auto" w:fill="FFFFFF"/>
        </w:rPr>
        <w:t>Farajollahi</w:t>
      </w:r>
      <w:proofErr w:type="spellEnd"/>
      <w:r w:rsidRPr="00C1084D">
        <w:rPr>
          <w:rFonts w:ascii="Times New Roman" w:hAnsi="Times New Roman" w:cs="Times New Roman"/>
          <w:sz w:val="20"/>
          <w:szCs w:val="20"/>
          <w:shd w:val="clear" w:color="auto" w:fill="FFFFFF"/>
        </w:rPr>
        <w:t xml:space="preserve">, M. (2026). Solid waste management and wastewater treatment in fossil fuel-fired power plants: current to future prospects. </w:t>
      </w:r>
      <w:r w:rsidRPr="00C1084D">
        <w:rPr>
          <w:rFonts w:ascii="Times New Roman" w:hAnsi="Times New Roman" w:cs="Times New Roman"/>
          <w:i/>
          <w:iCs/>
          <w:sz w:val="20"/>
          <w:szCs w:val="20"/>
          <w:shd w:val="clear" w:color="auto" w:fill="FFFFFF"/>
        </w:rPr>
        <w:t>International Journal of Environmental Science and Technology</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23</w:t>
      </w:r>
      <w:r w:rsidRPr="00C1084D">
        <w:rPr>
          <w:rFonts w:ascii="Times New Roman" w:hAnsi="Times New Roman" w:cs="Times New Roman"/>
          <w:sz w:val="20"/>
          <w:szCs w:val="20"/>
          <w:shd w:val="clear" w:color="auto" w:fill="FFFFFF"/>
        </w:rPr>
        <w:t>(1), 53.</w:t>
      </w:r>
    </w:p>
    <w:p w14:paraId="47B6B230"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lastRenderedPageBreak/>
        <w:t>Mor</w:t>
      </w:r>
      <w:proofErr w:type="spellEnd"/>
      <w:r w:rsidRPr="00C1084D">
        <w:rPr>
          <w:rFonts w:ascii="Times New Roman" w:hAnsi="Times New Roman" w:cs="Times New Roman"/>
          <w:sz w:val="20"/>
          <w:szCs w:val="20"/>
          <w:shd w:val="clear" w:color="auto" w:fill="FFFFFF"/>
        </w:rPr>
        <w:t xml:space="preserve">, S., </w:t>
      </w:r>
      <w:proofErr w:type="spellStart"/>
      <w:r w:rsidRPr="00C1084D">
        <w:rPr>
          <w:rFonts w:ascii="Times New Roman" w:hAnsi="Times New Roman" w:cs="Times New Roman"/>
          <w:sz w:val="20"/>
          <w:szCs w:val="20"/>
          <w:shd w:val="clear" w:color="auto" w:fill="FFFFFF"/>
        </w:rPr>
        <w:t>Vig</w:t>
      </w:r>
      <w:proofErr w:type="spellEnd"/>
      <w:r w:rsidRPr="00C1084D">
        <w:rPr>
          <w:rFonts w:ascii="Times New Roman" w:hAnsi="Times New Roman" w:cs="Times New Roman"/>
          <w:sz w:val="20"/>
          <w:szCs w:val="20"/>
          <w:shd w:val="clear" w:color="auto" w:fill="FFFFFF"/>
        </w:rPr>
        <w:t xml:space="preserve">, N., Mehta, S. K., &amp; Ravindra, K. (2026). </w:t>
      </w:r>
      <w:proofErr w:type="spellStart"/>
      <w:r w:rsidRPr="00C1084D">
        <w:rPr>
          <w:rFonts w:ascii="Times New Roman" w:hAnsi="Times New Roman" w:cs="Times New Roman"/>
          <w:sz w:val="20"/>
          <w:szCs w:val="20"/>
          <w:shd w:val="clear" w:color="auto" w:fill="FFFFFF"/>
        </w:rPr>
        <w:t>Physico</w:t>
      </w:r>
      <w:proofErr w:type="spellEnd"/>
      <w:r w:rsidRPr="00C1084D">
        <w:rPr>
          <w:rFonts w:ascii="Times New Roman" w:hAnsi="Times New Roman" w:cs="Times New Roman"/>
          <w:sz w:val="20"/>
          <w:szCs w:val="20"/>
          <w:shd w:val="clear" w:color="auto" w:fill="FFFFFF"/>
        </w:rPr>
        <w:t xml:space="preserve">-chemical characterization of coal combustion by-products derived from thermoelectric power plants. </w:t>
      </w:r>
      <w:r w:rsidRPr="00C1084D">
        <w:rPr>
          <w:rFonts w:ascii="Times New Roman" w:hAnsi="Times New Roman" w:cs="Times New Roman"/>
          <w:i/>
          <w:iCs/>
          <w:sz w:val="20"/>
          <w:szCs w:val="20"/>
          <w:shd w:val="clear" w:color="auto" w:fill="FFFFFF"/>
        </w:rPr>
        <w:t>Environment, Development and Sustainability</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28</w:t>
      </w:r>
      <w:r w:rsidRPr="00C1084D">
        <w:rPr>
          <w:rFonts w:ascii="Times New Roman" w:hAnsi="Times New Roman" w:cs="Times New Roman"/>
          <w:sz w:val="20"/>
          <w:szCs w:val="20"/>
          <w:shd w:val="clear" w:color="auto" w:fill="FFFFFF"/>
        </w:rPr>
        <w:t>(5), 10769-10789.</w:t>
      </w:r>
    </w:p>
    <w:p w14:paraId="46DEC802"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r w:rsidRPr="00C1084D">
        <w:rPr>
          <w:rFonts w:ascii="Times New Roman" w:hAnsi="Times New Roman" w:cs="Times New Roman"/>
          <w:sz w:val="20"/>
          <w:szCs w:val="20"/>
          <w:shd w:val="clear" w:color="auto" w:fill="FFFFFF"/>
        </w:rPr>
        <w:t xml:space="preserve">Sen, M. (Ed.). (2026). </w:t>
      </w:r>
      <w:r w:rsidRPr="00C1084D">
        <w:rPr>
          <w:rFonts w:ascii="Times New Roman" w:hAnsi="Times New Roman" w:cs="Times New Roman"/>
          <w:i/>
          <w:iCs/>
          <w:sz w:val="20"/>
          <w:szCs w:val="20"/>
          <w:shd w:val="clear" w:color="auto" w:fill="FFFFFF"/>
        </w:rPr>
        <w:t>Conversion and Utilization of Wastes into Sustainable Products</w:t>
      </w:r>
      <w:r w:rsidRPr="00C1084D">
        <w:rPr>
          <w:rFonts w:ascii="Times New Roman" w:hAnsi="Times New Roman" w:cs="Times New Roman"/>
          <w:sz w:val="20"/>
          <w:szCs w:val="20"/>
          <w:shd w:val="clear" w:color="auto" w:fill="FFFFFF"/>
        </w:rPr>
        <w:t>. John Wiley &amp; Sons.</w:t>
      </w:r>
    </w:p>
    <w:p w14:paraId="6BABD622"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Prasittisopin</w:t>
      </w:r>
      <w:proofErr w:type="spellEnd"/>
      <w:r w:rsidRPr="00C1084D">
        <w:rPr>
          <w:rFonts w:ascii="Times New Roman" w:hAnsi="Times New Roman" w:cs="Times New Roman"/>
          <w:sz w:val="20"/>
          <w:szCs w:val="20"/>
          <w:shd w:val="clear" w:color="auto" w:fill="FFFFFF"/>
        </w:rPr>
        <w:t xml:space="preserve">, L. (2026). Power plant waste (fly ash, bottom ash, biomass ash) management for promoting circular economy in sustainable construction: emerging economy context. </w:t>
      </w:r>
      <w:r w:rsidRPr="00C1084D">
        <w:rPr>
          <w:rFonts w:ascii="Times New Roman" w:hAnsi="Times New Roman" w:cs="Times New Roman"/>
          <w:i/>
          <w:iCs/>
          <w:sz w:val="20"/>
          <w:szCs w:val="20"/>
          <w:shd w:val="clear" w:color="auto" w:fill="FFFFFF"/>
        </w:rPr>
        <w:t>Smart and sustainable built environment</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15</w:t>
      </w:r>
      <w:r w:rsidRPr="00C1084D">
        <w:rPr>
          <w:rFonts w:ascii="Times New Roman" w:hAnsi="Times New Roman" w:cs="Times New Roman"/>
          <w:sz w:val="20"/>
          <w:szCs w:val="20"/>
          <w:shd w:val="clear" w:color="auto" w:fill="FFFFFF"/>
        </w:rPr>
        <w:t>(3), 1341-1365.</w:t>
      </w:r>
    </w:p>
    <w:p w14:paraId="3A42B549"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Ciutac</w:t>
      </w:r>
      <w:proofErr w:type="spellEnd"/>
      <w:r w:rsidRPr="00C1084D">
        <w:rPr>
          <w:rFonts w:ascii="Times New Roman" w:hAnsi="Times New Roman" w:cs="Times New Roman"/>
          <w:sz w:val="20"/>
          <w:szCs w:val="20"/>
          <w:shd w:val="clear" w:color="auto" w:fill="FFFFFF"/>
        </w:rPr>
        <w:t xml:space="preserve">, E., </w:t>
      </w:r>
      <w:proofErr w:type="spellStart"/>
      <w:r w:rsidRPr="00C1084D">
        <w:rPr>
          <w:rFonts w:ascii="Times New Roman" w:hAnsi="Times New Roman" w:cs="Times New Roman"/>
          <w:sz w:val="20"/>
          <w:szCs w:val="20"/>
          <w:shd w:val="clear" w:color="auto" w:fill="FFFFFF"/>
        </w:rPr>
        <w:t>Ghisman</w:t>
      </w:r>
      <w:proofErr w:type="spellEnd"/>
      <w:r w:rsidRPr="00C1084D">
        <w:rPr>
          <w:rFonts w:ascii="Times New Roman" w:hAnsi="Times New Roman" w:cs="Times New Roman"/>
          <w:sz w:val="20"/>
          <w:szCs w:val="20"/>
          <w:shd w:val="clear" w:color="auto" w:fill="FFFFFF"/>
        </w:rPr>
        <w:t xml:space="preserve">, V., </w:t>
      </w:r>
      <w:proofErr w:type="spellStart"/>
      <w:r w:rsidRPr="00C1084D">
        <w:rPr>
          <w:rFonts w:ascii="Times New Roman" w:hAnsi="Times New Roman" w:cs="Times New Roman"/>
          <w:sz w:val="20"/>
          <w:szCs w:val="20"/>
          <w:shd w:val="clear" w:color="auto" w:fill="FFFFFF"/>
        </w:rPr>
        <w:t>Iticescu</w:t>
      </w:r>
      <w:proofErr w:type="spellEnd"/>
      <w:r w:rsidRPr="00C1084D">
        <w:rPr>
          <w:rFonts w:ascii="Times New Roman" w:hAnsi="Times New Roman" w:cs="Times New Roman"/>
          <w:sz w:val="20"/>
          <w:szCs w:val="20"/>
          <w:shd w:val="clear" w:color="auto" w:fill="FFFFFF"/>
        </w:rPr>
        <w:t xml:space="preserve">, C., </w:t>
      </w:r>
      <w:proofErr w:type="spellStart"/>
      <w:r w:rsidRPr="00C1084D">
        <w:rPr>
          <w:rFonts w:ascii="Times New Roman" w:hAnsi="Times New Roman" w:cs="Times New Roman"/>
          <w:sz w:val="20"/>
          <w:szCs w:val="20"/>
          <w:shd w:val="clear" w:color="auto" w:fill="FFFFFF"/>
        </w:rPr>
        <w:t>Tcaciuc</w:t>
      </w:r>
      <w:proofErr w:type="spellEnd"/>
      <w:r w:rsidRPr="00C1084D">
        <w:rPr>
          <w:rFonts w:ascii="Times New Roman" w:hAnsi="Times New Roman" w:cs="Times New Roman"/>
          <w:sz w:val="20"/>
          <w:szCs w:val="20"/>
          <w:shd w:val="clear" w:color="auto" w:fill="FFFFFF"/>
        </w:rPr>
        <w:t xml:space="preserve">, D., &amp; </w:t>
      </w:r>
      <w:proofErr w:type="spellStart"/>
      <w:r w:rsidRPr="00C1084D">
        <w:rPr>
          <w:rFonts w:ascii="Times New Roman" w:hAnsi="Times New Roman" w:cs="Times New Roman"/>
          <w:sz w:val="20"/>
          <w:szCs w:val="20"/>
          <w:shd w:val="clear" w:color="auto" w:fill="FFFFFF"/>
        </w:rPr>
        <w:t>Buruiana</w:t>
      </w:r>
      <w:proofErr w:type="spellEnd"/>
      <w:r w:rsidRPr="00C1084D">
        <w:rPr>
          <w:rFonts w:ascii="Times New Roman" w:hAnsi="Times New Roman" w:cs="Times New Roman"/>
          <w:sz w:val="20"/>
          <w:szCs w:val="20"/>
          <w:shd w:val="clear" w:color="auto" w:fill="FFFFFF"/>
        </w:rPr>
        <w:t xml:space="preserve">, D. L. (2026). Industrial Waste Recycling for Sustainable Building Materials: A Review. </w:t>
      </w:r>
      <w:r w:rsidRPr="00C1084D">
        <w:rPr>
          <w:rFonts w:ascii="Times New Roman" w:hAnsi="Times New Roman" w:cs="Times New Roman"/>
          <w:i/>
          <w:iCs/>
          <w:sz w:val="20"/>
          <w:szCs w:val="20"/>
          <w:shd w:val="clear" w:color="auto" w:fill="FFFFFF"/>
        </w:rPr>
        <w:t>Buildings</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16</w:t>
      </w:r>
      <w:r w:rsidRPr="00C1084D">
        <w:rPr>
          <w:rFonts w:ascii="Times New Roman" w:hAnsi="Times New Roman" w:cs="Times New Roman"/>
          <w:sz w:val="20"/>
          <w:szCs w:val="20"/>
          <w:shd w:val="clear" w:color="auto" w:fill="FFFFFF"/>
        </w:rPr>
        <w:t>(9), 1741.</w:t>
      </w:r>
    </w:p>
    <w:p w14:paraId="2C3190C1"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r w:rsidRPr="00C1084D">
        <w:rPr>
          <w:rFonts w:ascii="Times New Roman" w:hAnsi="Times New Roman" w:cs="Times New Roman"/>
          <w:sz w:val="20"/>
          <w:szCs w:val="20"/>
          <w:shd w:val="clear" w:color="auto" w:fill="FFFFFF"/>
        </w:rPr>
        <w:t xml:space="preserve">Li, S., </w:t>
      </w:r>
      <w:proofErr w:type="spellStart"/>
      <w:r w:rsidRPr="00C1084D">
        <w:rPr>
          <w:rFonts w:ascii="Times New Roman" w:hAnsi="Times New Roman" w:cs="Times New Roman"/>
          <w:sz w:val="20"/>
          <w:szCs w:val="20"/>
          <w:shd w:val="clear" w:color="auto" w:fill="FFFFFF"/>
        </w:rPr>
        <w:t>Razi</w:t>
      </w:r>
      <w:proofErr w:type="spellEnd"/>
      <w:r w:rsidRPr="00C1084D">
        <w:rPr>
          <w:rFonts w:ascii="Times New Roman" w:hAnsi="Times New Roman" w:cs="Times New Roman"/>
          <w:sz w:val="20"/>
          <w:szCs w:val="20"/>
          <w:shd w:val="clear" w:color="auto" w:fill="FFFFFF"/>
        </w:rPr>
        <w:t xml:space="preserve">, U., </w:t>
      </w:r>
      <w:proofErr w:type="spellStart"/>
      <w:r w:rsidRPr="00C1084D">
        <w:rPr>
          <w:rFonts w:ascii="Times New Roman" w:hAnsi="Times New Roman" w:cs="Times New Roman"/>
          <w:sz w:val="20"/>
          <w:szCs w:val="20"/>
          <w:shd w:val="clear" w:color="auto" w:fill="FFFFFF"/>
        </w:rPr>
        <w:t>Almugren</w:t>
      </w:r>
      <w:proofErr w:type="spellEnd"/>
      <w:r w:rsidRPr="00C1084D">
        <w:rPr>
          <w:rFonts w:ascii="Times New Roman" w:hAnsi="Times New Roman" w:cs="Times New Roman"/>
          <w:sz w:val="20"/>
          <w:szCs w:val="20"/>
          <w:shd w:val="clear" w:color="auto" w:fill="FFFFFF"/>
        </w:rPr>
        <w:t xml:space="preserve">, H., Zhang, L., &amp; </w:t>
      </w:r>
      <w:proofErr w:type="spellStart"/>
      <w:r w:rsidRPr="00C1084D">
        <w:rPr>
          <w:rFonts w:ascii="Times New Roman" w:hAnsi="Times New Roman" w:cs="Times New Roman"/>
          <w:sz w:val="20"/>
          <w:szCs w:val="20"/>
          <w:shd w:val="clear" w:color="auto" w:fill="FFFFFF"/>
        </w:rPr>
        <w:t>Galgotia</w:t>
      </w:r>
      <w:proofErr w:type="spellEnd"/>
      <w:r w:rsidRPr="00C1084D">
        <w:rPr>
          <w:rFonts w:ascii="Times New Roman" w:hAnsi="Times New Roman" w:cs="Times New Roman"/>
          <w:sz w:val="20"/>
          <w:szCs w:val="20"/>
          <w:shd w:val="clear" w:color="auto" w:fill="FFFFFF"/>
        </w:rPr>
        <w:t xml:space="preserve">, A. (2026). Exploring the impact of AI investments on waste management and mitigation from the Lens of sustainable circular economy. </w:t>
      </w:r>
      <w:r w:rsidRPr="00C1084D">
        <w:rPr>
          <w:rFonts w:ascii="Times New Roman" w:hAnsi="Times New Roman" w:cs="Times New Roman"/>
          <w:i/>
          <w:iCs/>
          <w:sz w:val="20"/>
          <w:szCs w:val="20"/>
          <w:shd w:val="clear" w:color="auto" w:fill="FFFFFF"/>
        </w:rPr>
        <w:t>Technological Forecasting and Social Change</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224</w:t>
      </w:r>
      <w:r w:rsidRPr="00C1084D">
        <w:rPr>
          <w:rFonts w:ascii="Times New Roman" w:hAnsi="Times New Roman" w:cs="Times New Roman"/>
          <w:sz w:val="20"/>
          <w:szCs w:val="20"/>
          <w:shd w:val="clear" w:color="auto" w:fill="FFFFFF"/>
        </w:rPr>
        <w:t>, 124468.</w:t>
      </w:r>
    </w:p>
    <w:p w14:paraId="048B10C9"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Dhanaselvam</w:t>
      </w:r>
      <w:proofErr w:type="spellEnd"/>
      <w:r w:rsidRPr="00C1084D">
        <w:rPr>
          <w:rFonts w:ascii="Times New Roman" w:hAnsi="Times New Roman" w:cs="Times New Roman"/>
          <w:sz w:val="20"/>
          <w:szCs w:val="20"/>
          <w:shd w:val="clear" w:color="auto" w:fill="FFFFFF"/>
        </w:rPr>
        <w:t xml:space="preserve">, P. S., Karthikeyan, B., Kumar, P., Salama, H., </w:t>
      </w:r>
      <w:proofErr w:type="spellStart"/>
      <w:r w:rsidRPr="00C1084D">
        <w:rPr>
          <w:rFonts w:ascii="Times New Roman" w:hAnsi="Times New Roman" w:cs="Times New Roman"/>
          <w:sz w:val="20"/>
          <w:szCs w:val="20"/>
          <w:shd w:val="clear" w:color="auto" w:fill="FFFFFF"/>
        </w:rPr>
        <w:t>Nasri</w:t>
      </w:r>
      <w:proofErr w:type="spellEnd"/>
      <w:r w:rsidRPr="00C1084D">
        <w:rPr>
          <w:rFonts w:ascii="Times New Roman" w:hAnsi="Times New Roman" w:cs="Times New Roman"/>
          <w:sz w:val="20"/>
          <w:szCs w:val="20"/>
          <w:shd w:val="clear" w:color="auto" w:fill="FFFFFF"/>
        </w:rPr>
        <w:t xml:space="preserve">, F., &amp; Kavitha, K. (2026). Artificial intelligence in sensor technology. In </w:t>
      </w:r>
      <w:r w:rsidRPr="00C1084D">
        <w:rPr>
          <w:rFonts w:ascii="Times New Roman" w:hAnsi="Times New Roman" w:cs="Times New Roman"/>
          <w:i/>
          <w:iCs/>
          <w:sz w:val="20"/>
          <w:szCs w:val="20"/>
          <w:shd w:val="clear" w:color="auto" w:fill="FFFFFF"/>
        </w:rPr>
        <w:t>Adaptive AI in Sensor Informatics</w:t>
      </w:r>
      <w:r w:rsidRPr="00C1084D">
        <w:rPr>
          <w:rFonts w:ascii="Times New Roman" w:hAnsi="Times New Roman" w:cs="Times New Roman"/>
          <w:sz w:val="20"/>
          <w:szCs w:val="20"/>
          <w:shd w:val="clear" w:color="auto" w:fill="FFFFFF"/>
        </w:rPr>
        <w:t xml:space="preserve"> (pp. 1-23). Elsevier.</w:t>
      </w:r>
    </w:p>
    <w:p w14:paraId="660FAC3C"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r w:rsidRPr="00C1084D">
        <w:rPr>
          <w:rFonts w:ascii="Times New Roman" w:hAnsi="Times New Roman" w:cs="Times New Roman"/>
          <w:sz w:val="20"/>
          <w:szCs w:val="20"/>
        </w:rPr>
        <w:t xml:space="preserve">Stevovic, I., Jovanovic, J., &amp; Jovanovic, M. (2026). </w:t>
      </w:r>
      <w:r w:rsidRPr="00C1084D">
        <w:rPr>
          <w:rStyle w:val="Emphasis"/>
          <w:rFonts w:ascii="Times New Roman" w:hAnsi="Times New Roman" w:cs="Times New Roman"/>
          <w:sz w:val="20"/>
          <w:szCs w:val="20"/>
        </w:rPr>
        <w:t>From environmental pollutants to new construction materials using artificial intelligence and new technologies</w:t>
      </w:r>
      <w:r w:rsidRPr="00C1084D">
        <w:rPr>
          <w:rFonts w:ascii="Times New Roman" w:hAnsi="Times New Roman" w:cs="Times New Roman"/>
          <w:sz w:val="20"/>
          <w:szCs w:val="20"/>
        </w:rPr>
        <w:t xml:space="preserve">. In </w:t>
      </w:r>
      <w:r w:rsidRPr="00C1084D">
        <w:rPr>
          <w:rStyle w:val="Emphasis"/>
          <w:rFonts w:ascii="Times New Roman" w:hAnsi="Times New Roman" w:cs="Times New Roman"/>
          <w:sz w:val="20"/>
          <w:szCs w:val="20"/>
        </w:rPr>
        <w:t>Proceedings of the 16th International Conference "Economics and Management Based on New Technologies" (EMoNT-2026)</w:t>
      </w:r>
      <w:r w:rsidRPr="00C1084D">
        <w:rPr>
          <w:rFonts w:ascii="Times New Roman" w:hAnsi="Times New Roman" w:cs="Times New Roman"/>
          <w:sz w:val="20"/>
          <w:szCs w:val="20"/>
        </w:rPr>
        <w:t xml:space="preserve"> (</w:t>
      </w:r>
      <w:proofErr w:type="spellStart"/>
      <w:r w:rsidRPr="00C1084D">
        <w:rPr>
          <w:rFonts w:ascii="Times New Roman" w:hAnsi="Times New Roman" w:cs="Times New Roman"/>
          <w:sz w:val="20"/>
          <w:szCs w:val="20"/>
        </w:rPr>
        <w:t>Vrnjačka</w:t>
      </w:r>
      <w:proofErr w:type="spellEnd"/>
      <w:r w:rsidRPr="00C1084D">
        <w:rPr>
          <w:rFonts w:ascii="Times New Roman" w:hAnsi="Times New Roman" w:cs="Times New Roman"/>
          <w:sz w:val="20"/>
          <w:szCs w:val="20"/>
        </w:rPr>
        <w:t xml:space="preserve"> Banja, Serbia, June 28–30, 2026). </w:t>
      </w:r>
      <w:proofErr w:type="spellStart"/>
      <w:r w:rsidRPr="00C1084D">
        <w:rPr>
          <w:rFonts w:ascii="Times New Roman" w:hAnsi="Times New Roman" w:cs="Times New Roman"/>
          <w:sz w:val="20"/>
          <w:szCs w:val="20"/>
        </w:rPr>
        <w:t>SaTCIP</w:t>
      </w:r>
      <w:proofErr w:type="spellEnd"/>
      <w:r w:rsidRPr="00C1084D">
        <w:rPr>
          <w:rFonts w:ascii="Times New Roman" w:hAnsi="Times New Roman" w:cs="Times New Roman"/>
          <w:sz w:val="20"/>
          <w:szCs w:val="20"/>
        </w:rPr>
        <w:t xml:space="preserve"> Publisher Ltd. ISBN 978-86-6075-103-6.</w:t>
      </w:r>
    </w:p>
    <w:p w14:paraId="024F6300"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r w:rsidRPr="00C1084D">
        <w:rPr>
          <w:rFonts w:ascii="Times New Roman" w:hAnsi="Times New Roman" w:cs="Times New Roman"/>
          <w:sz w:val="20"/>
          <w:szCs w:val="20"/>
          <w:shd w:val="clear" w:color="auto" w:fill="FFFFFF"/>
        </w:rPr>
        <w:t xml:space="preserve">Liu, D., Wang, S., Zhao, L., &amp; Tan, W. (2026). Synergistic pathways of composting and hydrothermal carbonization for livestock manure </w:t>
      </w:r>
      <w:proofErr w:type="spellStart"/>
      <w:r w:rsidRPr="00C1084D">
        <w:rPr>
          <w:rFonts w:ascii="Times New Roman" w:hAnsi="Times New Roman" w:cs="Times New Roman"/>
          <w:sz w:val="20"/>
          <w:szCs w:val="20"/>
          <w:shd w:val="clear" w:color="auto" w:fill="FFFFFF"/>
        </w:rPr>
        <w:t>valorization</w:t>
      </w:r>
      <w:proofErr w:type="spellEnd"/>
      <w:r w:rsidRPr="00C1084D">
        <w:rPr>
          <w:rFonts w:ascii="Times New Roman" w:hAnsi="Times New Roman" w:cs="Times New Roman"/>
          <w:sz w:val="20"/>
          <w:szCs w:val="20"/>
          <w:shd w:val="clear" w:color="auto" w:fill="FFFFFF"/>
        </w:rPr>
        <w:t xml:space="preserve">: From molecular mechanisms to carbon-neutral applications. </w:t>
      </w:r>
      <w:r w:rsidRPr="00C1084D">
        <w:rPr>
          <w:rFonts w:ascii="Times New Roman" w:hAnsi="Times New Roman" w:cs="Times New Roman"/>
          <w:i/>
          <w:iCs/>
          <w:sz w:val="20"/>
          <w:szCs w:val="20"/>
          <w:shd w:val="clear" w:color="auto" w:fill="FFFFFF"/>
        </w:rPr>
        <w:t>Journal of Environmental Chemical Engineering</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14</w:t>
      </w:r>
      <w:r w:rsidRPr="00C1084D">
        <w:rPr>
          <w:rFonts w:ascii="Times New Roman" w:hAnsi="Times New Roman" w:cs="Times New Roman"/>
          <w:sz w:val="20"/>
          <w:szCs w:val="20"/>
          <w:shd w:val="clear" w:color="auto" w:fill="FFFFFF"/>
        </w:rPr>
        <w:t>(2), 121464.</w:t>
      </w:r>
    </w:p>
    <w:p w14:paraId="3A95AB60" w14:textId="77777777" w:rsidR="00555A63" w:rsidRPr="00C1084D" w:rsidRDefault="00555A63" w:rsidP="00555A63">
      <w:pPr>
        <w:pStyle w:val="NormalWeb"/>
        <w:numPr>
          <w:ilvl w:val="0"/>
          <w:numId w:val="7"/>
        </w:numPr>
        <w:spacing w:before="0" w:beforeAutospacing="0" w:after="0" w:afterAutospacing="0"/>
        <w:jc w:val="both"/>
        <w:rPr>
          <w:sz w:val="20"/>
          <w:szCs w:val="20"/>
        </w:rPr>
      </w:pPr>
      <w:r w:rsidRPr="00C1084D">
        <w:rPr>
          <w:sz w:val="20"/>
          <w:szCs w:val="20"/>
        </w:rPr>
        <w:t xml:space="preserve">EFT – </w:t>
      </w:r>
      <w:proofErr w:type="spellStart"/>
      <w:r w:rsidRPr="00C1084D">
        <w:rPr>
          <w:sz w:val="20"/>
          <w:szCs w:val="20"/>
        </w:rPr>
        <w:t>Rudnik</w:t>
      </w:r>
      <w:proofErr w:type="spellEnd"/>
      <w:r w:rsidRPr="00C1084D">
        <w:rPr>
          <w:sz w:val="20"/>
          <w:szCs w:val="20"/>
        </w:rPr>
        <w:t xml:space="preserve"> </w:t>
      </w:r>
      <w:proofErr w:type="spellStart"/>
      <w:r w:rsidRPr="00C1084D">
        <w:rPr>
          <w:sz w:val="20"/>
          <w:szCs w:val="20"/>
        </w:rPr>
        <w:t>i</w:t>
      </w:r>
      <w:proofErr w:type="spellEnd"/>
      <w:r w:rsidRPr="00C1084D">
        <w:rPr>
          <w:sz w:val="20"/>
          <w:szCs w:val="20"/>
        </w:rPr>
        <w:t xml:space="preserve"> </w:t>
      </w:r>
      <w:proofErr w:type="spellStart"/>
      <w:r w:rsidRPr="00C1084D">
        <w:rPr>
          <w:sz w:val="20"/>
          <w:szCs w:val="20"/>
        </w:rPr>
        <w:t>Termoelektrana</w:t>
      </w:r>
      <w:proofErr w:type="spellEnd"/>
      <w:r w:rsidRPr="00C1084D">
        <w:rPr>
          <w:sz w:val="20"/>
          <w:szCs w:val="20"/>
        </w:rPr>
        <w:t xml:space="preserve"> </w:t>
      </w:r>
      <w:proofErr w:type="spellStart"/>
      <w:r w:rsidRPr="00C1084D">
        <w:rPr>
          <w:sz w:val="20"/>
          <w:szCs w:val="20"/>
        </w:rPr>
        <w:t>Stanari</w:t>
      </w:r>
      <w:proofErr w:type="spellEnd"/>
      <w:r w:rsidRPr="00C1084D">
        <w:rPr>
          <w:sz w:val="20"/>
          <w:szCs w:val="20"/>
        </w:rPr>
        <w:t xml:space="preserve"> d.o.o. (n.d.). </w:t>
      </w:r>
      <w:r w:rsidRPr="00C1084D">
        <w:rPr>
          <w:rStyle w:val="Emphasis"/>
          <w:rFonts w:eastAsiaTheme="majorEastAsia"/>
          <w:sz w:val="20"/>
          <w:szCs w:val="20"/>
        </w:rPr>
        <w:t xml:space="preserve">Thermal Power Plant </w:t>
      </w:r>
      <w:proofErr w:type="spellStart"/>
      <w:r w:rsidRPr="00C1084D">
        <w:rPr>
          <w:rStyle w:val="Emphasis"/>
          <w:rFonts w:eastAsiaTheme="majorEastAsia"/>
          <w:sz w:val="20"/>
          <w:szCs w:val="20"/>
        </w:rPr>
        <w:t>Stanari</w:t>
      </w:r>
      <w:proofErr w:type="spellEnd"/>
      <w:r w:rsidRPr="00C1084D">
        <w:rPr>
          <w:rStyle w:val="Emphasis"/>
          <w:rFonts w:eastAsiaTheme="majorEastAsia"/>
          <w:sz w:val="20"/>
          <w:szCs w:val="20"/>
        </w:rPr>
        <w:t xml:space="preserve"> – Technical description.</w:t>
      </w:r>
      <w:r w:rsidRPr="00C1084D">
        <w:rPr>
          <w:sz w:val="20"/>
          <w:szCs w:val="20"/>
        </w:rPr>
        <w:t xml:space="preserve"> </w:t>
      </w:r>
      <w:hyperlink r:id="rId7" w:tgtFrame="_blank" w:history="1">
        <w:r w:rsidRPr="00C1084D">
          <w:rPr>
            <w:rStyle w:val="Hyperlink"/>
            <w:color w:val="auto"/>
            <w:sz w:val="20"/>
            <w:szCs w:val="20"/>
            <w:u w:val="none"/>
          </w:rPr>
          <w:t>https://www.e-stanari.net/termoelektrana</w:t>
        </w:r>
      </w:hyperlink>
    </w:p>
    <w:p w14:paraId="1ADC5A72" w14:textId="77777777" w:rsidR="00555A63" w:rsidRPr="00C1084D" w:rsidRDefault="00555A63" w:rsidP="00555A63">
      <w:pPr>
        <w:pStyle w:val="NormalWeb"/>
        <w:numPr>
          <w:ilvl w:val="0"/>
          <w:numId w:val="7"/>
        </w:numPr>
        <w:spacing w:before="0" w:beforeAutospacing="0" w:after="0" w:afterAutospacing="0"/>
        <w:jc w:val="both"/>
        <w:rPr>
          <w:sz w:val="20"/>
          <w:szCs w:val="20"/>
        </w:rPr>
      </w:pPr>
      <w:r w:rsidRPr="00C1084D">
        <w:rPr>
          <w:sz w:val="20"/>
          <w:szCs w:val="20"/>
        </w:rPr>
        <w:t xml:space="preserve">European Commission. (2021). </w:t>
      </w:r>
      <w:r w:rsidRPr="00C1084D">
        <w:rPr>
          <w:rStyle w:val="Emphasis"/>
          <w:rFonts w:eastAsiaTheme="majorEastAsia"/>
          <w:sz w:val="20"/>
          <w:szCs w:val="20"/>
        </w:rPr>
        <w:t>Technology Readiness Levels (TRL).</w:t>
      </w:r>
      <w:r w:rsidRPr="00C1084D">
        <w:rPr>
          <w:sz w:val="20"/>
          <w:szCs w:val="20"/>
        </w:rPr>
        <w:t xml:space="preserve"> Publications Office of the European Union.</w:t>
      </w:r>
    </w:p>
    <w:p w14:paraId="1286865B" w14:textId="77777777" w:rsidR="00555A63" w:rsidRPr="00C1084D" w:rsidRDefault="00555A63" w:rsidP="00555A63">
      <w:pPr>
        <w:pStyle w:val="NormalWeb"/>
        <w:numPr>
          <w:ilvl w:val="0"/>
          <w:numId w:val="7"/>
        </w:numPr>
        <w:spacing w:before="0" w:beforeAutospacing="0" w:after="0" w:afterAutospacing="0"/>
        <w:jc w:val="both"/>
        <w:rPr>
          <w:sz w:val="20"/>
          <w:szCs w:val="20"/>
        </w:rPr>
      </w:pPr>
      <w:proofErr w:type="spellStart"/>
      <w:r w:rsidRPr="00C1084D">
        <w:rPr>
          <w:sz w:val="20"/>
          <w:szCs w:val="20"/>
        </w:rPr>
        <w:t>Koralegedara</w:t>
      </w:r>
      <w:proofErr w:type="spellEnd"/>
      <w:r w:rsidRPr="00C1084D">
        <w:rPr>
          <w:sz w:val="20"/>
          <w:szCs w:val="20"/>
        </w:rPr>
        <w:t xml:space="preserve">, N. H., Pinto, P. X., &amp; </w:t>
      </w:r>
      <w:proofErr w:type="spellStart"/>
      <w:r w:rsidRPr="00C1084D">
        <w:rPr>
          <w:sz w:val="20"/>
          <w:szCs w:val="20"/>
        </w:rPr>
        <w:t>Dionysiou</w:t>
      </w:r>
      <w:proofErr w:type="spellEnd"/>
      <w:r w:rsidRPr="00C1084D">
        <w:rPr>
          <w:sz w:val="20"/>
          <w:szCs w:val="20"/>
        </w:rPr>
        <w:t xml:space="preserve">, D. D. (2019). </w:t>
      </w:r>
      <w:r w:rsidRPr="00C1084D">
        <w:rPr>
          <w:rStyle w:val="Emphasis"/>
          <w:rFonts w:eastAsiaTheme="majorEastAsia"/>
          <w:sz w:val="20"/>
          <w:szCs w:val="20"/>
        </w:rPr>
        <w:t>Recent advances in flue gas desulfurization gypsum processes and applications: A review.</w:t>
      </w:r>
      <w:r w:rsidRPr="00C1084D">
        <w:rPr>
          <w:sz w:val="20"/>
          <w:szCs w:val="20"/>
        </w:rPr>
        <w:t xml:space="preserve"> </w:t>
      </w:r>
      <w:r w:rsidRPr="00C1084D">
        <w:rPr>
          <w:rStyle w:val="Emphasis"/>
          <w:rFonts w:eastAsiaTheme="majorEastAsia"/>
          <w:sz w:val="20"/>
          <w:szCs w:val="20"/>
        </w:rPr>
        <w:t>Journal of Environmental Management, 251</w:t>
      </w:r>
      <w:r w:rsidRPr="00C1084D">
        <w:rPr>
          <w:sz w:val="20"/>
          <w:szCs w:val="20"/>
        </w:rPr>
        <w:t xml:space="preserve">, 109572. </w:t>
      </w:r>
    </w:p>
    <w:p w14:paraId="4DDD1AB6" w14:textId="77777777" w:rsidR="00555A63" w:rsidRPr="00C1084D" w:rsidRDefault="00555A63" w:rsidP="00555A63">
      <w:pPr>
        <w:pStyle w:val="NormalWeb"/>
        <w:numPr>
          <w:ilvl w:val="0"/>
          <w:numId w:val="7"/>
        </w:numPr>
        <w:spacing w:before="0" w:beforeAutospacing="0" w:after="0" w:afterAutospacing="0"/>
        <w:jc w:val="both"/>
        <w:rPr>
          <w:sz w:val="20"/>
          <w:szCs w:val="20"/>
        </w:rPr>
      </w:pPr>
      <w:r w:rsidRPr="00C1084D">
        <w:rPr>
          <w:sz w:val="20"/>
          <w:szCs w:val="20"/>
        </w:rPr>
        <w:t xml:space="preserve">U.S. Environmental Protection Agency. (2014). </w:t>
      </w:r>
      <w:r w:rsidRPr="00C1084D">
        <w:rPr>
          <w:rStyle w:val="Emphasis"/>
          <w:rFonts w:eastAsiaTheme="majorEastAsia"/>
          <w:sz w:val="20"/>
          <w:szCs w:val="20"/>
        </w:rPr>
        <w:t>Coal Combustion Residual Beneficial Use Evaluation: Fly Ash Concrete and FGD Gypsum Wallboard (EPA530-R-14-001).</w:t>
      </w:r>
      <w:r w:rsidRPr="00C1084D">
        <w:rPr>
          <w:sz w:val="20"/>
          <w:szCs w:val="20"/>
        </w:rPr>
        <w:t xml:space="preserve"> </w:t>
      </w:r>
    </w:p>
    <w:p w14:paraId="3656A729"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Pastieh</w:t>
      </w:r>
      <w:proofErr w:type="spellEnd"/>
      <w:r w:rsidRPr="00C1084D">
        <w:rPr>
          <w:rFonts w:ascii="Times New Roman" w:hAnsi="Times New Roman" w:cs="Times New Roman"/>
          <w:sz w:val="20"/>
          <w:szCs w:val="20"/>
          <w:shd w:val="clear" w:color="auto" w:fill="FFFFFF"/>
        </w:rPr>
        <w:t xml:space="preserve">, L., &amp; Joshi, S. R. (2026). Resource Recovery and Waste </w:t>
      </w:r>
      <w:proofErr w:type="spellStart"/>
      <w:r w:rsidRPr="00C1084D">
        <w:rPr>
          <w:rFonts w:ascii="Times New Roman" w:hAnsi="Times New Roman" w:cs="Times New Roman"/>
          <w:sz w:val="20"/>
          <w:szCs w:val="20"/>
          <w:shd w:val="clear" w:color="auto" w:fill="FFFFFF"/>
        </w:rPr>
        <w:t>Valorization</w:t>
      </w:r>
      <w:proofErr w:type="spellEnd"/>
      <w:r w:rsidRPr="00C1084D">
        <w:rPr>
          <w:rFonts w:ascii="Times New Roman" w:hAnsi="Times New Roman" w:cs="Times New Roman"/>
          <w:sz w:val="20"/>
          <w:szCs w:val="20"/>
          <w:shd w:val="clear" w:color="auto" w:fill="FFFFFF"/>
        </w:rPr>
        <w:t xml:space="preserve">: A New Industrial Paradigm. In </w:t>
      </w:r>
      <w:r w:rsidRPr="00C1084D">
        <w:rPr>
          <w:rFonts w:ascii="Times New Roman" w:hAnsi="Times New Roman" w:cs="Times New Roman"/>
          <w:i/>
          <w:iCs/>
          <w:sz w:val="20"/>
          <w:szCs w:val="20"/>
          <w:shd w:val="clear" w:color="auto" w:fill="FFFFFF"/>
        </w:rPr>
        <w:t>Industrial Microbiology and Biotechnology: Trends in Microbial Biotechnology</w:t>
      </w:r>
      <w:r w:rsidRPr="00C1084D">
        <w:rPr>
          <w:rFonts w:ascii="Times New Roman" w:hAnsi="Times New Roman" w:cs="Times New Roman"/>
          <w:sz w:val="20"/>
          <w:szCs w:val="20"/>
          <w:shd w:val="clear" w:color="auto" w:fill="FFFFFF"/>
        </w:rPr>
        <w:t xml:space="preserve"> (pp. 633-653). Singapore: Springer Nature Singapore.</w:t>
      </w:r>
    </w:p>
    <w:p w14:paraId="3557B114"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Arju</w:t>
      </w:r>
      <w:proofErr w:type="spellEnd"/>
      <w:r w:rsidRPr="00C1084D">
        <w:rPr>
          <w:rFonts w:ascii="Times New Roman" w:hAnsi="Times New Roman" w:cs="Times New Roman"/>
          <w:sz w:val="20"/>
          <w:szCs w:val="20"/>
          <w:shd w:val="clear" w:color="auto" w:fill="FFFFFF"/>
        </w:rPr>
        <w:t xml:space="preserve">, M. A. A. S. (2026). A Comparative Study of AI-Enabled SCADA and DCS Integration for Smart Grid Optimization in Combined Cycle Power Plants (2018–2026). </w:t>
      </w:r>
      <w:r w:rsidRPr="00C1084D">
        <w:rPr>
          <w:rFonts w:ascii="Times New Roman" w:hAnsi="Times New Roman" w:cs="Times New Roman"/>
          <w:i/>
          <w:iCs/>
          <w:sz w:val="20"/>
          <w:szCs w:val="20"/>
          <w:shd w:val="clear" w:color="auto" w:fill="FFFFFF"/>
        </w:rPr>
        <w:t>American Journal of Data Science and Analytics</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7</w:t>
      </w:r>
      <w:r w:rsidRPr="00C1084D">
        <w:rPr>
          <w:rFonts w:ascii="Times New Roman" w:hAnsi="Times New Roman" w:cs="Times New Roman"/>
          <w:sz w:val="20"/>
          <w:szCs w:val="20"/>
          <w:shd w:val="clear" w:color="auto" w:fill="FFFFFF"/>
        </w:rPr>
        <w:t>(03), 256-294.</w:t>
      </w:r>
    </w:p>
    <w:p w14:paraId="0031164D"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proofErr w:type="spellStart"/>
      <w:r w:rsidRPr="00C1084D">
        <w:rPr>
          <w:rFonts w:ascii="Times New Roman" w:hAnsi="Times New Roman" w:cs="Times New Roman"/>
          <w:sz w:val="20"/>
          <w:szCs w:val="20"/>
          <w:shd w:val="clear" w:color="auto" w:fill="FFFFFF"/>
        </w:rPr>
        <w:t>Шинкарик</w:t>
      </w:r>
      <w:proofErr w:type="spellEnd"/>
      <w:r w:rsidRPr="00C1084D">
        <w:rPr>
          <w:rFonts w:ascii="Times New Roman" w:hAnsi="Times New Roman" w:cs="Times New Roman"/>
          <w:sz w:val="20"/>
          <w:szCs w:val="20"/>
          <w:shd w:val="clear" w:color="auto" w:fill="FFFFFF"/>
        </w:rPr>
        <w:t xml:space="preserve">, М. М., &amp; </w:t>
      </w:r>
      <w:proofErr w:type="spellStart"/>
      <w:r w:rsidRPr="00C1084D">
        <w:rPr>
          <w:rFonts w:ascii="Times New Roman" w:hAnsi="Times New Roman" w:cs="Times New Roman"/>
          <w:sz w:val="20"/>
          <w:szCs w:val="20"/>
          <w:shd w:val="clear" w:color="auto" w:fill="FFFFFF"/>
        </w:rPr>
        <w:t>Кравець</w:t>
      </w:r>
      <w:proofErr w:type="spellEnd"/>
      <w:r w:rsidRPr="00C1084D">
        <w:rPr>
          <w:rFonts w:ascii="Times New Roman" w:hAnsi="Times New Roman" w:cs="Times New Roman"/>
          <w:sz w:val="20"/>
          <w:szCs w:val="20"/>
          <w:shd w:val="clear" w:color="auto" w:fill="FFFFFF"/>
        </w:rPr>
        <w:t xml:space="preserve">, О. І. (2026). Energy losses and environmental consequences of </w:t>
      </w:r>
      <w:proofErr w:type="spellStart"/>
      <w:r w:rsidRPr="00C1084D">
        <w:rPr>
          <w:rFonts w:ascii="Times New Roman" w:hAnsi="Times New Roman" w:cs="Times New Roman"/>
          <w:sz w:val="20"/>
          <w:szCs w:val="20"/>
          <w:shd w:val="clear" w:color="auto" w:fill="FFFFFF"/>
        </w:rPr>
        <w:t>thermotechnical</w:t>
      </w:r>
      <w:proofErr w:type="spellEnd"/>
      <w:r w:rsidRPr="00C1084D">
        <w:rPr>
          <w:rFonts w:ascii="Times New Roman" w:hAnsi="Times New Roman" w:cs="Times New Roman"/>
          <w:sz w:val="20"/>
          <w:szCs w:val="20"/>
          <w:shd w:val="clear" w:color="auto" w:fill="FFFFFF"/>
        </w:rPr>
        <w:t xml:space="preserve"> system operation.</w:t>
      </w:r>
    </w:p>
    <w:p w14:paraId="763126C4" w14:textId="77777777" w:rsidR="00555A63" w:rsidRPr="00C1084D" w:rsidRDefault="00555A63" w:rsidP="00555A63">
      <w:pPr>
        <w:pStyle w:val="ListParagraph"/>
        <w:numPr>
          <w:ilvl w:val="0"/>
          <w:numId w:val="7"/>
        </w:numPr>
        <w:spacing w:after="0" w:line="240" w:lineRule="auto"/>
        <w:jc w:val="both"/>
        <w:rPr>
          <w:rFonts w:ascii="Times New Roman" w:hAnsi="Times New Roman" w:cs="Times New Roman"/>
          <w:sz w:val="20"/>
          <w:szCs w:val="20"/>
        </w:rPr>
      </w:pPr>
      <w:r w:rsidRPr="00C1084D">
        <w:rPr>
          <w:rFonts w:ascii="Times New Roman" w:hAnsi="Times New Roman" w:cs="Times New Roman"/>
          <w:sz w:val="20"/>
          <w:szCs w:val="20"/>
          <w:shd w:val="clear" w:color="auto" w:fill="FFFFFF"/>
        </w:rPr>
        <w:t xml:space="preserve">Pan, Y., Huang, Z., Lev, B., Xu, L., &amp; Olson, D. (2026). A literature review on the artificial intelligence in manufacturing systems under industry 5.0. </w:t>
      </w:r>
      <w:r w:rsidRPr="00C1084D">
        <w:rPr>
          <w:rFonts w:ascii="Times New Roman" w:hAnsi="Times New Roman" w:cs="Times New Roman"/>
          <w:i/>
          <w:iCs/>
          <w:sz w:val="20"/>
          <w:szCs w:val="20"/>
          <w:shd w:val="clear" w:color="auto" w:fill="FFFFFF"/>
        </w:rPr>
        <w:t>International Journal of Production Research</w:t>
      </w:r>
      <w:r w:rsidRPr="00C1084D">
        <w:rPr>
          <w:rFonts w:ascii="Times New Roman" w:hAnsi="Times New Roman" w:cs="Times New Roman"/>
          <w:sz w:val="20"/>
          <w:szCs w:val="20"/>
          <w:shd w:val="clear" w:color="auto" w:fill="FFFFFF"/>
        </w:rPr>
        <w:t xml:space="preserve">, </w:t>
      </w:r>
      <w:r w:rsidRPr="00C1084D">
        <w:rPr>
          <w:rFonts w:ascii="Times New Roman" w:hAnsi="Times New Roman" w:cs="Times New Roman"/>
          <w:i/>
          <w:iCs/>
          <w:sz w:val="20"/>
          <w:szCs w:val="20"/>
          <w:shd w:val="clear" w:color="auto" w:fill="FFFFFF"/>
        </w:rPr>
        <w:t>64</w:t>
      </w:r>
      <w:r w:rsidRPr="00C1084D">
        <w:rPr>
          <w:rFonts w:ascii="Times New Roman" w:hAnsi="Times New Roman" w:cs="Times New Roman"/>
          <w:sz w:val="20"/>
          <w:szCs w:val="20"/>
          <w:shd w:val="clear" w:color="auto" w:fill="FFFFFF"/>
        </w:rPr>
        <w:t>(12), 5120-5161.</w:t>
      </w:r>
    </w:p>
    <w:p w14:paraId="56A92025" w14:textId="77777777" w:rsidR="00555A63" w:rsidRPr="00C1084D" w:rsidRDefault="00555A63" w:rsidP="00555A63">
      <w:pPr>
        <w:spacing w:after="0" w:line="240" w:lineRule="auto"/>
        <w:jc w:val="both"/>
        <w:rPr>
          <w:rFonts w:ascii="Times New Roman" w:hAnsi="Times New Roman" w:cs="Times New Roman"/>
          <w:sz w:val="20"/>
          <w:szCs w:val="20"/>
        </w:rPr>
      </w:pPr>
    </w:p>
    <w:p w14:paraId="039C4F83" w14:textId="77777777" w:rsidR="008B444F" w:rsidRDefault="008B444F" w:rsidP="0047682D">
      <w:pPr>
        <w:spacing w:after="0" w:line="240" w:lineRule="auto"/>
        <w:jc w:val="both"/>
        <w:rPr>
          <w:rFonts w:ascii="Times New Roman" w:hAnsi="Times New Roman" w:cs="Times New Roman"/>
          <w:sz w:val="20"/>
          <w:szCs w:val="20"/>
        </w:rPr>
      </w:pPr>
    </w:p>
    <w:p w14:paraId="66B4942A" w14:textId="77777777" w:rsidR="00262CD7" w:rsidRPr="00424D74" w:rsidRDefault="00262CD7" w:rsidP="00262CD7">
      <w:pPr>
        <w:spacing w:after="0" w:line="240" w:lineRule="auto"/>
        <w:rPr>
          <w:rFonts w:ascii="Times New Roman" w:hAnsi="Times New Roman" w:cs="Times New Roman"/>
        </w:rPr>
      </w:pPr>
      <w:r w:rsidRPr="00424D74">
        <w:rPr>
          <w:rFonts w:ascii="Times New Roman" w:hAnsi="Times New Roman" w:cs="Times New Roman"/>
        </w:rPr>
        <w:t xml:space="preserve">UPRAVLJANJE ZAGAĐUJUĆIM MATERIJAMA IZ TERMOELEKTRANA I PROIZVODNJA </w:t>
      </w:r>
    </w:p>
    <w:p w14:paraId="340756BD" w14:textId="77B54AD6" w:rsidR="00262CD7" w:rsidRPr="00424D74" w:rsidRDefault="00262CD7" w:rsidP="00262CD7">
      <w:pPr>
        <w:spacing w:after="0" w:line="240" w:lineRule="auto"/>
        <w:rPr>
          <w:rFonts w:ascii="Times New Roman" w:hAnsi="Times New Roman" w:cs="Times New Roman"/>
        </w:rPr>
      </w:pPr>
      <w:r w:rsidRPr="00424D74">
        <w:rPr>
          <w:rFonts w:ascii="Times New Roman" w:hAnsi="Times New Roman" w:cs="Times New Roman"/>
        </w:rPr>
        <w:t>ZELENIH GRAĐEVINSKIH MATERIJALA UZ PODRŠKU V</w:t>
      </w:r>
      <w:r w:rsidR="0025145D">
        <w:rPr>
          <w:rFonts w:ascii="Times New Roman" w:hAnsi="Times New Roman" w:cs="Times New Roman"/>
        </w:rPr>
        <w:t xml:space="preserve">EŠTAČKE </w:t>
      </w:r>
      <w:r w:rsidRPr="00424D74">
        <w:rPr>
          <w:rFonts w:ascii="Times New Roman" w:hAnsi="Times New Roman" w:cs="Times New Roman"/>
        </w:rPr>
        <w:t>I</w:t>
      </w:r>
      <w:r w:rsidR="0025145D">
        <w:rPr>
          <w:rFonts w:ascii="Times New Roman" w:hAnsi="Times New Roman" w:cs="Times New Roman"/>
        </w:rPr>
        <w:t>NTELIGENCIJE</w:t>
      </w:r>
    </w:p>
    <w:p w14:paraId="0A2AD90D" w14:textId="77777777" w:rsidR="00262CD7" w:rsidRDefault="00262CD7" w:rsidP="00262CD7">
      <w:pPr>
        <w:spacing w:after="0" w:line="240" w:lineRule="auto"/>
        <w:rPr>
          <w:rFonts w:ascii="Times New Roman" w:hAnsi="Times New Roman" w:cs="Times New Roman"/>
        </w:rPr>
      </w:pPr>
    </w:p>
    <w:p w14:paraId="2ABE03D0" w14:textId="77777777" w:rsidR="00262CD7" w:rsidRPr="00D36600" w:rsidRDefault="00262CD7" w:rsidP="00262CD7">
      <w:pPr>
        <w:spacing w:after="0" w:line="240" w:lineRule="auto"/>
        <w:jc w:val="both"/>
        <w:rPr>
          <w:rFonts w:ascii="Times New Roman" w:eastAsia="Times New Roman" w:hAnsi="Times New Roman" w:cs="Times New Roman"/>
          <w:sz w:val="24"/>
          <w:szCs w:val="24"/>
          <w:lang w:eastAsia="en-GB"/>
        </w:rPr>
      </w:pPr>
    </w:p>
    <w:p w14:paraId="56A50F4A" w14:textId="39C879C6" w:rsidR="00262CD7" w:rsidRDefault="00262CD7" w:rsidP="00262CD7">
      <w:pPr>
        <w:spacing w:after="0" w:line="240" w:lineRule="auto"/>
        <w:ind w:left="1134"/>
        <w:jc w:val="both"/>
        <w:rPr>
          <w:rFonts w:ascii="Times New Roman" w:eastAsia="Times New Roman" w:hAnsi="Times New Roman" w:cs="Times New Roman"/>
          <w:lang w:eastAsia="en-GB"/>
        </w:rPr>
      </w:pPr>
      <w:proofErr w:type="spellStart"/>
      <w:r w:rsidRPr="00262CD7">
        <w:rPr>
          <w:rFonts w:ascii="Times New Roman" w:eastAsia="Times New Roman" w:hAnsi="Times New Roman" w:cs="Times New Roman"/>
          <w:b/>
          <w:lang w:eastAsia="en-GB"/>
        </w:rPr>
        <w:t>Apstrakt</w:t>
      </w:r>
      <w:proofErr w:type="spellEnd"/>
      <w:r w:rsidRPr="00262CD7">
        <w:rPr>
          <w:rFonts w:ascii="Times New Roman" w:eastAsia="Times New Roman" w:hAnsi="Times New Roman" w:cs="Times New Roman"/>
          <w:b/>
          <w:lang w:eastAsia="en-GB"/>
        </w:rPr>
        <w:t>:</w:t>
      </w:r>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Termoelektrane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proizvode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velike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količine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industrijskih</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nusproizvoda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koji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predstavljaju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istovremeno</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značajan</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ekološki</w:t>
      </w:r>
      <w:proofErr w:type="spellEnd"/>
      <w:r w:rsidRPr="00262CD7">
        <w:rPr>
          <w:rFonts w:ascii="Times New Roman" w:eastAsia="Times New Roman" w:hAnsi="Times New Roman" w:cs="Times New Roman"/>
          <w:lang w:eastAsia="en-GB"/>
        </w:rPr>
        <w:t xml:space="preserve"> problem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vredan</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sekundarni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resurs</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Leteći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pepeo</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zgura</w:t>
      </w:r>
      <w:proofErr w:type="spellEnd"/>
      <w:r w:rsidRPr="00262CD7">
        <w:rPr>
          <w:rFonts w:ascii="Times New Roman" w:eastAsia="Times New Roman" w:hAnsi="Times New Roman" w:cs="Times New Roman"/>
          <w:lang w:eastAsia="en-GB"/>
        </w:rPr>
        <w:t xml:space="preserve">, gips </w:t>
      </w:r>
      <w:proofErr w:type="spellStart"/>
      <w:r w:rsidRPr="00262CD7">
        <w:rPr>
          <w:rFonts w:ascii="Times New Roman" w:eastAsia="Times New Roman" w:hAnsi="Times New Roman" w:cs="Times New Roman"/>
          <w:lang w:eastAsia="en-GB"/>
        </w:rPr>
        <w:t>iz</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procesa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odsumporavanja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dimnih</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gasova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drugi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ostaci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sagorevanja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zauzimaju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velike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površine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deponija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zagađuju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zemljište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podzemne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vode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doprinose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ukupnom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opterećenju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životne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sredine</w:t>
      </w:r>
      <w:proofErr w:type="spellEnd"/>
      <w:r w:rsidRPr="00262CD7">
        <w:rPr>
          <w:rFonts w:ascii="Times New Roman" w:eastAsia="Times New Roman" w:hAnsi="Times New Roman" w:cs="Times New Roman"/>
          <w:lang w:eastAsia="en-GB"/>
        </w:rPr>
        <w:t xml:space="preserve">. U </w:t>
      </w:r>
      <w:proofErr w:type="spellStart"/>
      <w:r w:rsidRPr="00262CD7">
        <w:rPr>
          <w:rFonts w:ascii="Times New Roman" w:eastAsia="Times New Roman" w:hAnsi="Times New Roman" w:cs="Times New Roman"/>
          <w:lang w:eastAsia="en-GB"/>
        </w:rPr>
        <w:t>radu</w:t>
      </w:r>
      <w:proofErr w:type="spellEnd"/>
      <w:r w:rsidRPr="00262CD7">
        <w:rPr>
          <w:rFonts w:ascii="Times New Roman" w:eastAsia="Times New Roman" w:hAnsi="Times New Roman" w:cs="Times New Roman"/>
          <w:lang w:eastAsia="en-GB"/>
        </w:rPr>
        <w:t xml:space="preserve"> je </w:t>
      </w:r>
      <w:proofErr w:type="spellStart"/>
      <w:r w:rsidRPr="00262CD7">
        <w:rPr>
          <w:rFonts w:ascii="Times New Roman" w:eastAsia="Times New Roman" w:hAnsi="Times New Roman" w:cs="Times New Roman"/>
          <w:lang w:eastAsia="en-GB"/>
        </w:rPr>
        <w:t>predstavljen</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integrisani</w:t>
      </w:r>
      <w:proofErr w:type="spellEnd"/>
      <w:r w:rsidRPr="00262CD7">
        <w:rPr>
          <w:rFonts w:ascii="Times New Roman" w:eastAsia="Times New Roman" w:hAnsi="Times New Roman" w:cs="Times New Roman"/>
          <w:lang w:eastAsia="en-GB"/>
        </w:rPr>
        <w:t xml:space="preserve"> model </w:t>
      </w:r>
      <w:proofErr w:type="spellStart"/>
      <w:r w:rsidRPr="00262CD7">
        <w:rPr>
          <w:rFonts w:ascii="Times New Roman" w:eastAsia="Times New Roman" w:hAnsi="Times New Roman" w:cs="Times New Roman"/>
          <w:lang w:eastAsia="en-GB"/>
        </w:rPr>
        <w:t>upravljanja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zagađujućim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materijama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iz</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termoelektrana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primenom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metoda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veštačke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inteligencije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ciljem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njihove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transformacije</w:t>
      </w:r>
      <w:proofErr w:type="spellEnd"/>
      <w:r w:rsidRPr="00262CD7">
        <w:rPr>
          <w:rFonts w:ascii="Times New Roman" w:eastAsia="Times New Roman" w:hAnsi="Times New Roman" w:cs="Times New Roman"/>
          <w:lang w:eastAsia="en-GB"/>
        </w:rPr>
        <w:t xml:space="preserve"> u </w:t>
      </w:r>
      <w:proofErr w:type="spellStart"/>
      <w:r w:rsidRPr="00262CD7">
        <w:rPr>
          <w:rFonts w:ascii="Times New Roman" w:eastAsia="Times New Roman" w:hAnsi="Times New Roman" w:cs="Times New Roman"/>
          <w:lang w:eastAsia="en-GB"/>
        </w:rPr>
        <w:t>zelene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građevinske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materijale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Predložena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metodologija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objedinjuje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automatsku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karakterizaciju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otpada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modele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mašinskog</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učenja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optimizaciju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tehnoloških</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procesa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podršku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odlučivanju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zasnovanu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na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proceni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životnog</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ciklusa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Veštačka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inteligencija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kontinuirano</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analizira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fizičko-hemijske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karakteristike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nusproizvoda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određuje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njihovu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optimalnu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primenu</w:t>
      </w:r>
      <w:proofErr w:type="spellEnd"/>
      <w:r w:rsidRPr="00262CD7">
        <w:rPr>
          <w:rFonts w:ascii="Times New Roman" w:eastAsia="Times New Roman" w:hAnsi="Times New Roman" w:cs="Times New Roman"/>
          <w:lang w:eastAsia="en-GB"/>
        </w:rPr>
        <w:t xml:space="preserve"> u </w:t>
      </w:r>
      <w:proofErr w:type="spellStart"/>
      <w:r w:rsidRPr="00262CD7">
        <w:rPr>
          <w:rFonts w:ascii="Times New Roman" w:eastAsia="Times New Roman" w:hAnsi="Times New Roman" w:cs="Times New Roman"/>
          <w:lang w:eastAsia="en-GB"/>
        </w:rPr>
        <w:t>cementnim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kompozitima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geopolimernim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vezivima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putnim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konstrukcijama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materijalima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dobijenim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mineralizacijom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ugljen-dioksida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Predloženi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sistem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istovremeno</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smanjuje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količine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otpada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povećava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iskorišćenje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sekundarnih</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sirovina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smanjuje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emisije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ugljen-dioksida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poboljšava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mehaničke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karakteristike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proizvedenih</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građevinskih</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materijala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Predstavljeni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koncept</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pokazuje</w:t>
      </w:r>
      <w:proofErr w:type="spellEnd"/>
      <w:r w:rsidRPr="00262CD7">
        <w:rPr>
          <w:rFonts w:ascii="Times New Roman" w:eastAsia="Times New Roman" w:hAnsi="Times New Roman" w:cs="Times New Roman"/>
          <w:lang w:eastAsia="en-GB"/>
        </w:rPr>
        <w:t xml:space="preserve"> da </w:t>
      </w:r>
      <w:proofErr w:type="spellStart"/>
      <w:r w:rsidRPr="00262CD7">
        <w:rPr>
          <w:rFonts w:ascii="Times New Roman" w:eastAsia="Times New Roman" w:hAnsi="Times New Roman" w:cs="Times New Roman"/>
          <w:lang w:eastAsia="en-GB"/>
        </w:rPr>
        <w:t>veštačka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inteligencija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lastRenderedPageBreak/>
        <w:t>može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značajno</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unaprediti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efikasnost</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upravljanja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industrijskim</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nusproizvodima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doprineti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ostvarivanju</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ciljeva</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cirkularne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ekonomije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dekarbonizacije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građevinske</w:t>
      </w:r>
      <w:proofErr w:type="spellEnd"/>
      <w:r w:rsidRPr="00262CD7">
        <w:rPr>
          <w:rFonts w:ascii="Times New Roman" w:eastAsia="Times New Roman" w:hAnsi="Times New Roman" w:cs="Times New Roman"/>
          <w:lang w:eastAsia="en-GB"/>
        </w:rPr>
        <w:t xml:space="preserve"> </w:t>
      </w:r>
      <w:proofErr w:type="spellStart"/>
      <w:r w:rsidRPr="00262CD7">
        <w:rPr>
          <w:rFonts w:ascii="Times New Roman" w:eastAsia="Times New Roman" w:hAnsi="Times New Roman" w:cs="Times New Roman"/>
          <w:lang w:eastAsia="en-GB"/>
        </w:rPr>
        <w:t>industrije</w:t>
      </w:r>
      <w:proofErr w:type="spellEnd"/>
      <w:r w:rsidRPr="00262CD7">
        <w:rPr>
          <w:rFonts w:ascii="Times New Roman" w:eastAsia="Times New Roman" w:hAnsi="Times New Roman" w:cs="Times New Roman"/>
          <w:lang w:eastAsia="en-GB"/>
        </w:rPr>
        <w:t>.</w:t>
      </w:r>
    </w:p>
    <w:p w14:paraId="5AF46C88" w14:textId="77777777" w:rsidR="00424D74" w:rsidRPr="00262CD7" w:rsidRDefault="00424D74" w:rsidP="00262CD7">
      <w:pPr>
        <w:spacing w:after="0" w:line="240" w:lineRule="auto"/>
        <w:ind w:left="1134"/>
        <w:jc w:val="both"/>
        <w:rPr>
          <w:rFonts w:ascii="Times New Roman" w:eastAsia="Times New Roman" w:hAnsi="Times New Roman" w:cs="Times New Roman"/>
          <w:lang w:eastAsia="en-GB"/>
        </w:rPr>
      </w:pPr>
    </w:p>
    <w:p w14:paraId="154863BA" w14:textId="127F322D" w:rsidR="00262CD7" w:rsidRPr="0025145D" w:rsidRDefault="00262CD7" w:rsidP="00262CD7">
      <w:pPr>
        <w:spacing w:after="0" w:line="240" w:lineRule="auto"/>
        <w:ind w:left="1134"/>
        <w:jc w:val="both"/>
        <w:rPr>
          <w:rFonts w:ascii="Times New Roman" w:eastAsia="Times New Roman" w:hAnsi="Times New Roman" w:cs="Times New Roman"/>
          <w:lang w:eastAsia="en-GB"/>
        </w:rPr>
      </w:pPr>
      <w:proofErr w:type="spellStart"/>
      <w:r w:rsidRPr="0025145D">
        <w:rPr>
          <w:rFonts w:ascii="Times New Roman" w:eastAsia="Times New Roman" w:hAnsi="Times New Roman" w:cs="Times New Roman"/>
          <w:b/>
          <w:bCs/>
          <w:lang w:eastAsia="en-GB"/>
        </w:rPr>
        <w:t>Ključne</w:t>
      </w:r>
      <w:proofErr w:type="spellEnd"/>
      <w:r w:rsidRPr="0025145D">
        <w:rPr>
          <w:rFonts w:ascii="Times New Roman" w:eastAsia="Times New Roman" w:hAnsi="Times New Roman" w:cs="Times New Roman"/>
          <w:b/>
          <w:bCs/>
          <w:lang w:eastAsia="en-GB"/>
        </w:rPr>
        <w:t xml:space="preserve"> </w:t>
      </w:r>
      <w:proofErr w:type="spellStart"/>
      <w:r w:rsidRPr="0025145D">
        <w:rPr>
          <w:rFonts w:ascii="Times New Roman" w:eastAsia="Times New Roman" w:hAnsi="Times New Roman" w:cs="Times New Roman"/>
          <w:b/>
          <w:bCs/>
          <w:lang w:eastAsia="en-GB"/>
        </w:rPr>
        <w:t>reči</w:t>
      </w:r>
      <w:proofErr w:type="spellEnd"/>
      <w:r w:rsidRPr="0025145D">
        <w:rPr>
          <w:rFonts w:ascii="Times New Roman" w:eastAsia="Times New Roman" w:hAnsi="Times New Roman" w:cs="Times New Roman"/>
          <w:b/>
          <w:bCs/>
          <w:lang w:eastAsia="en-GB"/>
        </w:rPr>
        <w:t>:</w:t>
      </w:r>
      <w:r w:rsidRPr="0025145D">
        <w:rPr>
          <w:rFonts w:ascii="Times New Roman" w:eastAsia="Times New Roman" w:hAnsi="Times New Roman" w:cs="Times New Roman"/>
          <w:lang w:eastAsia="en-GB"/>
        </w:rPr>
        <w:t xml:space="preserve"> </w:t>
      </w:r>
      <w:proofErr w:type="spellStart"/>
      <w:r w:rsidR="00E20E6D" w:rsidRPr="0025145D">
        <w:rPr>
          <w:rFonts w:ascii="Times New Roman" w:eastAsia="Times New Roman" w:hAnsi="Times New Roman" w:cs="Times New Roman"/>
          <w:lang w:eastAsia="en-GB"/>
        </w:rPr>
        <w:t>zagađujuće</w:t>
      </w:r>
      <w:proofErr w:type="spellEnd"/>
      <w:r w:rsidR="00E20E6D" w:rsidRPr="0025145D">
        <w:rPr>
          <w:rFonts w:ascii="Times New Roman" w:eastAsia="Times New Roman" w:hAnsi="Times New Roman" w:cs="Times New Roman"/>
          <w:lang w:eastAsia="en-GB"/>
        </w:rPr>
        <w:t xml:space="preserve"> </w:t>
      </w:r>
      <w:proofErr w:type="spellStart"/>
      <w:r w:rsidR="00E20E6D" w:rsidRPr="0025145D">
        <w:rPr>
          <w:rFonts w:ascii="Times New Roman" w:eastAsia="Times New Roman" w:hAnsi="Times New Roman" w:cs="Times New Roman"/>
          <w:lang w:eastAsia="en-GB"/>
        </w:rPr>
        <w:t>supstance</w:t>
      </w:r>
      <w:proofErr w:type="spellEnd"/>
      <w:r w:rsidR="00E20E6D"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termoelektrane</w:t>
      </w:r>
      <w:proofErr w:type="spellEnd"/>
      <w:r w:rsidR="00E20E6D" w:rsidRPr="0025145D">
        <w:rPr>
          <w:rFonts w:ascii="Times New Roman" w:eastAsia="Times New Roman" w:hAnsi="Times New Roman" w:cs="Times New Roman"/>
          <w:lang w:eastAsia="en-GB"/>
        </w:rPr>
        <w:t>,</w:t>
      </w:r>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veštačka</w:t>
      </w:r>
      <w:proofErr w:type="spellEnd"/>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inteligencija</w:t>
      </w:r>
      <w:proofErr w:type="spellEnd"/>
      <w:r w:rsidR="00E20E6D" w:rsidRPr="0025145D">
        <w:rPr>
          <w:rFonts w:ascii="Times New Roman" w:eastAsia="Times New Roman" w:hAnsi="Times New Roman" w:cs="Times New Roman"/>
          <w:lang w:eastAsia="en-GB"/>
        </w:rPr>
        <w:t>,</w:t>
      </w:r>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cirkularna</w:t>
      </w:r>
      <w:proofErr w:type="spellEnd"/>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ekonomija</w:t>
      </w:r>
      <w:proofErr w:type="spellEnd"/>
      <w:r w:rsidR="00E20E6D" w:rsidRPr="0025145D">
        <w:rPr>
          <w:rFonts w:ascii="Times New Roman" w:eastAsia="Times New Roman" w:hAnsi="Times New Roman" w:cs="Times New Roman"/>
          <w:lang w:eastAsia="en-GB"/>
        </w:rPr>
        <w:t>,</w:t>
      </w:r>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zeleni</w:t>
      </w:r>
      <w:proofErr w:type="spellEnd"/>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građevinski</w:t>
      </w:r>
      <w:proofErr w:type="spellEnd"/>
      <w:r w:rsidRPr="0025145D">
        <w:rPr>
          <w:rFonts w:ascii="Times New Roman" w:eastAsia="Times New Roman" w:hAnsi="Times New Roman" w:cs="Times New Roman"/>
          <w:lang w:eastAsia="en-GB"/>
        </w:rPr>
        <w:t xml:space="preserve"> </w:t>
      </w:r>
      <w:proofErr w:type="spellStart"/>
      <w:r w:rsidRPr="0025145D">
        <w:rPr>
          <w:rFonts w:ascii="Times New Roman" w:eastAsia="Times New Roman" w:hAnsi="Times New Roman" w:cs="Times New Roman"/>
          <w:lang w:eastAsia="en-GB"/>
        </w:rPr>
        <w:t>materijali</w:t>
      </w:r>
      <w:proofErr w:type="spellEnd"/>
      <w:r w:rsidR="00E20E6D" w:rsidRPr="0025145D">
        <w:rPr>
          <w:rFonts w:ascii="Times New Roman" w:eastAsia="Times New Roman" w:hAnsi="Times New Roman" w:cs="Times New Roman"/>
          <w:lang w:eastAsia="en-GB"/>
        </w:rPr>
        <w:t>.</w:t>
      </w:r>
    </w:p>
    <w:p w14:paraId="3EB8AD60" w14:textId="77777777" w:rsidR="00E20E6D" w:rsidRPr="00262CD7" w:rsidRDefault="00E20E6D" w:rsidP="00262CD7">
      <w:pPr>
        <w:spacing w:after="0" w:line="240" w:lineRule="auto"/>
        <w:ind w:left="1134"/>
        <w:jc w:val="both"/>
        <w:rPr>
          <w:rFonts w:ascii="Times New Roman" w:eastAsia="Times New Roman" w:hAnsi="Times New Roman" w:cs="Times New Roman"/>
          <w:lang w:eastAsia="en-GB"/>
        </w:rPr>
      </w:pPr>
    </w:p>
    <w:p w14:paraId="152681E2" w14:textId="77777777" w:rsidR="00262CD7" w:rsidRPr="00EB6708" w:rsidRDefault="00262CD7" w:rsidP="00262CD7">
      <w:pPr>
        <w:spacing w:after="0" w:line="240" w:lineRule="auto"/>
        <w:jc w:val="both"/>
        <w:rPr>
          <w:rFonts w:ascii="Times New Roman" w:eastAsia="Times New Roman" w:hAnsi="Times New Roman" w:cs="Times New Roman"/>
          <w:sz w:val="20"/>
          <w:szCs w:val="20"/>
          <w:lang w:eastAsia="en-GB"/>
        </w:rPr>
      </w:pPr>
    </w:p>
    <w:p w14:paraId="69E5E822" w14:textId="77777777" w:rsidR="00262CD7" w:rsidRPr="00EB6708" w:rsidRDefault="00262CD7" w:rsidP="0047682D">
      <w:pPr>
        <w:spacing w:after="0" w:line="240" w:lineRule="auto"/>
        <w:jc w:val="both"/>
        <w:rPr>
          <w:rFonts w:ascii="Times New Roman" w:hAnsi="Times New Roman" w:cs="Times New Roman"/>
          <w:sz w:val="20"/>
          <w:szCs w:val="20"/>
        </w:rPr>
      </w:pPr>
    </w:p>
    <w:p w14:paraId="7C23F60A" w14:textId="77777777" w:rsidR="00424D74" w:rsidRPr="00EB6708" w:rsidRDefault="00424D74">
      <w:pPr>
        <w:spacing w:after="0" w:line="240" w:lineRule="auto"/>
        <w:jc w:val="both"/>
        <w:rPr>
          <w:rFonts w:ascii="Times New Roman" w:hAnsi="Times New Roman" w:cs="Times New Roman"/>
          <w:sz w:val="20"/>
          <w:szCs w:val="20"/>
        </w:rPr>
      </w:pPr>
    </w:p>
    <w:sectPr w:rsidR="00424D74" w:rsidRPr="00EB6708" w:rsidSect="00424D74">
      <w:pgSz w:w="11906" w:h="16838"/>
      <w:pgMar w:top="170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3D1466"/>
    <w:multiLevelType w:val="multilevel"/>
    <w:tmpl w:val="75828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E93989"/>
    <w:multiLevelType w:val="multilevel"/>
    <w:tmpl w:val="1768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A7EAC"/>
    <w:multiLevelType w:val="hybridMultilevel"/>
    <w:tmpl w:val="B4CEF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811BA3"/>
    <w:multiLevelType w:val="multilevel"/>
    <w:tmpl w:val="D56C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D4B5E"/>
    <w:multiLevelType w:val="multilevel"/>
    <w:tmpl w:val="264A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746E9A"/>
    <w:multiLevelType w:val="multilevel"/>
    <w:tmpl w:val="A942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8B068C"/>
    <w:multiLevelType w:val="multilevel"/>
    <w:tmpl w:val="92F4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3"/>
  </w:num>
  <w:num w:numId="4">
    <w:abstractNumId w:val="1"/>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B53"/>
    <w:rsid w:val="00024CDA"/>
    <w:rsid w:val="00032C95"/>
    <w:rsid w:val="000B0607"/>
    <w:rsid w:val="0016251F"/>
    <w:rsid w:val="001671BB"/>
    <w:rsid w:val="001C79D0"/>
    <w:rsid w:val="001F7AD4"/>
    <w:rsid w:val="0025145D"/>
    <w:rsid w:val="00262CD7"/>
    <w:rsid w:val="002B22AA"/>
    <w:rsid w:val="00342803"/>
    <w:rsid w:val="00375104"/>
    <w:rsid w:val="003F5711"/>
    <w:rsid w:val="00424D74"/>
    <w:rsid w:val="00436863"/>
    <w:rsid w:val="0047682D"/>
    <w:rsid w:val="0051784D"/>
    <w:rsid w:val="005252D7"/>
    <w:rsid w:val="00555A63"/>
    <w:rsid w:val="005B0D7E"/>
    <w:rsid w:val="005E7EEE"/>
    <w:rsid w:val="00652F6D"/>
    <w:rsid w:val="00663C88"/>
    <w:rsid w:val="00703BC4"/>
    <w:rsid w:val="007067A9"/>
    <w:rsid w:val="00710DD5"/>
    <w:rsid w:val="00736B53"/>
    <w:rsid w:val="00771D2C"/>
    <w:rsid w:val="00800203"/>
    <w:rsid w:val="008B444F"/>
    <w:rsid w:val="00927C4E"/>
    <w:rsid w:val="00987E1A"/>
    <w:rsid w:val="009D12BC"/>
    <w:rsid w:val="00A21DE8"/>
    <w:rsid w:val="00AF0E58"/>
    <w:rsid w:val="00B0388D"/>
    <w:rsid w:val="00B21B9B"/>
    <w:rsid w:val="00B2723C"/>
    <w:rsid w:val="00B654FF"/>
    <w:rsid w:val="00C05D70"/>
    <w:rsid w:val="00C12331"/>
    <w:rsid w:val="00C26E9B"/>
    <w:rsid w:val="00C837E8"/>
    <w:rsid w:val="00D24979"/>
    <w:rsid w:val="00D36600"/>
    <w:rsid w:val="00DB0019"/>
    <w:rsid w:val="00DB155D"/>
    <w:rsid w:val="00DB7672"/>
    <w:rsid w:val="00DF2425"/>
    <w:rsid w:val="00E20E6D"/>
    <w:rsid w:val="00E34EA1"/>
    <w:rsid w:val="00E8075C"/>
    <w:rsid w:val="00EB6708"/>
    <w:rsid w:val="00F53D87"/>
    <w:rsid w:val="00FA46F3"/>
    <w:rsid w:val="00FB66FD"/>
    <w:rsid w:val="00FE1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243A"/>
  <w15:chartTrackingRefBased/>
  <w15:docId w15:val="{E5B6DA7B-AEF6-41A7-8D34-E08EA3C8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366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366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66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600"/>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D36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36600"/>
    <w:rPr>
      <w:b/>
      <w:bCs/>
    </w:rPr>
  </w:style>
  <w:style w:type="character" w:customStyle="1" w:styleId="Heading2Char">
    <w:name w:val="Heading 2 Char"/>
    <w:basedOn w:val="DefaultParagraphFont"/>
    <w:link w:val="Heading2"/>
    <w:uiPriority w:val="9"/>
    <w:semiHidden/>
    <w:rsid w:val="00D366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660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D36600"/>
    <w:rPr>
      <w:i/>
      <w:iCs/>
    </w:rPr>
  </w:style>
  <w:style w:type="paragraph" w:styleId="HTMLPreformatted">
    <w:name w:val="HTML Preformatted"/>
    <w:basedOn w:val="Normal"/>
    <w:link w:val="HTMLPreformattedChar"/>
    <w:uiPriority w:val="99"/>
    <w:unhideWhenUsed/>
    <w:rsid w:val="00D36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36600"/>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D36600"/>
    <w:rPr>
      <w:rFonts w:ascii="Courier New" w:eastAsia="Times New Roman" w:hAnsi="Courier New" w:cs="Courier New"/>
      <w:sz w:val="20"/>
      <w:szCs w:val="20"/>
    </w:rPr>
  </w:style>
  <w:style w:type="paragraph" w:styleId="BodyTextIndent">
    <w:name w:val="Body Text Indent"/>
    <w:basedOn w:val="Normal"/>
    <w:link w:val="BodyTextIndentChar"/>
    <w:rsid w:val="00927C4E"/>
    <w:pPr>
      <w:spacing w:after="0" w:line="240" w:lineRule="auto"/>
      <w:ind w:firstLine="284"/>
      <w:jc w:val="both"/>
    </w:pPr>
    <w:rPr>
      <w:rFonts w:ascii="Times New Roman" w:eastAsia="Times New Roman" w:hAnsi="Times New Roman" w:cs="Times New Roman"/>
      <w:sz w:val="24"/>
      <w:szCs w:val="24"/>
      <w:lang w:val="sl-SI"/>
    </w:rPr>
  </w:style>
  <w:style w:type="character" w:customStyle="1" w:styleId="BodyTextIndentChar">
    <w:name w:val="Body Text Indent Char"/>
    <w:basedOn w:val="DefaultParagraphFont"/>
    <w:link w:val="BodyTextIndent"/>
    <w:rsid w:val="00927C4E"/>
    <w:rPr>
      <w:rFonts w:ascii="Times New Roman" w:eastAsia="Times New Roman" w:hAnsi="Times New Roman" w:cs="Times New Roman"/>
      <w:sz w:val="24"/>
      <w:szCs w:val="24"/>
      <w:lang w:val="sl-SI"/>
    </w:rPr>
  </w:style>
  <w:style w:type="character" w:styleId="Hyperlink">
    <w:name w:val="Hyperlink"/>
    <w:uiPriority w:val="99"/>
    <w:unhideWhenUsed/>
    <w:rsid w:val="003F5711"/>
    <w:rPr>
      <w:color w:val="0000FF"/>
      <w:u w:val="single"/>
    </w:rPr>
  </w:style>
  <w:style w:type="paragraph" w:customStyle="1" w:styleId="Kljucnereci">
    <w:name w:val="Kljucne_reci"/>
    <w:basedOn w:val="Normal"/>
    <w:rsid w:val="003F5711"/>
    <w:pPr>
      <w:spacing w:after="0" w:line="240" w:lineRule="auto"/>
      <w:ind w:firstLine="284"/>
      <w:jc w:val="center"/>
    </w:pPr>
    <w:rPr>
      <w:rFonts w:ascii="Times New Roman" w:eastAsia="Times New Roman" w:hAnsi="Times New Roman" w:cs="Times New Roman"/>
      <w:sz w:val="24"/>
      <w:szCs w:val="24"/>
      <w:lang w:val="sl-SI"/>
    </w:rPr>
  </w:style>
  <w:style w:type="paragraph" w:styleId="ListParagraph">
    <w:name w:val="List Paragraph"/>
    <w:basedOn w:val="Normal"/>
    <w:uiPriority w:val="34"/>
    <w:qFormat/>
    <w:rsid w:val="00555A63"/>
    <w:pPr>
      <w:spacing w:line="256" w:lineRule="auto"/>
      <w:ind w:left="720"/>
      <w:contextualSpacing/>
    </w:pPr>
  </w:style>
  <w:style w:type="paragraph" w:customStyle="1" w:styleId="1">
    <w:name w:val="1"/>
    <w:basedOn w:val="Normal"/>
    <w:rsid w:val="00555A63"/>
    <w:pPr>
      <w:tabs>
        <w:tab w:val="left" w:pos="709"/>
      </w:tabs>
      <w:spacing w:after="0" w:line="240" w:lineRule="auto"/>
    </w:pPr>
    <w:rPr>
      <w:rFonts w:ascii="Tahoma" w:eastAsia="Times New Roman" w:hAnsi="Tahoma" w:cs="Tahoma"/>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11969">
      <w:bodyDiv w:val="1"/>
      <w:marLeft w:val="0"/>
      <w:marRight w:val="0"/>
      <w:marTop w:val="0"/>
      <w:marBottom w:val="0"/>
      <w:divBdr>
        <w:top w:val="none" w:sz="0" w:space="0" w:color="auto"/>
        <w:left w:val="none" w:sz="0" w:space="0" w:color="auto"/>
        <w:bottom w:val="none" w:sz="0" w:space="0" w:color="auto"/>
        <w:right w:val="none" w:sz="0" w:space="0" w:color="auto"/>
      </w:divBdr>
    </w:div>
    <w:div w:id="627513680">
      <w:bodyDiv w:val="1"/>
      <w:marLeft w:val="0"/>
      <w:marRight w:val="0"/>
      <w:marTop w:val="0"/>
      <w:marBottom w:val="0"/>
      <w:divBdr>
        <w:top w:val="none" w:sz="0" w:space="0" w:color="auto"/>
        <w:left w:val="none" w:sz="0" w:space="0" w:color="auto"/>
        <w:bottom w:val="none" w:sz="0" w:space="0" w:color="auto"/>
        <w:right w:val="none" w:sz="0" w:space="0" w:color="auto"/>
      </w:divBdr>
    </w:div>
    <w:div w:id="746725297">
      <w:bodyDiv w:val="1"/>
      <w:marLeft w:val="0"/>
      <w:marRight w:val="0"/>
      <w:marTop w:val="0"/>
      <w:marBottom w:val="0"/>
      <w:divBdr>
        <w:top w:val="none" w:sz="0" w:space="0" w:color="auto"/>
        <w:left w:val="none" w:sz="0" w:space="0" w:color="auto"/>
        <w:bottom w:val="none" w:sz="0" w:space="0" w:color="auto"/>
        <w:right w:val="none" w:sz="0" w:space="0" w:color="auto"/>
      </w:divBdr>
    </w:div>
    <w:div w:id="1347712416">
      <w:bodyDiv w:val="1"/>
      <w:marLeft w:val="0"/>
      <w:marRight w:val="0"/>
      <w:marTop w:val="0"/>
      <w:marBottom w:val="0"/>
      <w:divBdr>
        <w:top w:val="none" w:sz="0" w:space="0" w:color="auto"/>
        <w:left w:val="none" w:sz="0" w:space="0" w:color="auto"/>
        <w:bottom w:val="none" w:sz="0" w:space="0" w:color="auto"/>
        <w:right w:val="none" w:sz="0" w:space="0" w:color="auto"/>
      </w:divBdr>
    </w:div>
    <w:div w:id="1753770242">
      <w:bodyDiv w:val="1"/>
      <w:marLeft w:val="0"/>
      <w:marRight w:val="0"/>
      <w:marTop w:val="0"/>
      <w:marBottom w:val="0"/>
      <w:divBdr>
        <w:top w:val="none" w:sz="0" w:space="0" w:color="auto"/>
        <w:left w:val="none" w:sz="0" w:space="0" w:color="auto"/>
        <w:bottom w:val="none" w:sz="0" w:space="0" w:color="auto"/>
        <w:right w:val="none" w:sz="0" w:space="0" w:color="auto"/>
      </w:divBdr>
    </w:div>
    <w:div w:id="208707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anari.net/termoelektrana?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rcid.org/0009-0007-8797-8499" TargetMode="External"/><Relationship Id="rId5" Type="http://schemas.openxmlformats.org/officeDocument/2006/relationships/hyperlink" Target="https://orcid.org/0000-0003-4729-924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9</Pages>
  <Words>5700</Words>
  <Characters>32492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Stevovic</dc:creator>
  <cp:keywords/>
  <dc:description/>
  <cp:lastModifiedBy>Ivan Stevovic</cp:lastModifiedBy>
  <cp:revision>17</cp:revision>
  <dcterms:created xsi:type="dcterms:W3CDTF">2026-07-04T13:53:00Z</dcterms:created>
  <dcterms:modified xsi:type="dcterms:W3CDTF">2026-07-26T18:16:00Z</dcterms:modified>
</cp:coreProperties>
</file>