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EFEEE" w14:textId="66726C76" w:rsidR="009545DC" w:rsidRDefault="009545DC" w:rsidP="00C43B0D">
      <w:pPr>
        <w:spacing w:after="0" w:line="240" w:lineRule="auto"/>
        <w:outlineLvl w:val="0"/>
        <w:rPr>
          <w:rFonts w:ascii="Times New Roman" w:eastAsia="Times New Roman" w:hAnsi="Times New Roman" w:cs="Times New Roman"/>
          <w:b/>
          <w:bCs/>
          <w:kern w:val="36"/>
          <w:sz w:val="32"/>
          <w:szCs w:val="32"/>
          <w:lang w:eastAsia="en-GB"/>
        </w:rPr>
      </w:pPr>
      <w:r w:rsidRPr="00C43B0D">
        <w:rPr>
          <w:rFonts w:ascii="Times New Roman" w:eastAsia="Times New Roman" w:hAnsi="Times New Roman" w:cs="Times New Roman"/>
          <w:b/>
          <w:bCs/>
          <w:kern w:val="36"/>
          <w:sz w:val="32"/>
          <w:szCs w:val="32"/>
          <w:lang w:eastAsia="en-GB"/>
        </w:rPr>
        <w:t>ECONOMIC AND ENVIRONMENTAL ASPECTS OF WASTE MANAGEMENT –"METERIS" LANDFILL</w:t>
      </w:r>
      <w:r w:rsidR="00C43B0D" w:rsidRPr="00C43B0D">
        <w:rPr>
          <w:rFonts w:ascii="Times New Roman" w:eastAsia="Times New Roman" w:hAnsi="Times New Roman" w:cs="Times New Roman"/>
          <w:b/>
          <w:bCs/>
          <w:kern w:val="36"/>
          <w:sz w:val="32"/>
          <w:szCs w:val="32"/>
          <w:lang w:eastAsia="en-GB"/>
        </w:rPr>
        <w:t xml:space="preserve"> CASE</w:t>
      </w:r>
      <w:r w:rsidR="00C43B0D">
        <w:rPr>
          <w:rFonts w:ascii="Times New Roman" w:eastAsia="Times New Roman" w:hAnsi="Times New Roman" w:cs="Times New Roman"/>
          <w:b/>
          <w:bCs/>
          <w:kern w:val="36"/>
          <w:sz w:val="32"/>
          <w:szCs w:val="32"/>
          <w:lang w:eastAsia="en-GB"/>
        </w:rPr>
        <w:t xml:space="preserve"> STUDY</w:t>
      </w:r>
    </w:p>
    <w:p w14:paraId="4EB7D5CA" w14:textId="4351FD21" w:rsidR="00C43B0D" w:rsidRDefault="00C43B0D" w:rsidP="00C43B0D">
      <w:pPr>
        <w:spacing w:after="0" w:line="240" w:lineRule="auto"/>
        <w:outlineLvl w:val="0"/>
        <w:rPr>
          <w:rFonts w:ascii="Times New Roman" w:eastAsia="Times New Roman" w:hAnsi="Times New Roman" w:cs="Times New Roman"/>
          <w:b/>
          <w:bCs/>
          <w:kern w:val="36"/>
          <w:sz w:val="32"/>
          <w:szCs w:val="32"/>
          <w:lang w:eastAsia="en-GB"/>
        </w:rPr>
      </w:pPr>
    </w:p>
    <w:p w14:paraId="3CCE0517" w14:textId="6E866B7F" w:rsidR="00C43B0D" w:rsidRPr="00555A63" w:rsidRDefault="00C43B0D" w:rsidP="00C43B0D">
      <w:pPr>
        <w:spacing w:after="0" w:line="240" w:lineRule="auto"/>
        <w:rPr>
          <w:rFonts w:ascii="Times New Roman" w:hAnsi="Times New Roman" w:cs="Times New Roman"/>
          <w:vertAlign w:val="superscript"/>
        </w:rPr>
      </w:pPr>
      <w:r>
        <w:rPr>
          <w:rFonts w:ascii="Times New Roman" w:hAnsi="Times New Roman" w:cs="Times New Roman"/>
        </w:rPr>
        <w:t>Jelena Marković</w:t>
      </w:r>
      <w:r>
        <w:rPr>
          <w:rFonts w:ascii="Times New Roman" w:hAnsi="Times New Roman" w:cs="Times New Roman"/>
          <w:vertAlign w:val="superscript"/>
        </w:rPr>
        <w:t>1</w:t>
      </w:r>
      <w:r>
        <w:rPr>
          <w:rFonts w:ascii="Times New Roman" w:hAnsi="Times New Roman" w:cs="Times New Roman"/>
        </w:rPr>
        <w:t xml:space="preserve">, </w:t>
      </w:r>
      <w:r w:rsidRPr="00C43B0D">
        <w:rPr>
          <w:rFonts w:ascii="Times New Roman" w:hAnsi="Times New Roman" w:cs="Times New Roman"/>
          <w:bCs/>
          <w:lang w:val="sr-Latn-RS"/>
        </w:rPr>
        <w:t>Goran Marković</w:t>
      </w:r>
      <w:r>
        <w:rPr>
          <w:rFonts w:ascii="Times New Roman" w:hAnsi="Times New Roman" w:cs="Times New Roman"/>
          <w:bCs/>
          <w:vertAlign w:val="superscript"/>
          <w:lang w:val="sr-Latn-RS"/>
        </w:rPr>
        <w:t>2</w:t>
      </w:r>
      <w:r>
        <w:rPr>
          <w:rFonts w:ascii="Times New Roman" w:hAnsi="Times New Roman" w:cs="Times New Roman"/>
        </w:rPr>
        <w:t xml:space="preserve">, </w:t>
      </w:r>
      <w:r w:rsidRPr="00243C2E">
        <w:rPr>
          <w:rFonts w:ascii="Times New Roman" w:hAnsi="Times New Roman" w:cs="Times New Roman"/>
        </w:rPr>
        <w:t>Ivan</w:t>
      </w:r>
      <w:r w:rsidRPr="00E16A88">
        <w:rPr>
          <w:rFonts w:ascii="Times New Roman" w:hAnsi="Times New Roman" w:cs="Times New Roman"/>
        </w:rPr>
        <w:t xml:space="preserve"> Stevović</w:t>
      </w:r>
      <w:r>
        <w:rPr>
          <w:rFonts w:ascii="Times New Roman" w:hAnsi="Times New Roman" w:cs="Times New Roman"/>
          <w:vertAlign w:val="superscript"/>
        </w:rPr>
        <w:t>3</w:t>
      </w:r>
    </w:p>
    <w:p w14:paraId="46A61F11" w14:textId="074F34F9" w:rsidR="00C43B0D" w:rsidRDefault="00C43B0D" w:rsidP="00C43B0D">
      <w:pPr>
        <w:spacing w:after="0" w:line="240" w:lineRule="auto"/>
        <w:rPr>
          <w:rFonts w:ascii="Times New Roman" w:hAnsi="Times New Roman" w:cs="Times New Roman"/>
          <w:sz w:val="20"/>
          <w:szCs w:val="20"/>
        </w:rPr>
      </w:pPr>
    </w:p>
    <w:p w14:paraId="007446B2" w14:textId="240B6CA9" w:rsidR="00C43B0D" w:rsidRPr="00E9152C" w:rsidRDefault="00C43B0D" w:rsidP="00C43B0D">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vertAlign w:val="superscript"/>
          <w:lang w:eastAsia="en-GB"/>
        </w:rPr>
        <w:t>1</w:t>
      </w:r>
      <w:r w:rsidRPr="00E9152C">
        <w:rPr>
          <w:rFonts w:ascii="Times New Roman" w:eastAsia="Times New Roman" w:hAnsi="Times New Roman" w:cs="Times New Roman"/>
          <w:sz w:val="20"/>
          <w:szCs w:val="20"/>
          <w:lang w:eastAsia="en-GB"/>
        </w:rPr>
        <w:t xml:space="preserve"> Academy of Technical Educational Vocational Studies Department </w:t>
      </w:r>
      <w:proofErr w:type="spellStart"/>
      <w:r w:rsidRPr="00E9152C">
        <w:rPr>
          <w:rFonts w:ascii="Times New Roman" w:eastAsia="Times New Roman" w:hAnsi="Times New Roman" w:cs="Times New Roman"/>
          <w:sz w:val="20"/>
          <w:szCs w:val="20"/>
          <w:lang w:eastAsia="en-GB"/>
        </w:rPr>
        <w:t>Vranje</w:t>
      </w:r>
      <w:proofErr w:type="spellEnd"/>
      <w:r w:rsidRPr="00E9152C">
        <w:rPr>
          <w:rFonts w:ascii="Times New Roman" w:eastAsia="Times New Roman" w:hAnsi="Times New Roman" w:cs="Times New Roman"/>
          <w:sz w:val="20"/>
          <w:szCs w:val="20"/>
          <w:lang w:eastAsia="en-GB"/>
        </w:rPr>
        <w:t xml:space="preserve">, Filipa </w:t>
      </w:r>
      <w:proofErr w:type="spellStart"/>
      <w:r w:rsidRPr="00E9152C">
        <w:rPr>
          <w:rFonts w:ascii="Times New Roman" w:eastAsia="Times New Roman" w:hAnsi="Times New Roman" w:cs="Times New Roman"/>
          <w:sz w:val="20"/>
          <w:szCs w:val="20"/>
          <w:lang w:eastAsia="en-GB"/>
        </w:rPr>
        <w:t>Filipovića</w:t>
      </w:r>
      <w:proofErr w:type="spellEnd"/>
      <w:r w:rsidRPr="00E9152C">
        <w:rPr>
          <w:rFonts w:ascii="Times New Roman" w:eastAsia="Times New Roman" w:hAnsi="Times New Roman" w:cs="Times New Roman"/>
          <w:sz w:val="20"/>
          <w:szCs w:val="20"/>
          <w:lang w:eastAsia="en-GB"/>
        </w:rPr>
        <w:t xml:space="preserve"> 17500 </w:t>
      </w:r>
      <w:proofErr w:type="spellStart"/>
      <w:r w:rsidRPr="00E9152C">
        <w:rPr>
          <w:rFonts w:ascii="Times New Roman" w:eastAsia="Times New Roman" w:hAnsi="Times New Roman" w:cs="Times New Roman"/>
          <w:sz w:val="20"/>
          <w:szCs w:val="20"/>
          <w:lang w:eastAsia="en-GB"/>
        </w:rPr>
        <w:t>Vranje</w:t>
      </w:r>
      <w:proofErr w:type="spellEnd"/>
      <w:r w:rsidR="00E9152C" w:rsidRPr="00E9152C">
        <w:rPr>
          <w:rFonts w:ascii="Times New Roman" w:eastAsia="Times New Roman" w:hAnsi="Times New Roman" w:cs="Times New Roman"/>
          <w:sz w:val="20"/>
          <w:szCs w:val="20"/>
          <w:lang w:eastAsia="en-GB"/>
        </w:rPr>
        <w:t xml:space="preserve">, Serbia, </w:t>
      </w:r>
      <w:r w:rsidRPr="00E9152C">
        <w:rPr>
          <w:rFonts w:ascii="Times New Roman" w:eastAsia="Times New Roman" w:hAnsi="Times New Roman" w:cs="Times New Roman"/>
          <w:sz w:val="20"/>
          <w:szCs w:val="20"/>
          <w:lang w:eastAsia="en-GB"/>
        </w:rPr>
        <w:t>jelena.markovic@akademijanis.edu.rs</w:t>
      </w:r>
    </w:p>
    <w:p w14:paraId="5C44E477" w14:textId="6FEC3E1A" w:rsidR="00C43B0D" w:rsidRPr="00E9152C" w:rsidRDefault="00C43B0D" w:rsidP="00C43B0D">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vertAlign w:val="superscript"/>
          <w:lang w:eastAsia="en-GB"/>
        </w:rPr>
        <w:t>2</w:t>
      </w:r>
      <w:r w:rsidRPr="00E9152C">
        <w:rPr>
          <w:rFonts w:ascii="Times New Roman" w:eastAsia="Times New Roman" w:hAnsi="Times New Roman" w:cs="Times New Roman"/>
          <w:sz w:val="20"/>
          <w:szCs w:val="20"/>
          <w:lang w:eastAsia="en-GB"/>
        </w:rPr>
        <w:t xml:space="preserve"> Public Institution National University of </w:t>
      </w:r>
      <w:proofErr w:type="spellStart"/>
      <w:r w:rsidRPr="00E9152C">
        <w:rPr>
          <w:rFonts w:ascii="Times New Roman" w:eastAsia="Times New Roman" w:hAnsi="Times New Roman" w:cs="Times New Roman"/>
          <w:sz w:val="20"/>
          <w:szCs w:val="20"/>
          <w:lang w:eastAsia="en-GB"/>
        </w:rPr>
        <w:t>Vranje</w:t>
      </w:r>
      <w:proofErr w:type="spellEnd"/>
      <w:r w:rsidRPr="00E9152C">
        <w:rPr>
          <w:rFonts w:ascii="Times New Roman" w:eastAsia="Times New Roman" w:hAnsi="Times New Roman" w:cs="Times New Roman"/>
          <w:sz w:val="20"/>
          <w:szCs w:val="20"/>
          <w:lang w:eastAsia="en-GB"/>
        </w:rPr>
        <w:t xml:space="preserve">, </w:t>
      </w:r>
      <w:r w:rsidR="00E9152C" w:rsidRPr="00E9152C">
        <w:rPr>
          <w:rFonts w:ascii="Times New Roman" w:eastAsia="Times New Roman" w:hAnsi="Times New Roman" w:cs="Times New Roman"/>
          <w:sz w:val="20"/>
          <w:szCs w:val="20"/>
          <w:lang w:eastAsia="en-GB"/>
        </w:rPr>
        <w:t>narodniuniverzitet@gmail.com</w:t>
      </w:r>
    </w:p>
    <w:p w14:paraId="5D0CEAF3" w14:textId="77777777" w:rsidR="00C43B0D" w:rsidRPr="00E9152C" w:rsidRDefault="00C43B0D" w:rsidP="00C43B0D">
      <w:pPr>
        <w:spacing w:after="0" w:line="240" w:lineRule="auto"/>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vertAlign w:val="superscript"/>
          <w:lang w:eastAsia="en-GB"/>
        </w:rPr>
        <w:t>3</w:t>
      </w:r>
      <w:r w:rsidRPr="00E9152C">
        <w:rPr>
          <w:rFonts w:ascii="Times New Roman" w:eastAsia="Times New Roman" w:hAnsi="Times New Roman" w:cs="Times New Roman"/>
          <w:sz w:val="20"/>
          <w:szCs w:val="20"/>
          <w:lang w:eastAsia="en-GB"/>
        </w:rPr>
        <w:t xml:space="preserve"> Innovation </w:t>
      </w:r>
      <w:proofErr w:type="spellStart"/>
      <w:r w:rsidRPr="00E9152C">
        <w:rPr>
          <w:rFonts w:ascii="Times New Roman" w:eastAsia="Times New Roman" w:hAnsi="Times New Roman" w:cs="Times New Roman"/>
          <w:sz w:val="20"/>
          <w:szCs w:val="20"/>
          <w:lang w:eastAsia="en-GB"/>
        </w:rPr>
        <w:t>Center</w:t>
      </w:r>
      <w:proofErr w:type="spellEnd"/>
      <w:r w:rsidRPr="00E9152C">
        <w:rPr>
          <w:rFonts w:ascii="Times New Roman" w:eastAsia="Times New Roman" w:hAnsi="Times New Roman" w:cs="Times New Roman"/>
          <w:sz w:val="20"/>
          <w:szCs w:val="20"/>
          <w:lang w:eastAsia="en-GB"/>
        </w:rPr>
        <w:t xml:space="preserve"> of the Faculty of Mechanical Engineering, University of Belgrade, Serbia</w:t>
      </w:r>
    </w:p>
    <w:p w14:paraId="7E6FAAF7" w14:textId="66AF9617" w:rsidR="00C43B0D" w:rsidRPr="00E9152C" w:rsidRDefault="00DB71FC" w:rsidP="00E9152C">
      <w:pPr>
        <w:spacing w:after="0" w:line="240" w:lineRule="auto"/>
        <w:rPr>
          <w:sz w:val="20"/>
          <w:szCs w:val="20"/>
          <w:lang w:eastAsia="en-GB"/>
        </w:rPr>
      </w:pPr>
      <w:hyperlink r:id="rId5" w:history="1">
        <w:r w:rsidR="00C43B0D" w:rsidRPr="00E9152C">
          <w:rPr>
            <w:rFonts w:ascii="Times New Roman" w:eastAsia="Times New Roman" w:hAnsi="Times New Roman" w:cs="Times New Roman"/>
            <w:sz w:val="20"/>
            <w:szCs w:val="20"/>
            <w:lang w:eastAsia="en-GB"/>
          </w:rPr>
          <w:t>https://orcid.org/0000-0003-4729-9241</w:t>
        </w:r>
      </w:hyperlink>
      <w:r w:rsidR="00E9152C" w:rsidRPr="00E9152C">
        <w:rPr>
          <w:rFonts w:ascii="Times New Roman" w:eastAsia="Times New Roman" w:hAnsi="Times New Roman" w:cs="Times New Roman"/>
          <w:sz w:val="20"/>
          <w:szCs w:val="20"/>
          <w:lang w:eastAsia="en-GB"/>
        </w:rPr>
        <w:t xml:space="preserve">, </w:t>
      </w:r>
      <w:sdt>
        <w:sdtPr>
          <w:rPr>
            <w:rFonts w:ascii="Times New Roman" w:eastAsia="Times New Roman" w:hAnsi="Times New Roman" w:cs="Times New Roman"/>
            <w:sz w:val="20"/>
            <w:szCs w:val="20"/>
            <w:lang w:eastAsia="en-GB"/>
          </w:rPr>
          <w:alias w:val="Author 1 E-mail"/>
          <w:tag w:val="email_1"/>
          <w:id w:val="1078205"/>
          <w:text/>
        </w:sdtPr>
        <w:sdtEndPr/>
        <w:sdtContent>
          <w:r w:rsidR="00C43B0D" w:rsidRPr="00E9152C">
            <w:rPr>
              <w:rFonts w:ascii="Times New Roman" w:eastAsia="Times New Roman" w:hAnsi="Times New Roman" w:cs="Times New Roman"/>
              <w:sz w:val="20"/>
              <w:szCs w:val="20"/>
              <w:lang w:eastAsia="en-GB"/>
            </w:rPr>
            <w:t>istevovic@mas.bg.ac.rs</w:t>
          </w:r>
        </w:sdtContent>
      </w:sdt>
    </w:p>
    <w:p w14:paraId="3B68C157" w14:textId="7B10AF6C" w:rsidR="00C43B0D" w:rsidRDefault="00C43B0D" w:rsidP="00C43B0D">
      <w:pPr>
        <w:spacing w:after="0" w:line="240" w:lineRule="auto"/>
        <w:outlineLvl w:val="0"/>
        <w:rPr>
          <w:rFonts w:ascii="Times New Roman" w:eastAsia="Times New Roman" w:hAnsi="Times New Roman" w:cs="Times New Roman"/>
          <w:b/>
          <w:bCs/>
          <w:kern w:val="36"/>
          <w:lang w:eastAsia="en-GB"/>
        </w:rPr>
      </w:pPr>
    </w:p>
    <w:p w14:paraId="4A26C3DC" w14:textId="77777777" w:rsidR="00E9152C" w:rsidRPr="00E9152C" w:rsidRDefault="00E9152C" w:rsidP="00C43B0D">
      <w:pPr>
        <w:spacing w:after="0" w:line="240" w:lineRule="auto"/>
        <w:outlineLvl w:val="0"/>
        <w:rPr>
          <w:rFonts w:ascii="Times New Roman" w:eastAsia="Times New Roman" w:hAnsi="Times New Roman" w:cs="Times New Roman"/>
          <w:b/>
          <w:bCs/>
          <w:kern w:val="36"/>
          <w:lang w:eastAsia="en-GB"/>
        </w:rPr>
      </w:pPr>
    </w:p>
    <w:p w14:paraId="324144F2" w14:textId="2B0D6534" w:rsidR="009545DC" w:rsidRDefault="009545DC" w:rsidP="00E9152C">
      <w:pPr>
        <w:spacing w:after="0" w:line="240" w:lineRule="auto"/>
        <w:ind w:left="1134"/>
        <w:jc w:val="both"/>
        <w:outlineLvl w:val="0"/>
        <w:rPr>
          <w:rFonts w:ascii="Times New Roman" w:eastAsia="Times New Roman" w:hAnsi="Times New Roman" w:cs="Times New Roman"/>
          <w:lang w:eastAsia="en-GB"/>
        </w:rPr>
      </w:pPr>
      <w:r w:rsidRPr="00E9152C">
        <w:rPr>
          <w:rFonts w:ascii="Times New Roman" w:eastAsia="Times New Roman" w:hAnsi="Times New Roman" w:cs="Times New Roman"/>
          <w:b/>
          <w:bCs/>
          <w:kern w:val="36"/>
          <w:lang w:eastAsia="en-GB"/>
        </w:rPr>
        <w:t>Abstract</w:t>
      </w:r>
      <w:r w:rsidR="00E9152C" w:rsidRPr="00E9152C">
        <w:rPr>
          <w:rFonts w:ascii="Times New Roman" w:eastAsia="Times New Roman" w:hAnsi="Times New Roman" w:cs="Times New Roman"/>
          <w:b/>
          <w:bCs/>
          <w:kern w:val="36"/>
          <w:lang w:eastAsia="en-GB"/>
        </w:rPr>
        <w:t>:</w:t>
      </w:r>
      <w:r w:rsidR="00E9152C">
        <w:rPr>
          <w:rFonts w:ascii="Times New Roman" w:eastAsia="Times New Roman" w:hAnsi="Times New Roman" w:cs="Times New Roman"/>
          <w:b/>
          <w:bCs/>
          <w:kern w:val="36"/>
          <w:lang w:eastAsia="en-GB"/>
        </w:rPr>
        <w:t xml:space="preserve"> </w:t>
      </w:r>
      <w:r w:rsidRPr="00E9152C">
        <w:rPr>
          <w:rFonts w:ascii="Times New Roman" w:eastAsia="Times New Roman" w:hAnsi="Times New Roman" w:cs="Times New Roman"/>
          <w:lang w:eastAsia="en-GB"/>
        </w:rPr>
        <w:t xml:space="preserve">Industrial waste management has become one of the major challenges of contemporary environmental protection systems due to its significant impacts on soil, water, air quality, and public health. This study examines the economic and environmental dimensions of waste management through a case study of the </w:t>
      </w:r>
      <w:proofErr w:type="spellStart"/>
      <w:r w:rsidRPr="00E9152C">
        <w:rPr>
          <w:rFonts w:ascii="Times New Roman" w:eastAsia="Times New Roman" w:hAnsi="Times New Roman" w:cs="Times New Roman"/>
          <w:i/>
          <w:iCs/>
          <w:lang w:eastAsia="en-GB"/>
        </w:rPr>
        <w:t>Meteris</w:t>
      </w:r>
      <w:proofErr w:type="spellEnd"/>
      <w:r w:rsidRPr="00E9152C">
        <w:rPr>
          <w:rFonts w:ascii="Times New Roman" w:eastAsia="Times New Roman" w:hAnsi="Times New Roman" w:cs="Times New Roman"/>
          <w:lang w:eastAsia="en-GB"/>
        </w:rPr>
        <w:t xml:space="preserve"> landfill located in </w:t>
      </w:r>
      <w:proofErr w:type="spellStart"/>
      <w:r w:rsidRPr="00E9152C">
        <w:rPr>
          <w:rFonts w:ascii="Times New Roman" w:eastAsia="Times New Roman" w:hAnsi="Times New Roman" w:cs="Times New Roman"/>
          <w:lang w:eastAsia="en-GB"/>
        </w:rPr>
        <w:t>Vranje</w:t>
      </w:r>
      <w:proofErr w:type="spellEnd"/>
      <w:r w:rsidRPr="00E9152C">
        <w:rPr>
          <w:rFonts w:ascii="Times New Roman" w:eastAsia="Times New Roman" w:hAnsi="Times New Roman" w:cs="Times New Roman"/>
          <w:lang w:eastAsia="en-GB"/>
        </w:rPr>
        <w:t>, Serbia. The research is based on the analysis of operational documentation, statistical records of disposed waste covering the period from 2018 to 202</w:t>
      </w:r>
      <w:r w:rsidR="00A7284A">
        <w:rPr>
          <w:rFonts w:ascii="Times New Roman" w:eastAsia="Times New Roman" w:hAnsi="Times New Roman" w:cs="Times New Roman"/>
          <w:lang w:eastAsia="en-GB"/>
        </w:rPr>
        <w:t>3</w:t>
      </w:r>
      <w:r w:rsidRPr="00E9152C">
        <w:rPr>
          <w:rFonts w:ascii="Times New Roman" w:eastAsia="Times New Roman" w:hAnsi="Times New Roman" w:cs="Times New Roman"/>
          <w:lang w:eastAsia="en-GB"/>
        </w:rPr>
        <w:t>, and the relevant legislative and institutional framework governing waste management. Particular attention is given to identifying the principal challenges associated with industrial waste management, including limited waste separation and treatment capacities, insufficient implementation of circular economy principles, and inadequate institutional coordination among stakeholders. The findings indicate that although certain improvements have been achieved in landfill operation and waste handling practices, landfilling remains the dominant disposal method, while recycling and material recovery rates remain relatively low. The study emphasizes the necessity of modernizing waste management systems through investments in recycling infrastructure, advanced waste treatment technologies, continuous environmental monitoring, and stronger enforcement of environmental regulations. The proposed measures could significantly reduce environmental risks, improve resource efficiency, and support the transition toward sustainable waste management practices consistent with the principles of the circular economy.</w:t>
      </w:r>
    </w:p>
    <w:p w14:paraId="272AA77E" w14:textId="77777777" w:rsidR="00E9152C" w:rsidRPr="00E9152C" w:rsidRDefault="00E9152C" w:rsidP="00E9152C">
      <w:pPr>
        <w:spacing w:after="0" w:line="240" w:lineRule="auto"/>
        <w:ind w:left="1134"/>
        <w:jc w:val="both"/>
        <w:rPr>
          <w:rFonts w:ascii="Times New Roman" w:eastAsia="Times New Roman" w:hAnsi="Times New Roman" w:cs="Times New Roman"/>
          <w:lang w:eastAsia="en-GB"/>
        </w:rPr>
      </w:pPr>
    </w:p>
    <w:p w14:paraId="23D64C69" w14:textId="7D7C14C9" w:rsidR="009545DC" w:rsidRDefault="009545DC" w:rsidP="00E9152C">
      <w:pPr>
        <w:spacing w:after="0" w:line="240" w:lineRule="auto"/>
        <w:ind w:left="1134"/>
        <w:jc w:val="both"/>
        <w:rPr>
          <w:rFonts w:ascii="Times New Roman" w:eastAsia="Times New Roman" w:hAnsi="Times New Roman" w:cs="Times New Roman"/>
          <w:lang w:eastAsia="en-GB"/>
        </w:rPr>
      </w:pPr>
      <w:r w:rsidRPr="00E9152C">
        <w:rPr>
          <w:rFonts w:ascii="Times New Roman" w:eastAsia="Times New Roman" w:hAnsi="Times New Roman" w:cs="Times New Roman"/>
          <w:b/>
          <w:bCs/>
          <w:lang w:eastAsia="en-GB"/>
        </w:rPr>
        <w:t>Keywords:</w:t>
      </w:r>
      <w:r w:rsidRPr="00E9152C">
        <w:rPr>
          <w:rFonts w:ascii="Times New Roman" w:eastAsia="Times New Roman" w:hAnsi="Times New Roman" w:cs="Times New Roman"/>
          <w:lang w:eastAsia="en-GB"/>
        </w:rPr>
        <w:t xml:space="preserve"> industrial waste</w:t>
      </w:r>
      <w:r w:rsidR="008E3D82" w:rsidRPr="00E9152C">
        <w:rPr>
          <w:rFonts w:ascii="Times New Roman" w:eastAsia="Times New Roman" w:hAnsi="Times New Roman" w:cs="Times New Roman"/>
          <w:lang w:eastAsia="en-GB"/>
        </w:rPr>
        <w:t xml:space="preserve"> materials</w:t>
      </w:r>
      <w:r w:rsidRPr="00E9152C">
        <w:rPr>
          <w:rFonts w:ascii="Times New Roman" w:eastAsia="Times New Roman" w:hAnsi="Times New Roman" w:cs="Times New Roman"/>
          <w:lang w:eastAsia="en-GB"/>
        </w:rPr>
        <w:t xml:space="preserve">; waste management; </w:t>
      </w:r>
      <w:proofErr w:type="spellStart"/>
      <w:r w:rsidRPr="00E9152C">
        <w:rPr>
          <w:rFonts w:ascii="Times New Roman" w:eastAsia="Times New Roman" w:hAnsi="Times New Roman" w:cs="Times New Roman"/>
          <w:lang w:eastAsia="en-GB"/>
        </w:rPr>
        <w:t>Meteris</w:t>
      </w:r>
      <w:proofErr w:type="spellEnd"/>
      <w:r w:rsidRPr="00E9152C">
        <w:rPr>
          <w:rFonts w:ascii="Times New Roman" w:eastAsia="Times New Roman" w:hAnsi="Times New Roman" w:cs="Times New Roman"/>
          <w:lang w:eastAsia="en-GB"/>
        </w:rPr>
        <w:t xml:space="preserve"> landfill; circular economy; environmental protection; sustainable development.</w:t>
      </w:r>
    </w:p>
    <w:p w14:paraId="1C366732" w14:textId="6E21AC86" w:rsidR="00E9152C" w:rsidRDefault="00E9152C" w:rsidP="00C43B0D">
      <w:pPr>
        <w:spacing w:after="0" w:line="240" w:lineRule="auto"/>
        <w:jc w:val="both"/>
        <w:rPr>
          <w:rFonts w:ascii="Times New Roman" w:eastAsia="Times New Roman" w:hAnsi="Times New Roman" w:cs="Times New Roman"/>
          <w:lang w:eastAsia="en-GB"/>
        </w:rPr>
      </w:pPr>
    </w:p>
    <w:p w14:paraId="1CE475D6" w14:textId="77777777" w:rsidR="00E9152C" w:rsidRPr="00E9152C" w:rsidRDefault="00E9152C" w:rsidP="00C43B0D">
      <w:pPr>
        <w:spacing w:after="0" w:line="240" w:lineRule="auto"/>
        <w:jc w:val="both"/>
        <w:rPr>
          <w:rFonts w:ascii="Times New Roman" w:eastAsia="Times New Roman" w:hAnsi="Times New Roman" w:cs="Times New Roman"/>
          <w:lang w:eastAsia="en-GB"/>
        </w:rPr>
      </w:pPr>
    </w:p>
    <w:p w14:paraId="6F3E2ED6" w14:textId="77777777" w:rsidR="009545DC" w:rsidRPr="00E9152C" w:rsidRDefault="009545DC" w:rsidP="0045483B">
      <w:pPr>
        <w:spacing w:after="0" w:line="240" w:lineRule="auto"/>
        <w:ind w:firstLine="720"/>
        <w:jc w:val="both"/>
        <w:outlineLvl w:val="0"/>
        <w:rPr>
          <w:rFonts w:ascii="Times New Roman" w:eastAsia="Times New Roman" w:hAnsi="Times New Roman" w:cs="Times New Roman"/>
          <w:bCs/>
          <w:kern w:val="36"/>
          <w:sz w:val="20"/>
          <w:szCs w:val="20"/>
          <w:lang w:eastAsia="en-GB"/>
        </w:rPr>
      </w:pPr>
      <w:r w:rsidRPr="00E9152C">
        <w:rPr>
          <w:rFonts w:ascii="Times New Roman" w:eastAsia="Times New Roman" w:hAnsi="Times New Roman" w:cs="Times New Roman"/>
          <w:bCs/>
          <w:kern w:val="36"/>
          <w:sz w:val="20"/>
          <w:szCs w:val="20"/>
          <w:lang w:eastAsia="en-GB"/>
        </w:rPr>
        <w:t>1. INTRODUCTION</w:t>
      </w:r>
    </w:p>
    <w:p w14:paraId="4CA66E7B" w14:textId="77777777" w:rsidR="00E9152C" w:rsidRDefault="00E9152C" w:rsidP="00E9152C">
      <w:pPr>
        <w:spacing w:after="0" w:line="240" w:lineRule="auto"/>
        <w:ind w:firstLine="720"/>
        <w:jc w:val="both"/>
        <w:rPr>
          <w:rFonts w:ascii="Times New Roman" w:eastAsia="Times New Roman" w:hAnsi="Times New Roman" w:cs="Times New Roman"/>
          <w:sz w:val="20"/>
          <w:szCs w:val="20"/>
          <w:lang w:eastAsia="en-GB"/>
        </w:rPr>
      </w:pPr>
    </w:p>
    <w:p w14:paraId="3F97A7A7" w14:textId="0E3AC4DB" w:rsidR="009545DC" w:rsidRPr="00E9152C" w:rsidRDefault="009545DC" w:rsidP="00E9152C">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 xml:space="preserve">Industrialization, urban expansion, and increasing consumption have led to a continuous growth in waste generation worldwide, making waste management one of the most significant environmental, economic, and social challenges of the twenty-first century. Inadequate waste management practices contribute to soil degradation, groundwater contamination, greenhouse gas emissions, and biodiversity loss, while simultaneously posing considerable risks to human health. Consequently, sustainable waste management has become an essential component of environmental protection policies and an important prerequisite for achieving the Sustainable Development </w:t>
      </w:r>
      <w:r w:rsidRPr="00DB71FC">
        <w:rPr>
          <w:rFonts w:ascii="Times New Roman" w:eastAsia="Times New Roman" w:hAnsi="Times New Roman" w:cs="Times New Roman"/>
          <w:sz w:val="20"/>
          <w:szCs w:val="20"/>
          <w:lang w:eastAsia="en-GB"/>
        </w:rPr>
        <w:t>Goals (SDGs),</w:t>
      </w:r>
      <w:r w:rsidRPr="00E9152C">
        <w:rPr>
          <w:rFonts w:ascii="Times New Roman" w:eastAsia="Times New Roman" w:hAnsi="Times New Roman" w:cs="Times New Roman"/>
          <w:sz w:val="20"/>
          <w:szCs w:val="20"/>
          <w:lang w:eastAsia="en-GB"/>
        </w:rPr>
        <w:t xml:space="preserve"> particularly those related to responsible consumption and production, climate action, and sustainable cities</w:t>
      </w:r>
      <w:r w:rsidR="00E327E1">
        <w:rPr>
          <w:rFonts w:ascii="Times New Roman" w:eastAsia="Times New Roman" w:hAnsi="Times New Roman" w:cs="Times New Roman"/>
          <w:sz w:val="20"/>
          <w:szCs w:val="20"/>
          <w:lang w:eastAsia="en-GB"/>
        </w:rPr>
        <w:t xml:space="preserve"> [1]</w:t>
      </w:r>
      <w:r w:rsidRPr="00E9152C">
        <w:rPr>
          <w:rFonts w:ascii="Times New Roman" w:eastAsia="Times New Roman" w:hAnsi="Times New Roman" w:cs="Times New Roman"/>
          <w:sz w:val="20"/>
          <w:szCs w:val="20"/>
          <w:lang w:eastAsia="en-GB"/>
        </w:rPr>
        <w:t>.</w:t>
      </w:r>
    </w:p>
    <w:p w14:paraId="38077853" w14:textId="10614B1A" w:rsidR="009545DC" w:rsidRPr="00E9152C" w:rsidRDefault="009545DC" w:rsidP="00E9152C">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Industrial waste represents a particularly complex category of waste because of its heterogeneous composition and the potential presence of hazardous substances</w:t>
      </w:r>
      <w:r w:rsidR="00E327E1">
        <w:rPr>
          <w:rFonts w:ascii="Times New Roman" w:eastAsia="Times New Roman" w:hAnsi="Times New Roman" w:cs="Times New Roman"/>
          <w:sz w:val="20"/>
          <w:szCs w:val="20"/>
          <w:lang w:eastAsia="en-GB"/>
        </w:rPr>
        <w:t xml:space="preserve"> [2]</w:t>
      </w:r>
      <w:r w:rsidRPr="00E9152C">
        <w:rPr>
          <w:rFonts w:ascii="Times New Roman" w:eastAsia="Times New Roman" w:hAnsi="Times New Roman" w:cs="Times New Roman"/>
          <w:sz w:val="20"/>
          <w:szCs w:val="20"/>
          <w:lang w:eastAsia="en-GB"/>
        </w:rPr>
        <w:t>. Depending on the industrial sector, waste streams may contain chemicals, heavy metals, plastics, construction materials, electronic components, and biodegradable fractions that require different treatment technologies and disposal methods. If these materials are improperly managed, they may cause long-term environmental degradation and substantial economic losses associated with remediation and public health protection.</w:t>
      </w:r>
    </w:p>
    <w:p w14:paraId="119FED02" w14:textId="3CEFF72B" w:rsidR="009545DC" w:rsidRPr="00E9152C" w:rsidRDefault="009545DC" w:rsidP="00E9152C">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Modern waste management systems increasingly rely on the principles of the circular economy, which prioritize waste prevention, reuse, recycling, and material recovery over final disposal</w:t>
      </w:r>
      <w:r w:rsidR="00921FE5">
        <w:rPr>
          <w:rFonts w:ascii="Times New Roman" w:eastAsia="Times New Roman" w:hAnsi="Times New Roman" w:cs="Times New Roman"/>
          <w:sz w:val="20"/>
          <w:szCs w:val="20"/>
          <w:lang w:eastAsia="en-GB"/>
        </w:rPr>
        <w:t xml:space="preserve"> [3]</w:t>
      </w:r>
      <w:r w:rsidRPr="00E9152C">
        <w:rPr>
          <w:rFonts w:ascii="Times New Roman" w:eastAsia="Times New Roman" w:hAnsi="Times New Roman" w:cs="Times New Roman"/>
          <w:sz w:val="20"/>
          <w:szCs w:val="20"/>
          <w:lang w:eastAsia="en-GB"/>
        </w:rPr>
        <w:t xml:space="preserve">. This approach transforms waste from an environmental burden into a valuable secondary resource, thereby reducing the demand for virgin raw materials and improving resource efficiency. In addition to environmental benefits, circular </w:t>
      </w:r>
      <w:r w:rsidRPr="00E9152C">
        <w:rPr>
          <w:rFonts w:ascii="Times New Roman" w:eastAsia="Times New Roman" w:hAnsi="Times New Roman" w:cs="Times New Roman"/>
          <w:sz w:val="20"/>
          <w:szCs w:val="20"/>
          <w:lang w:eastAsia="en-GB"/>
        </w:rPr>
        <w:lastRenderedPageBreak/>
        <w:t>economy strategies generate economic value through lower disposal costs, increased recycling revenues, and improved industrial competitiveness.</w:t>
      </w:r>
    </w:p>
    <w:p w14:paraId="1B26513C" w14:textId="6C2CB630" w:rsidR="009545DC" w:rsidRPr="00E9152C" w:rsidRDefault="009545DC" w:rsidP="00E9152C">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The Republic of Serbia has made significant progress in harmonizing its environmental legislation with European Union directives</w:t>
      </w:r>
      <w:r w:rsidR="00634D4F">
        <w:rPr>
          <w:rFonts w:ascii="Times New Roman" w:eastAsia="Times New Roman" w:hAnsi="Times New Roman" w:cs="Times New Roman"/>
          <w:sz w:val="20"/>
          <w:szCs w:val="20"/>
          <w:lang w:eastAsia="en-GB"/>
        </w:rPr>
        <w:t xml:space="preserve"> [4]</w:t>
      </w:r>
      <w:r w:rsidRPr="00E9152C">
        <w:rPr>
          <w:rFonts w:ascii="Times New Roman" w:eastAsia="Times New Roman" w:hAnsi="Times New Roman" w:cs="Times New Roman"/>
          <w:sz w:val="20"/>
          <w:szCs w:val="20"/>
          <w:lang w:eastAsia="en-GB"/>
        </w:rPr>
        <w:t>. Nevertheless, numerous challenges remain, particularly regarding infrastructure development, selective waste collection, recycling capacities, and effective enforcement of environmental regulations. These challenges are especially evident at regional landfills, where mixed municipal and industrial waste streams continue to dominate.</w:t>
      </w:r>
      <w:r w:rsidR="00DB71FC">
        <w:rPr>
          <w:rFonts w:ascii="Times New Roman" w:eastAsia="Times New Roman" w:hAnsi="Times New Roman" w:cs="Times New Roman"/>
          <w:sz w:val="20"/>
          <w:szCs w:val="20"/>
          <w:lang w:eastAsia="en-GB"/>
        </w:rPr>
        <w:t xml:space="preserve"> </w:t>
      </w:r>
      <w:r w:rsidRPr="00E9152C">
        <w:rPr>
          <w:rFonts w:ascii="Times New Roman" w:eastAsia="Times New Roman" w:hAnsi="Times New Roman" w:cs="Times New Roman"/>
          <w:sz w:val="20"/>
          <w:szCs w:val="20"/>
          <w:lang w:eastAsia="en-GB"/>
        </w:rPr>
        <w:t xml:space="preserve">The regional landfill </w:t>
      </w:r>
      <w:r w:rsidRPr="00E9152C">
        <w:rPr>
          <w:rFonts w:ascii="Times New Roman" w:eastAsia="Times New Roman" w:hAnsi="Times New Roman" w:cs="Times New Roman"/>
          <w:bCs/>
          <w:sz w:val="20"/>
          <w:szCs w:val="20"/>
          <w:lang w:eastAsia="en-GB"/>
        </w:rPr>
        <w:t>"</w:t>
      </w:r>
      <w:proofErr w:type="spellStart"/>
      <w:r w:rsidRPr="00E9152C">
        <w:rPr>
          <w:rFonts w:ascii="Times New Roman" w:eastAsia="Times New Roman" w:hAnsi="Times New Roman" w:cs="Times New Roman"/>
          <w:bCs/>
          <w:sz w:val="20"/>
          <w:szCs w:val="20"/>
          <w:lang w:eastAsia="en-GB"/>
        </w:rPr>
        <w:t>Meteris</w:t>
      </w:r>
      <w:proofErr w:type="spellEnd"/>
      <w:r w:rsidRPr="00E9152C">
        <w:rPr>
          <w:rFonts w:ascii="Times New Roman" w:eastAsia="Times New Roman" w:hAnsi="Times New Roman" w:cs="Times New Roman"/>
          <w:bCs/>
          <w:sz w:val="20"/>
          <w:szCs w:val="20"/>
          <w:lang w:eastAsia="en-GB"/>
        </w:rPr>
        <w:t>"</w:t>
      </w:r>
      <w:r w:rsidRPr="00E9152C">
        <w:rPr>
          <w:rFonts w:ascii="Times New Roman" w:eastAsia="Times New Roman" w:hAnsi="Times New Roman" w:cs="Times New Roman"/>
          <w:sz w:val="20"/>
          <w:szCs w:val="20"/>
          <w:lang w:eastAsia="en-GB"/>
        </w:rPr>
        <w:t xml:space="preserve">, located in the village of </w:t>
      </w:r>
      <w:proofErr w:type="spellStart"/>
      <w:r w:rsidRPr="00E9152C">
        <w:rPr>
          <w:rFonts w:ascii="Times New Roman" w:eastAsia="Times New Roman" w:hAnsi="Times New Roman" w:cs="Times New Roman"/>
          <w:sz w:val="20"/>
          <w:szCs w:val="20"/>
          <w:lang w:eastAsia="en-GB"/>
        </w:rPr>
        <w:t>Suvi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Dol</w:t>
      </w:r>
      <w:proofErr w:type="spellEnd"/>
      <w:r w:rsidRPr="00E9152C">
        <w:rPr>
          <w:rFonts w:ascii="Times New Roman" w:eastAsia="Times New Roman" w:hAnsi="Times New Roman" w:cs="Times New Roman"/>
          <w:sz w:val="20"/>
          <w:szCs w:val="20"/>
          <w:lang w:eastAsia="en-GB"/>
        </w:rPr>
        <w:t xml:space="preserve"> near the City of </w:t>
      </w:r>
      <w:proofErr w:type="spellStart"/>
      <w:r w:rsidRPr="00E9152C">
        <w:rPr>
          <w:rFonts w:ascii="Times New Roman" w:eastAsia="Times New Roman" w:hAnsi="Times New Roman" w:cs="Times New Roman"/>
          <w:sz w:val="20"/>
          <w:szCs w:val="20"/>
          <w:lang w:eastAsia="en-GB"/>
        </w:rPr>
        <w:t>Vranje</w:t>
      </w:r>
      <w:proofErr w:type="spellEnd"/>
      <w:r w:rsidRPr="00E9152C">
        <w:rPr>
          <w:rFonts w:ascii="Times New Roman" w:eastAsia="Times New Roman" w:hAnsi="Times New Roman" w:cs="Times New Roman"/>
          <w:sz w:val="20"/>
          <w:szCs w:val="20"/>
          <w:lang w:eastAsia="en-GB"/>
        </w:rPr>
        <w:t xml:space="preserve">, represents one of the most important waste disposal facilities in </w:t>
      </w:r>
      <w:proofErr w:type="spellStart"/>
      <w:r w:rsidRPr="00E9152C">
        <w:rPr>
          <w:rFonts w:ascii="Times New Roman" w:eastAsia="Times New Roman" w:hAnsi="Times New Roman" w:cs="Times New Roman"/>
          <w:sz w:val="20"/>
          <w:szCs w:val="20"/>
          <w:lang w:eastAsia="en-GB"/>
        </w:rPr>
        <w:t>southeastern</w:t>
      </w:r>
      <w:proofErr w:type="spellEnd"/>
      <w:r w:rsidRPr="00E9152C">
        <w:rPr>
          <w:rFonts w:ascii="Times New Roman" w:eastAsia="Times New Roman" w:hAnsi="Times New Roman" w:cs="Times New Roman"/>
          <w:sz w:val="20"/>
          <w:szCs w:val="20"/>
          <w:lang w:eastAsia="en-GB"/>
        </w:rPr>
        <w:t xml:space="preserve"> Serbia</w:t>
      </w:r>
      <w:r w:rsidR="00772017">
        <w:rPr>
          <w:rFonts w:ascii="Times New Roman" w:eastAsia="Times New Roman" w:hAnsi="Times New Roman" w:cs="Times New Roman"/>
          <w:sz w:val="20"/>
          <w:szCs w:val="20"/>
          <w:lang w:eastAsia="en-GB"/>
        </w:rPr>
        <w:t xml:space="preserve"> [5][6][7]</w:t>
      </w:r>
      <w:r w:rsidRPr="00E9152C">
        <w:rPr>
          <w:rFonts w:ascii="Times New Roman" w:eastAsia="Times New Roman" w:hAnsi="Times New Roman" w:cs="Times New Roman"/>
          <w:sz w:val="20"/>
          <w:szCs w:val="20"/>
          <w:lang w:eastAsia="en-GB"/>
        </w:rPr>
        <w:t>. Besides municipal waste, the landfill receives waste generated by commercial and industrial activities within the region, making it an appropriate case study for evaluating current waste management practices and identifying opportunities for improvement.</w:t>
      </w:r>
    </w:p>
    <w:p w14:paraId="2807235F" w14:textId="77777777" w:rsidR="009545DC" w:rsidRPr="00E9152C" w:rsidRDefault="009545DC" w:rsidP="00772017">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 xml:space="preserve">The primary objective of this study is to evaluate the economic and environmental aspects of industrial waste management at the </w:t>
      </w:r>
      <w:proofErr w:type="spellStart"/>
      <w:r w:rsidRPr="00E9152C">
        <w:rPr>
          <w:rFonts w:ascii="Times New Roman" w:eastAsia="Times New Roman" w:hAnsi="Times New Roman" w:cs="Times New Roman"/>
          <w:i/>
          <w:iCs/>
          <w:sz w:val="20"/>
          <w:szCs w:val="20"/>
          <w:lang w:eastAsia="en-GB"/>
        </w:rPr>
        <w:t>Meteris</w:t>
      </w:r>
      <w:proofErr w:type="spellEnd"/>
      <w:r w:rsidRPr="00E9152C">
        <w:rPr>
          <w:rFonts w:ascii="Times New Roman" w:eastAsia="Times New Roman" w:hAnsi="Times New Roman" w:cs="Times New Roman"/>
          <w:sz w:val="20"/>
          <w:szCs w:val="20"/>
          <w:lang w:eastAsia="en-GB"/>
        </w:rPr>
        <w:t xml:space="preserve"> landfill. More specifically, the study aims to:</w:t>
      </w:r>
    </w:p>
    <w:p w14:paraId="34E4AC4F" w14:textId="08DA34E0" w:rsidR="009545DC" w:rsidRPr="00E9152C" w:rsidRDefault="009545DC" w:rsidP="00E9152C">
      <w:pPr>
        <w:numPr>
          <w:ilvl w:val="0"/>
          <w:numId w:val="9"/>
        </w:numPr>
        <w:spacing w:after="0" w:line="240" w:lineRule="auto"/>
        <w:jc w:val="both"/>
        <w:rPr>
          <w:rFonts w:ascii="Times New Roman" w:eastAsia="Times New Roman" w:hAnsi="Times New Roman" w:cs="Times New Roman"/>
          <w:sz w:val="20"/>
          <w:szCs w:val="20"/>
          <w:lang w:eastAsia="en-GB"/>
        </w:rPr>
      </w:pPr>
      <w:proofErr w:type="spellStart"/>
      <w:r w:rsidRPr="00E9152C">
        <w:rPr>
          <w:rFonts w:ascii="Times New Roman" w:eastAsia="Times New Roman" w:hAnsi="Times New Roman" w:cs="Times New Roman"/>
          <w:sz w:val="20"/>
          <w:szCs w:val="20"/>
          <w:lang w:eastAsia="en-GB"/>
        </w:rPr>
        <w:t>analyze</w:t>
      </w:r>
      <w:proofErr w:type="spellEnd"/>
      <w:r w:rsidRPr="00E9152C">
        <w:rPr>
          <w:rFonts w:ascii="Times New Roman" w:eastAsia="Times New Roman" w:hAnsi="Times New Roman" w:cs="Times New Roman"/>
          <w:sz w:val="20"/>
          <w:szCs w:val="20"/>
          <w:lang w:eastAsia="en-GB"/>
        </w:rPr>
        <w:t xml:space="preserve"> the characteristics and quantities of disposed waste during the period 2018–202</w:t>
      </w:r>
      <w:r w:rsidR="00A7284A">
        <w:rPr>
          <w:rFonts w:ascii="Times New Roman" w:eastAsia="Times New Roman" w:hAnsi="Times New Roman" w:cs="Times New Roman"/>
          <w:sz w:val="20"/>
          <w:szCs w:val="20"/>
          <w:lang w:eastAsia="en-GB"/>
        </w:rPr>
        <w:t>3</w:t>
      </w:r>
      <w:r w:rsidRPr="00E9152C">
        <w:rPr>
          <w:rFonts w:ascii="Times New Roman" w:eastAsia="Times New Roman" w:hAnsi="Times New Roman" w:cs="Times New Roman"/>
          <w:sz w:val="20"/>
          <w:szCs w:val="20"/>
          <w:lang w:eastAsia="en-GB"/>
        </w:rPr>
        <w:t>;</w:t>
      </w:r>
    </w:p>
    <w:p w14:paraId="43B32066" w14:textId="77777777" w:rsidR="009545DC" w:rsidRPr="00E9152C" w:rsidRDefault="009545DC" w:rsidP="00E9152C">
      <w:pPr>
        <w:numPr>
          <w:ilvl w:val="0"/>
          <w:numId w:val="9"/>
        </w:num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examine existing waste treatment and disposal practices;</w:t>
      </w:r>
    </w:p>
    <w:p w14:paraId="49EED0C1" w14:textId="77777777" w:rsidR="009545DC" w:rsidRPr="00E9152C" w:rsidRDefault="009545DC" w:rsidP="00E9152C">
      <w:pPr>
        <w:numPr>
          <w:ilvl w:val="0"/>
          <w:numId w:val="9"/>
        </w:num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identify the main environmental and economic challenges associated with landfill operation;</w:t>
      </w:r>
    </w:p>
    <w:p w14:paraId="69CB64F0" w14:textId="77777777" w:rsidR="009545DC" w:rsidRPr="00E9152C" w:rsidRDefault="009545DC" w:rsidP="00E9152C">
      <w:pPr>
        <w:numPr>
          <w:ilvl w:val="0"/>
          <w:numId w:val="9"/>
        </w:num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assess the current level of compliance with sustainable waste management principles; and</w:t>
      </w:r>
    </w:p>
    <w:p w14:paraId="3AEC2973" w14:textId="77777777" w:rsidR="009545DC" w:rsidRPr="00E9152C" w:rsidRDefault="009545DC" w:rsidP="00E9152C">
      <w:pPr>
        <w:numPr>
          <w:ilvl w:val="0"/>
          <w:numId w:val="9"/>
        </w:num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propose recommendations for improving waste management efficiency in accordance with circular economy principles and environmental sustainability.</w:t>
      </w:r>
    </w:p>
    <w:p w14:paraId="4CED604A" w14:textId="61E420BB" w:rsidR="009545DC" w:rsidRDefault="009545DC" w:rsidP="00772017">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The scientific contribution of this study lies in integrating environmental, economic, and operational perspectives into a comprehensive case study of a regional landfill in Serbia. The findings provide practical recommendations for improving landfill management while contributing to the broader discussion on sustainable industrial waste management in transition economies.</w:t>
      </w:r>
    </w:p>
    <w:p w14:paraId="07C88A91" w14:textId="33788DFB" w:rsidR="00E9152C" w:rsidRDefault="00E9152C" w:rsidP="00E9152C">
      <w:pPr>
        <w:spacing w:after="0" w:line="240" w:lineRule="auto"/>
        <w:ind w:firstLine="360"/>
        <w:jc w:val="both"/>
        <w:rPr>
          <w:rFonts w:ascii="Times New Roman" w:eastAsia="Times New Roman" w:hAnsi="Times New Roman" w:cs="Times New Roman"/>
          <w:sz w:val="20"/>
          <w:szCs w:val="20"/>
          <w:lang w:eastAsia="en-GB"/>
        </w:rPr>
      </w:pPr>
    </w:p>
    <w:p w14:paraId="32EB9D97" w14:textId="77777777" w:rsidR="00E9152C" w:rsidRPr="00E9152C" w:rsidRDefault="00E9152C" w:rsidP="00E9152C">
      <w:pPr>
        <w:spacing w:after="0" w:line="240" w:lineRule="auto"/>
        <w:ind w:firstLine="360"/>
        <w:jc w:val="both"/>
        <w:rPr>
          <w:rFonts w:ascii="Times New Roman" w:eastAsia="Times New Roman" w:hAnsi="Times New Roman" w:cs="Times New Roman"/>
          <w:sz w:val="20"/>
          <w:szCs w:val="20"/>
          <w:lang w:eastAsia="en-GB"/>
        </w:rPr>
      </w:pPr>
    </w:p>
    <w:p w14:paraId="4993C748" w14:textId="77777777" w:rsidR="009545DC" w:rsidRPr="00E9152C" w:rsidRDefault="009545DC" w:rsidP="0050348F">
      <w:pPr>
        <w:pStyle w:val="Heading1"/>
        <w:spacing w:before="0" w:beforeAutospacing="0" w:after="0" w:afterAutospacing="0"/>
        <w:ind w:firstLine="360"/>
        <w:jc w:val="both"/>
        <w:rPr>
          <w:sz w:val="20"/>
          <w:szCs w:val="20"/>
        </w:rPr>
      </w:pPr>
      <w:r w:rsidRPr="00E9152C">
        <w:rPr>
          <w:rStyle w:val="Strong"/>
          <w:bCs/>
          <w:sz w:val="20"/>
          <w:szCs w:val="20"/>
        </w:rPr>
        <w:t>2. METHODOLOGY</w:t>
      </w:r>
    </w:p>
    <w:p w14:paraId="4550EB2D" w14:textId="77777777" w:rsidR="009545DC" w:rsidRPr="00E9152C" w:rsidRDefault="009545DC" w:rsidP="0050348F">
      <w:pPr>
        <w:pStyle w:val="Heading2"/>
        <w:spacing w:before="0" w:beforeAutospacing="0" w:after="0" w:afterAutospacing="0"/>
        <w:ind w:firstLine="360"/>
        <w:jc w:val="both"/>
        <w:rPr>
          <w:sz w:val="20"/>
          <w:szCs w:val="20"/>
        </w:rPr>
      </w:pPr>
      <w:r w:rsidRPr="00E9152C">
        <w:rPr>
          <w:rStyle w:val="Strong"/>
          <w:bCs/>
          <w:sz w:val="20"/>
          <w:szCs w:val="20"/>
        </w:rPr>
        <w:t>2.1 Research Design</w:t>
      </w:r>
    </w:p>
    <w:p w14:paraId="3BC278D3" w14:textId="77777777" w:rsidR="00E9152C" w:rsidRDefault="00E9152C" w:rsidP="00C43B0D">
      <w:pPr>
        <w:pStyle w:val="NormalWeb"/>
        <w:spacing w:before="0" w:beforeAutospacing="0" w:after="0" w:afterAutospacing="0"/>
        <w:jc w:val="both"/>
        <w:rPr>
          <w:sz w:val="20"/>
          <w:szCs w:val="20"/>
        </w:rPr>
      </w:pPr>
    </w:p>
    <w:p w14:paraId="4C5AE4E7" w14:textId="27E949D7" w:rsidR="009545DC" w:rsidRPr="00E9152C" w:rsidRDefault="009545DC" w:rsidP="00E9152C">
      <w:pPr>
        <w:pStyle w:val="NormalWeb"/>
        <w:spacing w:before="0" w:beforeAutospacing="0" w:after="0" w:afterAutospacing="0"/>
        <w:ind w:firstLine="720"/>
        <w:jc w:val="both"/>
        <w:rPr>
          <w:sz w:val="20"/>
          <w:szCs w:val="20"/>
        </w:rPr>
      </w:pPr>
      <w:r w:rsidRPr="00E9152C">
        <w:rPr>
          <w:sz w:val="20"/>
          <w:szCs w:val="20"/>
        </w:rPr>
        <w:t xml:space="preserve">This study applies a </w:t>
      </w:r>
      <w:r w:rsidRPr="00E9152C">
        <w:rPr>
          <w:rStyle w:val="Strong"/>
          <w:b w:val="0"/>
          <w:sz w:val="20"/>
          <w:szCs w:val="20"/>
        </w:rPr>
        <w:t>qualitative–quantitative case study approach</w:t>
      </w:r>
      <w:r w:rsidRPr="00E9152C">
        <w:rPr>
          <w:sz w:val="20"/>
          <w:szCs w:val="20"/>
        </w:rPr>
        <w:t xml:space="preserve"> to evaluate the economic and environmental aspects of industrial waste management at the </w:t>
      </w:r>
      <w:proofErr w:type="spellStart"/>
      <w:r w:rsidRPr="00E9152C">
        <w:rPr>
          <w:rStyle w:val="Emphasis"/>
          <w:rFonts w:eastAsiaTheme="majorEastAsia"/>
          <w:sz w:val="20"/>
          <w:szCs w:val="20"/>
        </w:rPr>
        <w:t>Meteris</w:t>
      </w:r>
      <w:proofErr w:type="spellEnd"/>
      <w:r w:rsidRPr="00E9152C">
        <w:rPr>
          <w:sz w:val="20"/>
          <w:szCs w:val="20"/>
        </w:rPr>
        <w:t xml:space="preserve"> landfill in </w:t>
      </w:r>
      <w:proofErr w:type="spellStart"/>
      <w:r w:rsidRPr="00E9152C">
        <w:rPr>
          <w:sz w:val="20"/>
          <w:szCs w:val="20"/>
        </w:rPr>
        <w:t>Vranje</w:t>
      </w:r>
      <w:proofErr w:type="spellEnd"/>
      <w:r w:rsidRPr="00E9152C">
        <w:rPr>
          <w:sz w:val="20"/>
          <w:szCs w:val="20"/>
        </w:rPr>
        <w:t>, Serbia. The case study methodology was selected because it enables a comprehensive assessment of waste management practices within a real operational environment while simultaneously considering technical, environmental, economic, and institutional factors.</w:t>
      </w:r>
    </w:p>
    <w:p w14:paraId="3372243E" w14:textId="311001C4" w:rsidR="009545DC" w:rsidRDefault="009545DC" w:rsidP="00E9152C">
      <w:pPr>
        <w:pStyle w:val="NormalWeb"/>
        <w:spacing w:before="0" w:beforeAutospacing="0" w:after="0" w:afterAutospacing="0"/>
        <w:ind w:firstLine="720"/>
        <w:jc w:val="both"/>
        <w:rPr>
          <w:sz w:val="20"/>
          <w:szCs w:val="20"/>
        </w:rPr>
      </w:pPr>
      <w:r w:rsidRPr="00E9152C">
        <w:rPr>
          <w:sz w:val="20"/>
          <w:szCs w:val="20"/>
        </w:rPr>
        <w:t>The research combines descriptive, comparative, and analytical methods to examine existing waste management procedures and their implications for environmental sustainability. Quantitative analysis was used to assess annual waste generation trends and waste composition between 2018 and 202</w:t>
      </w:r>
      <w:r w:rsidR="00A7284A">
        <w:rPr>
          <w:sz w:val="20"/>
          <w:szCs w:val="20"/>
        </w:rPr>
        <w:t>3</w:t>
      </w:r>
      <w:r w:rsidRPr="00E9152C">
        <w:rPr>
          <w:sz w:val="20"/>
          <w:szCs w:val="20"/>
        </w:rPr>
        <w:t>, whereas qualitative analysis focused on evaluating operational procedures, environmental protection measures, and compliance with applicable regulations.</w:t>
      </w:r>
      <w:r w:rsidR="00EC570D">
        <w:rPr>
          <w:sz w:val="20"/>
          <w:szCs w:val="20"/>
        </w:rPr>
        <w:t xml:space="preserve"> </w:t>
      </w:r>
      <w:r w:rsidRPr="00E9152C">
        <w:rPr>
          <w:sz w:val="20"/>
          <w:szCs w:val="20"/>
        </w:rPr>
        <w:t>The adopted methodological framework allows the integration of multiple sources of evidence, thereby increasing the reliability of the research findings and providing a holistic understanding of landfill management practices.</w:t>
      </w:r>
    </w:p>
    <w:p w14:paraId="190972D6" w14:textId="77777777" w:rsidR="00E9152C" w:rsidRPr="00E9152C" w:rsidRDefault="00E9152C" w:rsidP="00E9152C">
      <w:pPr>
        <w:pStyle w:val="NormalWeb"/>
        <w:spacing w:before="0" w:beforeAutospacing="0" w:after="0" w:afterAutospacing="0"/>
        <w:ind w:firstLine="720"/>
        <w:jc w:val="both"/>
        <w:rPr>
          <w:sz w:val="20"/>
          <w:szCs w:val="20"/>
        </w:rPr>
      </w:pPr>
    </w:p>
    <w:p w14:paraId="3CBF26DA" w14:textId="1A874CD1" w:rsidR="009545DC" w:rsidRPr="00E9152C" w:rsidRDefault="009545DC" w:rsidP="0050348F">
      <w:pPr>
        <w:pStyle w:val="Heading2"/>
        <w:spacing w:before="0" w:beforeAutospacing="0" w:after="0" w:afterAutospacing="0"/>
        <w:ind w:firstLine="720"/>
        <w:jc w:val="both"/>
        <w:rPr>
          <w:rStyle w:val="Strong"/>
          <w:bCs/>
          <w:sz w:val="20"/>
          <w:szCs w:val="20"/>
        </w:rPr>
      </w:pPr>
      <w:r w:rsidRPr="00E9152C">
        <w:rPr>
          <w:rStyle w:val="Strong"/>
          <w:bCs/>
          <w:sz w:val="20"/>
          <w:szCs w:val="20"/>
        </w:rPr>
        <w:t>2.2 Study Area</w:t>
      </w:r>
    </w:p>
    <w:p w14:paraId="539AB5EE" w14:textId="77777777" w:rsidR="00E9152C" w:rsidRPr="00E9152C" w:rsidRDefault="00E9152C" w:rsidP="00C43B0D">
      <w:pPr>
        <w:pStyle w:val="Heading2"/>
        <w:spacing w:before="0" w:beforeAutospacing="0" w:after="0" w:afterAutospacing="0"/>
        <w:jc w:val="both"/>
        <w:rPr>
          <w:sz w:val="20"/>
          <w:szCs w:val="20"/>
        </w:rPr>
      </w:pPr>
    </w:p>
    <w:p w14:paraId="0C424746" w14:textId="3763C096" w:rsidR="009545DC" w:rsidRDefault="009545DC" w:rsidP="00E9152C">
      <w:pPr>
        <w:pStyle w:val="NormalWeb"/>
        <w:spacing w:before="0" w:beforeAutospacing="0" w:after="0" w:afterAutospacing="0"/>
        <w:ind w:firstLine="720"/>
        <w:jc w:val="both"/>
        <w:rPr>
          <w:sz w:val="20"/>
          <w:szCs w:val="20"/>
        </w:rPr>
      </w:pPr>
      <w:r w:rsidRPr="00E9152C">
        <w:rPr>
          <w:sz w:val="20"/>
          <w:szCs w:val="20"/>
        </w:rPr>
        <w:t xml:space="preserve">The research was conducted using the </w:t>
      </w:r>
      <w:proofErr w:type="spellStart"/>
      <w:r w:rsidRPr="00E9152C">
        <w:rPr>
          <w:rStyle w:val="Emphasis"/>
          <w:rFonts w:eastAsiaTheme="majorEastAsia"/>
          <w:sz w:val="20"/>
          <w:szCs w:val="20"/>
        </w:rPr>
        <w:t>Meteris</w:t>
      </w:r>
      <w:proofErr w:type="spellEnd"/>
      <w:r w:rsidRPr="00E9152C">
        <w:rPr>
          <w:sz w:val="20"/>
          <w:szCs w:val="20"/>
        </w:rPr>
        <w:t xml:space="preserve"> regional landfill, located in the settlement of </w:t>
      </w:r>
      <w:proofErr w:type="spellStart"/>
      <w:r w:rsidRPr="00E9152C">
        <w:rPr>
          <w:sz w:val="20"/>
          <w:szCs w:val="20"/>
        </w:rPr>
        <w:t>Suvi</w:t>
      </w:r>
      <w:proofErr w:type="spellEnd"/>
      <w:r w:rsidRPr="00E9152C">
        <w:rPr>
          <w:sz w:val="20"/>
          <w:szCs w:val="20"/>
        </w:rPr>
        <w:t xml:space="preserve"> </w:t>
      </w:r>
      <w:proofErr w:type="spellStart"/>
      <w:r w:rsidRPr="00E9152C">
        <w:rPr>
          <w:sz w:val="20"/>
          <w:szCs w:val="20"/>
        </w:rPr>
        <w:t>Dol</w:t>
      </w:r>
      <w:proofErr w:type="spellEnd"/>
      <w:r w:rsidRPr="00E9152C">
        <w:rPr>
          <w:sz w:val="20"/>
          <w:szCs w:val="20"/>
        </w:rPr>
        <w:t xml:space="preserve"> near the City of </w:t>
      </w:r>
      <w:proofErr w:type="spellStart"/>
      <w:r w:rsidRPr="00E9152C">
        <w:rPr>
          <w:sz w:val="20"/>
          <w:szCs w:val="20"/>
        </w:rPr>
        <w:t>Vranje</w:t>
      </w:r>
      <w:proofErr w:type="spellEnd"/>
      <w:r w:rsidRPr="00E9152C">
        <w:rPr>
          <w:sz w:val="20"/>
          <w:szCs w:val="20"/>
        </w:rPr>
        <w:t xml:space="preserve"> in southern Serbia, as the case study</w:t>
      </w:r>
      <w:r w:rsidR="00EC570D">
        <w:rPr>
          <w:sz w:val="20"/>
          <w:szCs w:val="20"/>
        </w:rPr>
        <w:t>, Figure 1</w:t>
      </w:r>
      <w:r w:rsidRPr="00E9152C">
        <w:rPr>
          <w:sz w:val="20"/>
          <w:szCs w:val="20"/>
        </w:rPr>
        <w:t xml:space="preserve">. </w:t>
      </w:r>
    </w:p>
    <w:p w14:paraId="47556B0D" w14:textId="32F8B993" w:rsidR="00EC570D" w:rsidRDefault="00EC570D" w:rsidP="00E9152C">
      <w:pPr>
        <w:pStyle w:val="NormalWeb"/>
        <w:spacing w:before="0" w:beforeAutospacing="0" w:after="0" w:afterAutospacing="0"/>
        <w:ind w:firstLine="720"/>
        <w:jc w:val="both"/>
        <w:rPr>
          <w:sz w:val="20"/>
          <w:szCs w:val="20"/>
        </w:rPr>
      </w:pPr>
    </w:p>
    <w:p w14:paraId="0AF40CCE" w14:textId="254B4980" w:rsidR="00EC570D" w:rsidRDefault="00EC570D" w:rsidP="00EC570D">
      <w:pPr>
        <w:pStyle w:val="NormalWeb"/>
        <w:spacing w:before="0" w:beforeAutospacing="0" w:after="0" w:afterAutospacing="0"/>
        <w:ind w:firstLine="720"/>
        <w:jc w:val="center"/>
        <w:rPr>
          <w:sz w:val="20"/>
          <w:szCs w:val="20"/>
        </w:rPr>
      </w:pPr>
      <w:r w:rsidRPr="00677C91">
        <w:rPr>
          <w:b/>
          <w:bCs/>
          <w:noProof/>
          <w:sz w:val="28"/>
          <w:szCs w:val="28"/>
          <w:lang w:val="sr-Latn-RS"/>
        </w:rPr>
        <w:drawing>
          <wp:inline distT="0" distB="0" distL="0" distR="0" wp14:anchorId="2B7FAB55" wp14:editId="63F1B2E0">
            <wp:extent cx="4011406" cy="19621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46190" cy="2028078"/>
                    </a:xfrm>
                    <a:prstGeom prst="rect">
                      <a:avLst/>
                    </a:prstGeom>
                  </pic:spPr>
                </pic:pic>
              </a:graphicData>
            </a:graphic>
          </wp:inline>
        </w:drawing>
      </w:r>
    </w:p>
    <w:p w14:paraId="544F70DE" w14:textId="4AAC8621" w:rsidR="00EC570D" w:rsidRDefault="00EC570D" w:rsidP="00EC570D">
      <w:pPr>
        <w:pStyle w:val="NormalWeb"/>
        <w:spacing w:before="0" w:beforeAutospacing="0" w:after="0" w:afterAutospacing="0"/>
        <w:ind w:firstLine="720"/>
        <w:jc w:val="center"/>
        <w:rPr>
          <w:sz w:val="20"/>
          <w:szCs w:val="20"/>
        </w:rPr>
      </w:pPr>
      <w:r w:rsidRPr="00C53CFF">
        <w:rPr>
          <w:i/>
          <w:sz w:val="20"/>
          <w:szCs w:val="20"/>
        </w:rPr>
        <w:t>Figure 1.</w:t>
      </w:r>
      <w:r>
        <w:rPr>
          <w:i/>
          <w:sz w:val="20"/>
          <w:szCs w:val="20"/>
        </w:rPr>
        <w:t xml:space="preserve"> The research area in the </w:t>
      </w:r>
      <w:proofErr w:type="spellStart"/>
      <w:r>
        <w:rPr>
          <w:rStyle w:val="Emphasis"/>
          <w:rFonts w:eastAsiaTheme="majorEastAsia"/>
          <w:sz w:val="20"/>
          <w:szCs w:val="20"/>
        </w:rPr>
        <w:t>Suvi</w:t>
      </w:r>
      <w:proofErr w:type="spellEnd"/>
      <w:r>
        <w:rPr>
          <w:rStyle w:val="Emphasis"/>
          <w:rFonts w:eastAsiaTheme="majorEastAsia"/>
          <w:sz w:val="20"/>
          <w:szCs w:val="20"/>
        </w:rPr>
        <w:t xml:space="preserve"> </w:t>
      </w:r>
      <w:proofErr w:type="spellStart"/>
      <w:r>
        <w:rPr>
          <w:rStyle w:val="Emphasis"/>
          <w:rFonts w:eastAsiaTheme="majorEastAsia"/>
          <w:sz w:val="20"/>
          <w:szCs w:val="20"/>
        </w:rPr>
        <w:t>Dol</w:t>
      </w:r>
      <w:proofErr w:type="spellEnd"/>
    </w:p>
    <w:p w14:paraId="1B86F4F8" w14:textId="77777777" w:rsidR="00EC570D" w:rsidRPr="00E9152C" w:rsidRDefault="00EC570D" w:rsidP="00EC570D">
      <w:pPr>
        <w:pStyle w:val="NormalWeb"/>
        <w:spacing w:before="0" w:beforeAutospacing="0" w:after="0" w:afterAutospacing="0"/>
        <w:ind w:firstLine="720"/>
        <w:jc w:val="center"/>
        <w:rPr>
          <w:sz w:val="20"/>
          <w:szCs w:val="20"/>
        </w:rPr>
      </w:pPr>
    </w:p>
    <w:p w14:paraId="65B5063E" w14:textId="60DDC88D" w:rsidR="009545DC" w:rsidRPr="00E9152C" w:rsidRDefault="00EC570D" w:rsidP="00E9152C">
      <w:pPr>
        <w:pStyle w:val="NormalWeb"/>
        <w:spacing w:before="0" w:beforeAutospacing="0" w:after="0" w:afterAutospacing="0"/>
        <w:ind w:firstLine="720"/>
        <w:jc w:val="both"/>
        <w:rPr>
          <w:sz w:val="20"/>
          <w:szCs w:val="20"/>
        </w:rPr>
      </w:pPr>
      <w:r w:rsidRPr="00E9152C">
        <w:rPr>
          <w:sz w:val="20"/>
          <w:szCs w:val="20"/>
        </w:rPr>
        <w:t xml:space="preserve">The landfill serves as the primary municipal waste disposal facility for the City of </w:t>
      </w:r>
      <w:proofErr w:type="spellStart"/>
      <w:r w:rsidRPr="00E9152C">
        <w:rPr>
          <w:sz w:val="20"/>
          <w:szCs w:val="20"/>
        </w:rPr>
        <w:t>Vranje</w:t>
      </w:r>
      <w:proofErr w:type="spellEnd"/>
      <w:r w:rsidRPr="00E9152C">
        <w:rPr>
          <w:sz w:val="20"/>
          <w:szCs w:val="20"/>
        </w:rPr>
        <w:t xml:space="preserve"> and surrounding municipalities and receives municipal, commercial, and selected categories of industrial waste generated within the region.</w:t>
      </w:r>
      <w:r>
        <w:rPr>
          <w:sz w:val="20"/>
          <w:szCs w:val="20"/>
        </w:rPr>
        <w:t xml:space="preserve"> </w:t>
      </w:r>
      <w:r w:rsidR="009545DC" w:rsidRPr="00E9152C">
        <w:rPr>
          <w:sz w:val="20"/>
          <w:szCs w:val="20"/>
        </w:rPr>
        <w:t xml:space="preserve">Although municipal waste constitutes the dominant waste stream, the landfill also accepts industrial waste from manufacturing companies operating in the </w:t>
      </w:r>
      <w:proofErr w:type="spellStart"/>
      <w:r w:rsidR="009545DC" w:rsidRPr="00E9152C">
        <w:rPr>
          <w:sz w:val="20"/>
          <w:szCs w:val="20"/>
        </w:rPr>
        <w:t>Vranje</w:t>
      </w:r>
      <w:proofErr w:type="spellEnd"/>
      <w:r w:rsidR="009545DC" w:rsidRPr="00E9152C">
        <w:rPr>
          <w:sz w:val="20"/>
          <w:szCs w:val="20"/>
        </w:rPr>
        <w:t xml:space="preserve"> area. This combination of waste streams makes the landfill an appropriate case for evaluating interactions between municipal and industrial waste management practices.</w:t>
      </w:r>
    </w:p>
    <w:p w14:paraId="6CBD731B" w14:textId="77777777" w:rsidR="009545DC" w:rsidRPr="00E9152C" w:rsidRDefault="009545DC" w:rsidP="00E9152C">
      <w:pPr>
        <w:pStyle w:val="NormalWeb"/>
        <w:spacing w:before="0" w:beforeAutospacing="0" w:after="0" w:afterAutospacing="0"/>
        <w:ind w:firstLine="720"/>
        <w:jc w:val="both"/>
        <w:rPr>
          <w:sz w:val="20"/>
          <w:szCs w:val="20"/>
        </w:rPr>
      </w:pPr>
      <w:r w:rsidRPr="00E9152C">
        <w:rPr>
          <w:sz w:val="20"/>
          <w:szCs w:val="20"/>
        </w:rPr>
        <w:t>The landfill performs several operational activities, including waste reception, weighing, compaction, temporary storage, partial separation of recyclable materials, and final disposal. These activities were considered in assessing both operational efficiency and environmental performance.</w:t>
      </w:r>
    </w:p>
    <w:p w14:paraId="199CA7CA" w14:textId="77777777" w:rsidR="00E9152C" w:rsidRDefault="00E9152C" w:rsidP="00C43B0D">
      <w:pPr>
        <w:pStyle w:val="Heading2"/>
        <w:spacing w:before="0" w:beforeAutospacing="0" w:after="0" w:afterAutospacing="0"/>
        <w:jc w:val="both"/>
        <w:rPr>
          <w:rStyle w:val="Strong"/>
          <w:b/>
          <w:bCs/>
          <w:sz w:val="20"/>
          <w:szCs w:val="20"/>
        </w:rPr>
      </w:pPr>
    </w:p>
    <w:p w14:paraId="7EDEA32F" w14:textId="71425AA7" w:rsidR="009545DC" w:rsidRPr="00E9152C" w:rsidRDefault="009545DC" w:rsidP="0050348F">
      <w:pPr>
        <w:pStyle w:val="Heading2"/>
        <w:spacing w:before="0" w:beforeAutospacing="0" w:after="0" w:afterAutospacing="0"/>
        <w:ind w:firstLine="720"/>
        <w:jc w:val="both"/>
        <w:rPr>
          <w:sz w:val="20"/>
          <w:szCs w:val="20"/>
        </w:rPr>
      </w:pPr>
      <w:r w:rsidRPr="00E9152C">
        <w:rPr>
          <w:rStyle w:val="Strong"/>
          <w:bCs/>
          <w:sz w:val="20"/>
          <w:szCs w:val="20"/>
        </w:rPr>
        <w:t>2.3 Data Collection</w:t>
      </w:r>
    </w:p>
    <w:p w14:paraId="390BE7C4" w14:textId="77777777" w:rsidR="00E9152C" w:rsidRDefault="00E9152C" w:rsidP="00C43B0D">
      <w:pPr>
        <w:pStyle w:val="NormalWeb"/>
        <w:spacing w:before="0" w:beforeAutospacing="0" w:after="0" w:afterAutospacing="0"/>
        <w:jc w:val="both"/>
        <w:rPr>
          <w:sz w:val="20"/>
          <w:szCs w:val="20"/>
        </w:rPr>
      </w:pPr>
    </w:p>
    <w:p w14:paraId="3E2747E6" w14:textId="12E3AD3A" w:rsidR="009545DC" w:rsidRPr="00E9152C" w:rsidRDefault="009545DC" w:rsidP="00E9152C">
      <w:pPr>
        <w:pStyle w:val="NormalWeb"/>
        <w:spacing w:before="0" w:beforeAutospacing="0" w:after="0" w:afterAutospacing="0"/>
        <w:ind w:firstLine="720"/>
        <w:jc w:val="both"/>
        <w:rPr>
          <w:sz w:val="20"/>
          <w:szCs w:val="20"/>
        </w:rPr>
      </w:pPr>
      <w:r w:rsidRPr="00E9152C">
        <w:rPr>
          <w:sz w:val="20"/>
          <w:szCs w:val="20"/>
        </w:rPr>
        <w:t xml:space="preserve">The study is based on </w:t>
      </w:r>
      <w:r w:rsidRPr="00E9152C">
        <w:rPr>
          <w:rStyle w:val="Strong"/>
          <w:b w:val="0"/>
          <w:sz w:val="20"/>
          <w:szCs w:val="20"/>
        </w:rPr>
        <w:t>secondary data analysis</w:t>
      </w:r>
      <w:r w:rsidRPr="00E9152C">
        <w:rPr>
          <w:sz w:val="20"/>
          <w:szCs w:val="20"/>
        </w:rPr>
        <w:t xml:space="preserve"> obtained from several complementary sources</w:t>
      </w:r>
      <w:r w:rsidR="009E6A9E">
        <w:rPr>
          <w:sz w:val="20"/>
          <w:szCs w:val="20"/>
        </w:rPr>
        <w:t xml:space="preserve">, dominantly related to the landfill </w:t>
      </w:r>
      <w:proofErr w:type="spellStart"/>
      <w:r w:rsidR="009E6A9E" w:rsidRPr="009E6A9E">
        <w:rPr>
          <w:i/>
          <w:sz w:val="20"/>
          <w:szCs w:val="20"/>
        </w:rPr>
        <w:t>Meteris</w:t>
      </w:r>
      <w:proofErr w:type="spellEnd"/>
      <w:r w:rsidR="009E6A9E">
        <w:rPr>
          <w:sz w:val="20"/>
          <w:szCs w:val="20"/>
        </w:rPr>
        <w:t xml:space="preserve">, belonging to the municipality </w:t>
      </w:r>
      <w:proofErr w:type="spellStart"/>
      <w:r w:rsidR="009E6A9E">
        <w:rPr>
          <w:sz w:val="20"/>
          <w:szCs w:val="20"/>
        </w:rPr>
        <w:t>Vranje</w:t>
      </w:r>
      <w:proofErr w:type="spellEnd"/>
      <w:r w:rsidRPr="00E9152C">
        <w:rPr>
          <w:sz w:val="20"/>
          <w:szCs w:val="20"/>
        </w:rPr>
        <w:t>.</w:t>
      </w:r>
    </w:p>
    <w:p w14:paraId="03FE05EB" w14:textId="7D8E0371" w:rsidR="009545DC" w:rsidRPr="00E9152C" w:rsidRDefault="009545DC" w:rsidP="00E9152C">
      <w:pPr>
        <w:pStyle w:val="NormalWeb"/>
        <w:spacing w:before="0" w:beforeAutospacing="0" w:after="0" w:afterAutospacing="0"/>
        <w:ind w:firstLine="720"/>
        <w:jc w:val="both"/>
        <w:rPr>
          <w:sz w:val="20"/>
          <w:szCs w:val="20"/>
        </w:rPr>
      </w:pPr>
      <w:r w:rsidRPr="00E9152C">
        <w:rPr>
          <w:sz w:val="20"/>
          <w:szCs w:val="20"/>
        </w:rPr>
        <w:t xml:space="preserve">The primary dataset consists of annual operational records documenting waste quantities disposed of at the </w:t>
      </w:r>
      <w:proofErr w:type="spellStart"/>
      <w:r w:rsidRPr="00E9152C">
        <w:rPr>
          <w:rStyle w:val="Emphasis"/>
          <w:rFonts w:eastAsiaTheme="majorEastAsia"/>
          <w:sz w:val="20"/>
          <w:szCs w:val="20"/>
        </w:rPr>
        <w:t>Meteris</w:t>
      </w:r>
      <w:proofErr w:type="spellEnd"/>
      <w:r w:rsidRPr="00E9152C">
        <w:rPr>
          <w:sz w:val="20"/>
          <w:szCs w:val="20"/>
        </w:rPr>
        <w:t xml:space="preserve"> landfill during the period </w:t>
      </w:r>
      <w:r w:rsidRPr="00E9152C">
        <w:rPr>
          <w:rStyle w:val="Strong"/>
          <w:b w:val="0"/>
          <w:sz w:val="20"/>
          <w:szCs w:val="20"/>
        </w:rPr>
        <w:t>2018–202</w:t>
      </w:r>
      <w:r w:rsidR="00531D12">
        <w:rPr>
          <w:rStyle w:val="Strong"/>
          <w:b w:val="0"/>
          <w:sz w:val="20"/>
          <w:szCs w:val="20"/>
        </w:rPr>
        <w:t>3</w:t>
      </w:r>
      <w:r w:rsidRPr="00E9152C">
        <w:rPr>
          <w:sz w:val="20"/>
          <w:szCs w:val="20"/>
        </w:rPr>
        <w:t>. These records include information on:</w:t>
      </w:r>
    </w:p>
    <w:p w14:paraId="4335C729" w14:textId="77777777" w:rsidR="009545DC" w:rsidRPr="00E9152C" w:rsidRDefault="009545DC" w:rsidP="00E9152C">
      <w:pPr>
        <w:pStyle w:val="NormalWeb"/>
        <w:numPr>
          <w:ilvl w:val="0"/>
          <w:numId w:val="10"/>
        </w:numPr>
        <w:spacing w:before="0" w:beforeAutospacing="0" w:after="0" w:afterAutospacing="0"/>
        <w:jc w:val="both"/>
        <w:rPr>
          <w:sz w:val="20"/>
          <w:szCs w:val="20"/>
        </w:rPr>
      </w:pPr>
      <w:r w:rsidRPr="00E9152C">
        <w:rPr>
          <w:sz w:val="20"/>
          <w:szCs w:val="20"/>
        </w:rPr>
        <w:t>total annual quantities of disposed waste (t);</w:t>
      </w:r>
    </w:p>
    <w:p w14:paraId="012651FB" w14:textId="77777777" w:rsidR="009545DC" w:rsidRPr="00E9152C" w:rsidRDefault="009545DC" w:rsidP="00E9152C">
      <w:pPr>
        <w:pStyle w:val="NormalWeb"/>
        <w:numPr>
          <w:ilvl w:val="0"/>
          <w:numId w:val="10"/>
        </w:numPr>
        <w:spacing w:before="0" w:beforeAutospacing="0" w:after="0" w:afterAutospacing="0"/>
        <w:jc w:val="both"/>
        <w:rPr>
          <w:sz w:val="20"/>
          <w:szCs w:val="20"/>
        </w:rPr>
      </w:pPr>
      <w:r w:rsidRPr="00E9152C">
        <w:rPr>
          <w:sz w:val="20"/>
          <w:szCs w:val="20"/>
        </w:rPr>
        <w:t>waste volume (m³);</w:t>
      </w:r>
    </w:p>
    <w:p w14:paraId="3623B4BE" w14:textId="77777777" w:rsidR="009545DC" w:rsidRPr="00E9152C" w:rsidRDefault="009545DC" w:rsidP="00E9152C">
      <w:pPr>
        <w:pStyle w:val="NormalWeb"/>
        <w:numPr>
          <w:ilvl w:val="0"/>
          <w:numId w:val="10"/>
        </w:numPr>
        <w:spacing w:before="0" w:beforeAutospacing="0" w:after="0" w:afterAutospacing="0"/>
        <w:jc w:val="both"/>
        <w:rPr>
          <w:sz w:val="20"/>
          <w:szCs w:val="20"/>
        </w:rPr>
      </w:pPr>
      <w:r w:rsidRPr="00E9152C">
        <w:rPr>
          <w:sz w:val="20"/>
          <w:szCs w:val="20"/>
        </w:rPr>
        <w:t>distribution according to waste categories;</w:t>
      </w:r>
    </w:p>
    <w:p w14:paraId="12D9BD76" w14:textId="77777777" w:rsidR="009545DC" w:rsidRPr="00E9152C" w:rsidRDefault="009545DC" w:rsidP="00E9152C">
      <w:pPr>
        <w:pStyle w:val="NormalWeb"/>
        <w:numPr>
          <w:ilvl w:val="0"/>
          <w:numId w:val="10"/>
        </w:numPr>
        <w:spacing w:before="0" w:beforeAutospacing="0" w:after="0" w:afterAutospacing="0"/>
        <w:jc w:val="both"/>
        <w:rPr>
          <w:sz w:val="20"/>
          <w:szCs w:val="20"/>
        </w:rPr>
      </w:pPr>
      <w:r w:rsidRPr="00E9152C">
        <w:rPr>
          <w:sz w:val="20"/>
          <w:szCs w:val="20"/>
        </w:rPr>
        <w:t>industrial waste delivered by selected companies;</w:t>
      </w:r>
    </w:p>
    <w:p w14:paraId="46460E0A" w14:textId="77777777" w:rsidR="009545DC" w:rsidRPr="00E9152C" w:rsidRDefault="009545DC" w:rsidP="00E9152C">
      <w:pPr>
        <w:pStyle w:val="NormalWeb"/>
        <w:numPr>
          <w:ilvl w:val="0"/>
          <w:numId w:val="10"/>
        </w:numPr>
        <w:spacing w:before="0" w:beforeAutospacing="0" w:after="0" w:afterAutospacing="0"/>
        <w:jc w:val="both"/>
        <w:rPr>
          <w:sz w:val="20"/>
          <w:szCs w:val="20"/>
        </w:rPr>
      </w:pPr>
      <w:r w:rsidRPr="00E9152C">
        <w:rPr>
          <w:sz w:val="20"/>
          <w:szCs w:val="20"/>
        </w:rPr>
        <w:t>recyclable waste fractions;</w:t>
      </w:r>
    </w:p>
    <w:p w14:paraId="08957BFD" w14:textId="77777777" w:rsidR="009545DC" w:rsidRPr="00E9152C" w:rsidRDefault="009545DC" w:rsidP="00E9152C">
      <w:pPr>
        <w:pStyle w:val="NormalWeb"/>
        <w:numPr>
          <w:ilvl w:val="0"/>
          <w:numId w:val="10"/>
        </w:numPr>
        <w:spacing w:before="0" w:beforeAutospacing="0" w:after="0" w:afterAutospacing="0"/>
        <w:jc w:val="both"/>
        <w:rPr>
          <w:sz w:val="20"/>
          <w:szCs w:val="20"/>
        </w:rPr>
      </w:pPr>
      <w:r w:rsidRPr="00E9152C">
        <w:rPr>
          <w:sz w:val="20"/>
          <w:szCs w:val="20"/>
        </w:rPr>
        <w:t>operational characteristics of landfill activities.</w:t>
      </w:r>
    </w:p>
    <w:p w14:paraId="69C25107" w14:textId="77777777" w:rsidR="009545DC" w:rsidRPr="00E9152C" w:rsidRDefault="009545DC" w:rsidP="00E9152C">
      <w:pPr>
        <w:pStyle w:val="NormalWeb"/>
        <w:spacing w:before="0" w:beforeAutospacing="0" w:after="0" w:afterAutospacing="0"/>
        <w:ind w:firstLine="720"/>
        <w:jc w:val="both"/>
        <w:rPr>
          <w:sz w:val="20"/>
          <w:szCs w:val="20"/>
        </w:rPr>
      </w:pPr>
      <w:r w:rsidRPr="00E9152C">
        <w:rPr>
          <w:sz w:val="20"/>
          <w:szCs w:val="20"/>
        </w:rPr>
        <w:t>To complement these quantitative data, the study also examined publicly available documentation related to waste management practices, landfill operation, and environmental protection measures.</w:t>
      </w:r>
    </w:p>
    <w:p w14:paraId="5EAB7B9E" w14:textId="77777777" w:rsidR="009545DC" w:rsidRPr="00E9152C" w:rsidRDefault="009545DC" w:rsidP="00E9152C">
      <w:pPr>
        <w:pStyle w:val="NormalWeb"/>
        <w:spacing w:before="0" w:beforeAutospacing="0" w:after="0" w:afterAutospacing="0"/>
        <w:ind w:firstLine="720"/>
        <w:jc w:val="both"/>
        <w:rPr>
          <w:sz w:val="20"/>
          <w:szCs w:val="20"/>
        </w:rPr>
      </w:pPr>
      <w:r w:rsidRPr="00E9152C">
        <w:rPr>
          <w:sz w:val="20"/>
          <w:szCs w:val="20"/>
        </w:rPr>
        <w:t>Furthermore, the research incorporates an analysis of the applicable legal and institutional framework governing waste management in the Republic of Serbia. Relevant national legislation regulating waste management, environmental protection, and landfill operation was reviewed to evaluate the degree of compliance between existing operational practices and regulatory requirements. The legislative review also considers Serbia's ongoing harmonization with the European Union environmental acquis, particularly with respect to sustainable waste management and circular economy principles.</w:t>
      </w:r>
    </w:p>
    <w:p w14:paraId="18BA7E1C" w14:textId="066FECBA" w:rsidR="009545DC" w:rsidRDefault="009545DC" w:rsidP="00E9152C">
      <w:pPr>
        <w:pStyle w:val="NormalWeb"/>
        <w:spacing w:before="0" w:beforeAutospacing="0" w:after="0" w:afterAutospacing="0"/>
        <w:ind w:firstLine="720"/>
        <w:jc w:val="both"/>
        <w:rPr>
          <w:sz w:val="20"/>
          <w:szCs w:val="20"/>
        </w:rPr>
      </w:pPr>
      <w:r w:rsidRPr="00E9152C">
        <w:rPr>
          <w:sz w:val="20"/>
          <w:szCs w:val="20"/>
        </w:rPr>
        <w:t>A review of contemporary scientific literature was additionally performed to provide the theoretical background necessary for interpreting the obtained results and comparing them with findings reported in previous international studies.</w:t>
      </w:r>
    </w:p>
    <w:p w14:paraId="0ED94695" w14:textId="77777777" w:rsidR="00E9152C" w:rsidRPr="00E9152C" w:rsidRDefault="00E9152C" w:rsidP="00E9152C">
      <w:pPr>
        <w:pStyle w:val="NormalWeb"/>
        <w:spacing w:before="0" w:beforeAutospacing="0" w:after="0" w:afterAutospacing="0"/>
        <w:ind w:firstLine="720"/>
        <w:jc w:val="both"/>
        <w:rPr>
          <w:sz w:val="20"/>
          <w:szCs w:val="20"/>
        </w:rPr>
      </w:pPr>
    </w:p>
    <w:p w14:paraId="4584A98D" w14:textId="40757FA5" w:rsidR="009545DC" w:rsidRPr="00E9152C" w:rsidRDefault="009545DC" w:rsidP="0050348F">
      <w:pPr>
        <w:pStyle w:val="Heading2"/>
        <w:spacing w:before="0" w:beforeAutospacing="0" w:after="0" w:afterAutospacing="0"/>
        <w:ind w:firstLine="720"/>
        <w:jc w:val="both"/>
        <w:rPr>
          <w:rStyle w:val="Strong"/>
          <w:bCs/>
          <w:sz w:val="20"/>
          <w:szCs w:val="20"/>
        </w:rPr>
      </w:pPr>
      <w:r w:rsidRPr="00E9152C">
        <w:rPr>
          <w:rStyle w:val="Strong"/>
          <w:bCs/>
          <w:sz w:val="20"/>
          <w:szCs w:val="20"/>
        </w:rPr>
        <w:t>2.4 Data Analysis</w:t>
      </w:r>
    </w:p>
    <w:p w14:paraId="76AEBBA6" w14:textId="77777777" w:rsidR="00E9152C" w:rsidRPr="00E9152C" w:rsidRDefault="00E9152C" w:rsidP="00C43B0D">
      <w:pPr>
        <w:pStyle w:val="Heading2"/>
        <w:spacing w:before="0" w:beforeAutospacing="0" w:after="0" w:afterAutospacing="0"/>
        <w:jc w:val="both"/>
        <w:rPr>
          <w:sz w:val="20"/>
          <w:szCs w:val="20"/>
        </w:rPr>
      </w:pPr>
    </w:p>
    <w:p w14:paraId="0D69549A" w14:textId="3130B729" w:rsidR="009545DC" w:rsidRPr="00E9152C" w:rsidRDefault="009545DC" w:rsidP="00E9152C">
      <w:pPr>
        <w:pStyle w:val="NormalWeb"/>
        <w:spacing w:before="0" w:beforeAutospacing="0" w:after="0" w:afterAutospacing="0"/>
        <w:ind w:firstLine="720"/>
        <w:jc w:val="both"/>
        <w:rPr>
          <w:sz w:val="20"/>
          <w:szCs w:val="20"/>
        </w:rPr>
      </w:pPr>
      <w:r w:rsidRPr="00E9152C">
        <w:rPr>
          <w:sz w:val="20"/>
          <w:szCs w:val="20"/>
        </w:rPr>
        <w:t xml:space="preserve">The collected data were </w:t>
      </w:r>
      <w:r w:rsidR="002E6066" w:rsidRPr="00E9152C">
        <w:rPr>
          <w:sz w:val="20"/>
          <w:szCs w:val="20"/>
        </w:rPr>
        <w:t>analysed</w:t>
      </w:r>
      <w:r w:rsidRPr="00E9152C">
        <w:rPr>
          <w:sz w:val="20"/>
          <w:szCs w:val="20"/>
        </w:rPr>
        <w:t xml:space="preserve"> using a combination of descriptive and comparative statistical methods.</w:t>
      </w:r>
    </w:p>
    <w:p w14:paraId="1CDF4B46" w14:textId="3AB393EE" w:rsidR="009545DC" w:rsidRPr="00E9152C" w:rsidRDefault="009545DC" w:rsidP="00C43B0D">
      <w:pPr>
        <w:pStyle w:val="NormalWeb"/>
        <w:spacing w:before="0" w:beforeAutospacing="0" w:after="0" w:afterAutospacing="0"/>
        <w:jc w:val="both"/>
        <w:rPr>
          <w:sz w:val="20"/>
          <w:szCs w:val="20"/>
        </w:rPr>
      </w:pPr>
      <w:r w:rsidRPr="00E9152C">
        <w:rPr>
          <w:sz w:val="20"/>
          <w:szCs w:val="20"/>
        </w:rPr>
        <w:t xml:space="preserve">Descriptive statistical analysis was employed to summarize annual waste quantities, identify dominant waste categories, and evaluate temporal changes during the </w:t>
      </w:r>
      <w:r w:rsidR="009E6A9E" w:rsidRPr="00E9152C">
        <w:rPr>
          <w:sz w:val="20"/>
          <w:szCs w:val="20"/>
        </w:rPr>
        <w:t>analysed</w:t>
      </w:r>
      <w:r w:rsidRPr="00E9152C">
        <w:rPr>
          <w:sz w:val="20"/>
          <w:szCs w:val="20"/>
        </w:rPr>
        <w:t xml:space="preserve"> period. Comparative analysis enabled the identification of trends in industrial waste generation and landfill utilization between individual years.</w:t>
      </w:r>
    </w:p>
    <w:p w14:paraId="3D57802A" w14:textId="77777777" w:rsidR="009545DC" w:rsidRPr="00E9152C" w:rsidRDefault="009545DC" w:rsidP="00C43B0D">
      <w:pPr>
        <w:pStyle w:val="NormalWeb"/>
        <w:spacing w:before="0" w:beforeAutospacing="0" w:after="0" w:afterAutospacing="0"/>
        <w:jc w:val="both"/>
        <w:rPr>
          <w:sz w:val="20"/>
          <w:szCs w:val="20"/>
        </w:rPr>
      </w:pPr>
      <w:r w:rsidRPr="00E9152C">
        <w:rPr>
          <w:sz w:val="20"/>
          <w:szCs w:val="20"/>
        </w:rPr>
        <w:t>Trend analysis was conducted to determine whether the quantity of disposed waste exhibited increasing or decreasing tendencies over time. Particular attention was paid to the relationship between municipal and industrial waste streams, as well as changes in recyclable material recovery.</w:t>
      </w:r>
    </w:p>
    <w:p w14:paraId="60DCACE3" w14:textId="77777777" w:rsidR="009545DC" w:rsidRPr="00E9152C" w:rsidRDefault="009545DC" w:rsidP="009E6A9E">
      <w:pPr>
        <w:pStyle w:val="NormalWeb"/>
        <w:spacing w:before="0" w:beforeAutospacing="0" w:after="0" w:afterAutospacing="0"/>
        <w:ind w:firstLine="720"/>
        <w:jc w:val="both"/>
        <w:rPr>
          <w:sz w:val="20"/>
          <w:szCs w:val="20"/>
        </w:rPr>
      </w:pPr>
      <w:r w:rsidRPr="00E9152C">
        <w:rPr>
          <w:sz w:val="20"/>
          <w:szCs w:val="20"/>
        </w:rPr>
        <w:t>The qualitative component of the analysis focused on evaluating operational waste treatment procedures, including waste reception, separation, compaction, temporary storage, and final disposal. These procedures were assessed from environmental and economic perspectives by considering their contribution to pollution prevention, landfill capacity optimization, and resource recovery.</w:t>
      </w:r>
    </w:p>
    <w:p w14:paraId="0CE1744F" w14:textId="77777777" w:rsidR="009545DC" w:rsidRPr="00E9152C" w:rsidRDefault="009545DC" w:rsidP="009E6A9E">
      <w:pPr>
        <w:pStyle w:val="NormalWeb"/>
        <w:spacing w:before="0" w:beforeAutospacing="0" w:after="0" w:afterAutospacing="0"/>
        <w:ind w:firstLine="720"/>
        <w:jc w:val="both"/>
        <w:rPr>
          <w:sz w:val="20"/>
          <w:szCs w:val="20"/>
        </w:rPr>
      </w:pPr>
      <w:r w:rsidRPr="00E9152C">
        <w:rPr>
          <w:sz w:val="20"/>
          <w:szCs w:val="20"/>
        </w:rPr>
        <w:t>Finally, the obtained findings were interpreted within the framework of sustainable waste management and circular economy concepts. This approach enabled an assessment of current management practices relative to internationally recognized waste hierarchy principles, emphasizing waste prevention, reuse, recycling, recovery, and environmentally sound disposal.</w:t>
      </w:r>
    </w:p>
    <w:p w14:paraId="5433032F" w14:textId="77777777" w:rsidR="009E6A9E" w:rsidRDefault="009E6A9E" w:rsidP="00C43B0D">
      <w:pPr>
        <w:pStyle w:val="Heading2"/>
        <w:spacing w:before="0" w:beforeAutospacing="0" w:after="0" w:afterAutospacing="0"/>
        <w:jc w:val="both"/>
        <w:rPr>
          <w:rStyle w:val="Strong"/>
          <w:b/>
          <w:bCs/>
          <w:sz w:val="20"/>
          <w:szCs w:val="20"/>
        </w:rPr>
      </w:pPr>
    </w:p>
    <w:p w14:paraId="3213922D" w14:textId="74895948" w:rsidR="009545DC" w:rsidRPr="009E6A9E" w:rsidRDefault="009545DC" w:rsidP="0050348F">
      <w:pPr>
        <w:pStyle w:val="Heading2"/>
        <w:spacing w:before="0" w:beforeAutospacing="0" w:after="0" w:afterAutospacing="0"/>
        <w:ind w:firstLine="720"/>
        <w:jc w:val="both"/>
        <w:rPr>
          <w:sz w:val="20"/>
          <w:szCs w:val="20"/>
        </w:rPr>
      </w:pPr>
      <w:r w:rsidRPr="009E6A9E">
        <w:rPr>
          <w:rStyle w:val="Strong"/>
          <w:bCs/>
          <w:sz w:val="20"/>
          <w:szCs w:val="20"/>
        </w:rPr>
        <w:t>2.5 Reliability and Research Limitations</w:t>
      </w:r>
    </w:p>
    <w:p w14:paraId="6A5A7116" w14:textId="77777777" w:rsidR="009E6A9E" w:rsidRDefault="009E6A9E" w:rsidP="00C43B0D">
      <w:pPr>
        <w:pStyle w:val="NormalWeb"/>
        <w:spacing w:before="0" w:beforeAutospacing="0" w:after="0" w:afterAutospacing="0"/>
        <w:jc w:val="both"/>
        <w:rPr>
          <w:sz w:val="20"/>
          <w:szCs w:val="20"/>
        </w:rPr>
      </w:pPr>
    </w:p>
    <w:p w14:paraId="0C68576C" w14:textId="5C4FD3D3" w:rsidR="009545DC" w:rsidRPr="00E9152C" w:rsidRDefault="009545DC" w:rsidP="00A7284A">
      <w:pPr>
        <w:pStyle w:val="NormalWeb"/>
        <w:spacing w:before="0" w:beforeAutospacing="0" w:after="0" w:afterAutospacing="0"/>
        <w:ind w:firstLine="720"/>
        <w:jc w:val="both"/>
        <w:rPr>
          <w:sz w:val="20"/>
          <w:szCs w:val="20"/>
        </w:rPr>
      </w:pPr>
      <w:r w:rsidRPr="00E9152C">
        <w:rPr>
          <w:sz w:val="20"/>
          <w:szCs w:val="20"/>
        </w:rPr>
        <w:t>The reliability of the research is primarily based on the use of official operational records collected over a seven-year period, allowing the identification of long-term waste management trends rather than isolated annual observations. The integration of quantitative operational data with qualitative analysis and legislative review further enhances the credibility and consistency of the study.</w:t>
      </w:r>
      <w:r w:rsidR="00A7284A">
        <w:rPr>
          <w:sz w:val="20"/>
          <w:szCs w:val="20"/>
        </w:rPr>
        <w:t xml:space="preserve"> </w:t>
      </w:r>
      <w:r w:rsidRPr="00E9152C">
        <w:rPr>
          <w:sz w:val="20"/>
          <w:szCs w:val="20"/>
        </w:rPr>
        <w:t>Nevertheless, several limitations should be acknowledged.</w:t>
      </w:r>
    </w:p>
    <w:p w14:paraId="19EE87C1" w14:textId="77777777" w:rsidR="009545DC" w:rsidRPr="00E9152C" w:rsidRDefault="009545DC" w:rsidP="009E6A9E">
      <w:pPr>
        <w:pStyle w:val="NormalWeb"/>
        <w:spacing w:before="0" w:beforeAutospacing="0" w:after="0" w:afterAutospacing="0"/>
        <w:ind w:firstLine="720"/>
        <w:jc w:val="both"/>
        <w:rPr>
          <w:sz w:val="20"/>
          <w:szCs w:val="20"/>
        </w:rPr>
      </w:pPr>
      <w:r w:rsidRPr="00E9152C">
        <w:rPr>
          <w:sz w:val="20"/>
          <w:szCs w:val="20"/>
        </w:rPr>
        <w:lastRenderedPageBreak/>
        <w:t>First, the research relies predominantly on secondary data obtained from landfill operational records, without conducting direct laboratory analyses of soil, groundwater, leachate, or landfill gas emissions. Consequently, the study evaluates environmental impacts indirectly through documented operational practices and available monitoring information.</w:t>
      </w:r>
    </w:p>
    <w:p w14:paraId="6EDAAF75" w14:textId="77777777" w:rsidR="009545DC" w:rsidRPr="00E9152C" w:rsidRDefault="009545DC" w:rsidP="009E6A9E">
      <w:pPr>
        <w:pStyle w:val="NormalWeb"/>
        <w:spacing w:before="0" w:beforeAutospacing="0" w:after="0" w:afterAutospacing="0"/>
        <w:ind w:firstLine="720"/>
        <w:jc w:val="both"/>
        <w:rPr>
          <w:sz w:val="20"/>
          <w:szCs w:val="20"/>
        </w:rPr>
      </w:pPr>
      <w:r w:rsidRPr="00E9152C">
        <w:rPr>
          <w:sz w:val="20"/>
          <w:szCs w:val="20"/>
        </w:rPr>
        <w:t xml:space="preserve">Second, the analysis is limited to a single regional landfill. Although the </w:t>
      </w:r>
      <w:proofErr w:type="spellStart"/>
      <w:r w:rsidRPr="00E9152C">
        <w:rPr>
          <w:rStyle w:val="Emphasis"/>
          <w:rFonts w:eastAsiaTheme="majorEastAsia"/>
          <w:sz w:val="20"/>
          <w:szCs w:val="20"/>
        </w:rPr>
        <w:t>Meteris</w:t>
      </w:r>
      <w:proofErr w:type="spellEnd"/>
      <w:r w:rsidRPr="00E9152C">
        <w:rPr>
          <w:sz w:val="20"/>
          <w:szCs w:val="20"/>
        </w:rPr>
        <w:t xml:space="preserve"> landfill represents an important example of waste management practice in southern Serbia, the findings cannot be generalized to all Serbian landfills without considering regional differences in infrastructure, operational capacity, and waste composition.</w:t>
      </w:r>
    </w:p>
    <w:p w14:paraId="08FFDB67" w14:textId="77777777" w:rsidR="009545DC" w:rsidRPr="00E9152C" w:rsidRDefault="009545DC" w:rsidP="009E6A9E">
      <w:pPr>
        <w:pStyle w:val="NormalWeb"/>
        <w:spacing w:before="0" w:beforeAutospacing="0" w:after="0" w:afterAutospacing="0"/>
        <w:ind w:firstLine="720"/>
        <w:jc w:val="both"/>
        <w:rPr>
          <w:sz w:val="20"/>
          <w:szCs w:val="20"/>
        </w:rPr>
      </w:pPr>
      <w:r w:rsidRPr="00E9152C">
        <w:rPr>
          <w:sz w:val="20"/>
          <w:szCs w:val="20"/>
        </w:rPr>
        <w:t>Despite these limitations, the selected methodological framework provides a reliable basis for assessing the current state of industrial waste management and identifying opportunities for improving environmental performance and economic efficiency.</w:t>
      </w:r>
    </w:p>
    <w:p w14:paraId="703EEA44" w14:textId="77777777" w:rsidR="009E6A9E" w:rsidRDefault="009E6A9E" w:rsidP="00C43B0D">
      <w:pPr>
        <w:pStyle w:val="Heading2"/>
        <w:spacing w:before="0" w:beforeAutospacing="0" w:after="0" w:afterAutospacing="0"/>
        <w:jc w:val="both"/>
        <w:rPr>
          <w:rStyle w:val="Strong"/>
          <w:b/>
          <w:bCs/>
          <w:sz w:val="20"/>
          <w:szCs w:val="20"/>
        </w:rPr>
      </w:pPr>
    </w:p>
    <w:p w14:paraId="7EF96DD9" w14:textId="2AB1560D" w:rsidR="009545DC" w:rsidRPr="009E6A9E" w:rsidRDefault="009545DC" w:rsidP="0050348F">
      <w:pPr>
        <w:pStyle w:val="Heading2"/>
        <w:spacing w:before="0" w:beforeAutospacing="0" w:after="0" w:afterAutospacing="0"/>
        <w:ind w:firstLine="720"/>
        <w:jc w:val="both"/>
        <w:rPr>
          <w:sz w:val="20"/>
          <w:szCs w:val="20"/>
        </w:rPr>
      </w:pPr>
      <w:r w:rsidRPr="009E6A9E">
        <w:rPr>
          <w:rStyle w:val="Strong"/>
          <w:bCs/>
          <w:sz w:val="20"/>
          <w:szCs w:val="20"/>
        </w:rPr>
        <w:t>2.6 Ethical Considerations</w:t>
      </w:r>
    </w:p>
    <w:p w14:paraId="0B03E124" w14:textId="77777777" w:rsidR="009E6A9E" w:rsidRDefault="009E6A9E" w:rsidP="00C43B0D">
      <w:pPr>
        <w:pStyle w:val="NormalWeb"/>
        <w:spacing w:before="0" w:beforeAutospacing="0" w:after="0" w:afterAutospacing="0"/>
        <w:jc w:val="both"/>
        <w:rPr>
          <w:sz w:val="20"/>
          <w:szCs w:val="20"/>
        </w:rPr>
      </w:pPr>
    </w:p>
    <w:p w14:paraId="64C4CB39" w14:textId="38AE1FB9" w:rsidR="009545DC" w:rsidRPr="00E9152C" w:rsidRDefault="009545DC" w:rsidP="00A7284A">
      <w:pPr>
        <w:pStyle w:val="NormalWeb"/>
        <w:spacing w:before="0" w:beforeAutospacing="0" w:after="0" w:afterAutospacing="0"/>
        <w:ind w:firstLine="720"/>
        <w:jc w:val="both"/>
        <w:rPr>
          <w:sz w:val="20"/>
          <w:szCs w:val="20"/>
        </w:rPr>
      </w:pPr>
      <w:r w:rsidRPr="00E9152C">
        <w:rPr>
          <w:sz w:val="20"/>
          <w:szCs w:val="20"/>
        </w:rPr>
        <w:t>This study was conducted in accordance with the principles of scientific integrity and research ethics. The analysis is based exclusively on aggregated operational and publicly available data, without involving human participants or processing personal or confidential information. Consequently, ethical approval was not required under the applicable institutional guidelines. All data were used solely for scientific purposes, and the findings are presented objectively to support evidence-based recommendations for improving sustainable waste management practices.</w:t>
      </w:r>
    </w:p>
    <w:p w14:paraId="6DE94FA5" w14:textId="4F36D470" w:rsidR="00A7284A" w:rsidRDefault="00A7284A" w:rsidP="00C43B0D">
      <w:pPr>
        <w:pStyle w:val="Heading1"/>
        <w:spacing w:before="0" w:beforeAutospacing="0" w:after="0" w:afterAutospacing="0"/>
        <w:jc w:val="both"/>
        <w:rPr>
          <w:b w:val="0"/>
          <w:sz w:val="20"/>
          <w:szCs w:val="20"/>
        </w:rPr>
      </w:pPr>
    </w:p>
    <w:p w14:paraId="0580B225" w14:textId="77777777" w:rsidR="0045483B" w:rsidRPr="00A7284A" w:rsidRDefault="0045483B" w:rsidP="00C43B0D">
      <w:pPr>
        <w:pStyle w:val="Heading1"/>
        <w:spacing w:before="0" w:beforeAutospacing="0" w:after="0" w:afterAutospacing="0"/>
        <w:jc w:val="both"/>
        <w:rPr>
          <w:b w:val="0"/>
          <w:sz w:val="20"/>
          <w:szCs w:val="20"/>
        </w:rPr>
      </w:pPr>
    </w:p>
    <w:p w14:paraId="4450CD61" w14:textId="5C9916E1" w:rsidR="00FD03DE" w:rsidRPr="00A7284A" w:rsidRDefault="00A7284A" w:rsidP="0050348F">
      <w:pPr>
        <w:pStyle w:val="Heading1"/>
        <w:spacing w:before="0" w:beforeAutospacing="0" w:after="0" w:afterAutospacing="0"/>
        <w:ind w:firstLine="720"/>
        <w:jc w:val="both"/>
        <w:rPr>
          <w:b w:val="0"/>
          <w:sz w:val="20"/>
          <w:szCs w:val="20"/>
        </w:rPr>
      </w:pPr>
      <w:r w:rsidRPr="00A7284A">
        <w:rPr>
          <w:b w:val="0"/>
          <w:sz w:val="20"/>
          <w:szCs w:val="20"/>
        </w:rPr>
        <w:t>3. RESULTS</w:t>
      </w:r>
    </w:p>
    <w:p w14:paraId="06BEC728" w14:textId="5AD58EA5" w:rsidR="009C0275" w:rsidRPr="00A7284A" w:rsidRDefault="009C0275" w:rsidP="0050348F">
      <w:pPr>
        <w:pStyle w:val="Heading2"/>
        <w:spacing w:before="0" w:beforeAutospacing="0" w:after="0" w:afterAutospacing="0"/>
        <w:ind w:firstLine="720"/>
        <w:jc w:val="both"/>
        <w:rPr>
          <w:b w:val="0"/>
          <w:sz w:val="20"/>
          <w:szCs w:val="20"/>
        </w:rPr>
      </w:pPr>
      <w:r w:rsidRPr="00A7284A">
        <w:rPr>
          <w:b w:val="0"/>
          <w:sz w:val="20"/>
          <w:szCs w:val="20"/>
        </w:rPr>
        <w:t>3.1. Waste Management Aspects</w:t>
      </w:r>
    </w:p>
    <w:p w14:paraId="0BCF86BB" w14:textId="77777777" w:rsidR="00A7284A" w:rsidRDefault="00A7284A" w:rsidP="00C43B0D">
      <w:pPr>
        <w:pStyle w:val="NormalWeb"/>
        <w:spacing w:before="0" w:beforeAutospacing="0" w:after="0" w:afterAutospacing="0"/>
        <w:jc w:val="both"/>
        <w:rPr>
          <w:sz w:val="20"/>
          <w:szCs w:val="20"/>
        </w:rPr>
      </w:pPr>
    </w:p>
    <w:p w14:paraId="5FEAFA3C" w14:textId="780FA8E6" w:rsidR="009C0275" w:rsidRPr="00E9152C" w:rsidRDefault="009C0275" w:rsidP="00A7284A">
      <w:pPr>
        <w:pStyle w:val="NormalWeb"/>
        <w:spacing w:before="0" w:beforeAutospacing="0" w:after="0" w:afterAutospacing="0"/>
        <w:ind w:firstLine="720"/>
        <w:jc w:val="both"/>
        <w:rPr>
          <w:sz w:val="20"/>
          <w:szCs w:val="20"/>
        </w:rPr>
      </w:pPr>
      <w:r w:rsidRPr="00E9152C">
        <w:rPr>
          <w:sz w:val="20"/>
          <w:szCs w:val="20"/>
        </w:rPr>
        <w:t>The environmental aspects of industrial waste management include all potential impacts that waste may have on the environment. Improper storage and disposal of waste can result in the contamination of soil, surface water, and groundwater. Emissions of harmful gases from industrial waste negatively affect air quality and contribute to climate change. In addition, waste may pose a serious threat to flora and fauna by disrupting biodiversity. Therefore, it is essential to conduct comprehensive environmental impact assessments and implement appropriate environmental protection measures.</w:t>
      </w:r>
    </w:p>
    <w:p w14:paraId="548EAC2F" w14:textId="77777777" w:rsidR="009C0275" w:rsidRPr="00E9152C" w:rsidRDefault="009C0275" w:rsidP="00A7284A">
      <w:pPr>
        <w:pStyle w:val="NormalWeb"/>
        <w:spacing w:before="0" w:beforeAutospacing="0" w:after="0" w:afterAutospacing="0"/>
        <w:ind w:firstLine="720"/>
        <w:jc w:val="both"/>
        <w:rPr>
          <w:sz w:val="20"/>
          <w:szCs w:val="20"/>
        </w:rPr>
      </w:pPr>
      <w:r w:rsidRPr="00E9152C">
        <w:rPr>
          <w:sz w:val="20"/>
          <w:szCs w:val="20"/>
        </w:rPr>
        <w:t>Industrial waste management also has significant economic implications. The costs associated with waste collection, treatment, transportation, and final disposal represent a considerable expenditure for industrial facilities. In many cases, inadequate waste management results in additional financial burdens through environmental penalties, remediation costs, and reputational damage. Consequently, efficient waste management is essential not only from an environmental perspective but also for ensuring long-term economic sustainability.</w:t>
      </w:r>
    </w:p>
    <w:p w14:paraId="00705F7E" w14:textId="77777777" w:rsidR="009C0275" w:rsidRPr="00E9152C" w:rsidRDefault="009C0275" w:rsidP="00C43B0D">
      <w:pPr>
        <w:pStyle w:val="NormalWeb"/>
        <w:spacing w:before="0" w:beforeAutospacing="0" w:after="0" w:afterAutospacing="0"/>
        <w:jc w:val="both"/>
        <w:rPr>
          <w:sz w:val="20"/>
          <w:szCs w:val="20"/>
        </w:rPr>
      </w:pPr>
      <w:r w:rsidRPr="00E9152C">
        <w:rPr>
          <w:sz w:val="20"/>
          <w:szCs w:val="20"/>
        </w:rPr>
        <w:t>One of the key economic objectives is reducing costs through improved recycling and material recovery processes. Recycling and the reuse of secondary raw materials contribute to resource conservation while decreasing the demand for virgin raw materials, thereby lowering operational costs over the long term. In modern waste management systems, recycling is increasingly recognized as an investment rather than an expense.</w:t>
      </w:r>
    </w:p>
    <w:p w14:paraId="720C2522" w14:textId="77777777" w:rsidR="009C0275" w:rsidRPr="00E9152C" w:rsidRDefault="009C0275" w:rsidP="00A7284A">
      <w:pPr>
        <w:pStyle w:val="NormalWeb"/>
        <w:spacing w:before="0" w:beforeAutospacing="0" w:after="0" w:afterAutospacing="0"/>
        <w:ind w:firstLine="720"/>
        <w:jc w:val="both"/>
        <w:rPr>
          <w:sz w:val="20"/>
          <w:szCs w:val="20"/>
        </w:rPr>
      </w:pPr>
      <w:r w:rsidRPr="00E9152C">
        <w:rPr>
          <w:sz w:val="20"/>
          <w:szCs w:val="20"/>
        </w:rPr>
        <w:t>Furthermore, environmental taxes, incentives, and government subsidies represent important policy instruments for promoting responsible waste management practices. Industrial companies that invest in environmentally friendly technologies and sustainable production processes may benefit from financial incentives or tax relief. In this way, economic policy encourages market participants to adopt practices that support sustainable development.</w:t>
      </w:r>
    </w:p>
    <w:p w14:paraId="56F98AAE" w14:textId="77777777" w:rsidR="009C0275" w:rsidRPr="00E9152C" w:rsidRDefault="009C0275" w:rsidP="00A7284A">
      <w:pPr>
        <w:pStyle w:val="NormalWeb"/>
        <w:spacing w:before="0" w:beforeAutospacing="0" w:after="0" w:afterAutospacing="0"/>
        <w:ind w:firstLine="720"/>
        <w:jc w:val="both"/>
        <w:rPr>
          <w:sz w:val="20"/>
          <w:szCs w:val="20"/>
        </w:rPr>
      </w:pPr>
      <w:r w:rsidRPr="00E9152C">
        <w:rPr>
          <w:sz w:val="20"/>
          <w:szCs w:val="20"/>
        </w:rPr>
        <w:t>The "</w:t>
      </w:r>
      <w:proofErr w:type="spellStart"/>
      <w:r w:rsidRPr="00E9152C">
        <w:rPr>
          <w:sz w:val="20"/>
          <w:szCs w:val="20"/>
        </w:rPr>
        <w:t>Meteris</w:t>
      </w:r>
      <w:proofErr w:type="spellEnd"/>
      <w:r w:rsidRPr="00E9152C">
        <w:rPr>
          <w:sz w:val="20"/>
          <w:szCs w:val="20"/>
        </w:rPr>
        <w:t xml:space="preserve">" landfill primarily receives municipal solid waste generated by households, public institutions, and small businesses within the City of </w:t>
      </w:r>
      <w:proofErr w:type="spellStart"/>
      <w:r w:rsidRPr="00E9152C">
        <w:rPr>
          <w:sz w:val="20"/>
          <w:szCs w:val="20"/>
        </w:rPr>
        <w:t>Vranje</w:t>
      </w:r>
      <w:proofErr w:type="spellEnd"/>
      <w:r w:rsidRPr="00E9152C">
        <w:rPr>
          <w:sz w:val="20"/>
          <w:szCs w:val="20"/>
        </w:rPr>
        <w:t xml:space="preserve"> and its surrounding settlements. Most of the waste consists of mixed municipal waste that is not separated at the source, making recycling considerably more difficult. Organic waste, paper, plastics, textiles, and glass are commonly disposed of together without prior sorting.</w:t>
      </w:r>
    </w:p>
    <w:p w14:paraId="3E4A07DB" w14:textId="77777777" w:rsidR="009C0275" w:rsidRPr="00E9152C" w:rsidRDefault="009C0275" w:rsidP="00A7284A">
      <w:pPr>
        <w:pStyle w:val="NormalWeb"/>
        <w:spacing w:before="0" w:beforeAutospacing="0" w:after="0" w:afterAutospacing="0"/>
        <w:ind w:firstLine="720"/>
        <w:jc w:val="both"/>
        <w:rPr>
          <w:sz w:val="20"/>
          <w:szCs w:val="20"/>
        </w:rPr>
      </w:pPr>
      <w:r w:rsidRPr="00E9152C">
        <w:rPr>
          <w:sz w:val="20"/>
          <w:szCs w:val="20"/>
        </w:rPr>
        <w:t>In addition to municipal waste, the landfill also receives construction and demolition waste, including rubble and excavated soil. Although this category of waste poses fewer environmental risks than biodegradable or hazardous waste, it occupies substantial landfill capacity.</w:t>
      </w:r>
    </w:p>
    <w:p w14:paraId="391C43CF" w14:textId="33705B1F" w:rsidR="009C0275" w:rsidRDefault="009C0275" w:rsidP="00A7284A">
      <w:pPr>
        <w:pStyle w:val="NormalWeb"/>
        <w:spacing w:before="0" w:beforeAutospacing="0" w:after="0" w:afterAutospacing="0"/>
        <w:ind w:firstLine="720"/>
        <w:jc w:val="both"/>
        <w:rPr>
          <w:sz w:val="20"/>
          <w:szCs w:val="20"/>
        </w:rPr>
      </w:pPr>
      <w:r w:rsidRPr="00E9152C">
        <w:rPr>
          <w:sz w:val="20"/>
          <w:szCs w:val="20"/>
        </w:rPr>
        <w:t>A major environmental concern is the disposal of non-biodegradable plastic materials, particularly plastic packaging and household plastic bags. Wind frequently disperses lightweight plastic waste into the surrounding environment, contaminating nearby land and watercourses. Since plastics degrade extremely slowly, they gradually fragment into microplastics, which pose long-term risks to ecosystems. The presence of potentially hazardous household waste, including batteries, electronic components, and chemical residues, further increases environmental risks due to the possible release of heavy metals and other toxic substances into soil and groundwater.</w:t>
      </w:r>
    </w:p>
    <w:p w14:paraId="78648E06" w14:textId="77777777" w:rsidR="00A7284A" w:rsidRPr="00E9152C" w:rsidRDefault="00A7284A" w:rsidP="00A7284A">
      <w:pPr>
        <w:pStyle w:val="NormalWeb"/>
        <w:spacing w:before="0" w:beforeAutospacing="0" w:after="0" w:afterAutospacing="0"/>
        <w:ind w:firstLine="720"/>
        <w:jc w:val="both"/>
        <w:rPr>
          <w:sz w:val="20"/>
          <w:szCs w:val="20"/>
        </w:rPr>
      </w:pPr>
    </w:p>
    <w:p w14:paraId="0C624195" w14:textId="77777777" w:rsidR="009C0275" w:rsidRPr="00A7284A" w:rsidRDefault="009C0275" w:rsidP="0050348F">
      <w:pPr>
        <w:pStyle w:val="Heading2"/>
        <w:spacing w:before="0" w:beforeAutospacing="0" w:after="0" w:afterAutospacing="0"/>
        <w:ind w:firstLine="720"/>
        <w:jc w:val="both"/>
        <w:rPr>
          <w:b w:val="0"/>
          <w:sz w:val="20"/>
          <w:szCs w:val="20"/>
        </w:rPr>
      </w:pPr>
      <w:r w:rsidRPr="00A7284A">
        <w:rPr>
          <w:b w:val="0"/>
          <w:sz w:val="20"/>
          <w:szCs w:val="20"/>
        </w:rPr>
        <w:t>3.2. Waste Treatment Prior to Disposal</w:t>
      </w:r>
    </w:p>
    <w:p w14:paraId="32D0E779" w14:textId="77777777" w:rsidR="00A7284A" w:rsidRDefault="00A7284A" w:rsidP="00C43B0D">
      <w:pPr>
        <w:pStyle w:val="NormalWeb"/>
        <w:spacing w:before="0" w:beforeAutospacing="0" w:after="0" w:afterAutospacing="0"/>
        <w:jc w:val="both"/>
        <w:rPr>
          <w:sz w:val="20"/>
          <w:szCs w:val="20"/>
        </w:rPr>
      </w:pPr>
    </w:p>
    <w:p w14:paraId="307A9B64" w14:textId="44A96D3F" w:rsidR="009C0275" w:rsidRPr="00E9152C" w:rsidRDefault="009C0275" w:rsidP="00A7284A">
      <w:pPr>
        <w:pStyle w:val="NormalWeb"/>
        <w:spacing w:before="0" w:beforeAutospacing="0" w:after="0" w:afterAutospacing="0"/>
        <w:ind w:firstLine="720"/>
        <w:jc w:val="both"/>
        <w:rPr>
          <w:sz w:val="20"/>
          <w:szCs w:val="20"/>
        </w:rPr>
      </w:pPr>
      <w:r w:rsidRPr="00E9152C">
        <w:rPr>
          <w:sz w:val="20"/>
          <w:szCs w:val="20"/>
        </w:rPr>
        <w:t>At the "</w:t>
      </w:r>
      <w:proofErr w:type="spellStart"/>
      <w:r w:rsidRPr="00E9152C">
        <w:rPr>
          <w:sz w:val="20"/>
          <w:szCs w:val="20"/>
        </w:rPr>
        <w:t>Meteris</w:t>
      </w:r>
      <w:proofErr w:type="spellEnd"/>
      <w:r w:rsidRPr="00E9152C">
        <w:rPr>
          <w:sz w:val="20"/>
          <w:szCs w:val="20"/>
        </w:rPr>
        <w:t xml:space="preserve">" landfill in </w:t>
      </w:r>
      <w:proofErr w:type="spellStart"/>
      <w:r w:rsidRPr="00E9152C">
        <w:rPr>
          <w:sz w:val="20"/>
          <w:szCs w:val="20"/>
        </w:rPr>
        <w:t>Vranje</w:t>
      </w:r>
      <w:proofErr w:type="spellEnd"/>
      <w:r w:rsidRPr="00E9152C">
        <w:rPr>
          <w:sz w:val="20"/>
          <w:szCs w:val="20"/>
        </w:rPr>
        <w:t>, several waste treatment procedures are implemented before final disposal. The treatment process primarily involves waste separation, during which recyclable materials are extracted for recovery and potential reuse. This procedure reduces the quantity of waste requiring final disposal and contributes to more efficient resource utilization.</w:t>
      </w:r>
    </w:p>
    <w:p w14:paraId="734201AF" w14:textId="4FFB557A" w:rsidR="009C0275" w:rsidRPr="00E9152C" w:rsidRDefault="009C0275" w:rsidP="00A7284A">
      <w:pPr>
        <w:pStyle w:val="NormalWeb"/>
        <w:spacing w:before="0" w:beforeAutospacing="0" w:after="0" w:afterAutospacing="0"/>
        <w:ind w:firstLine="720"/>
        <w:jc w:val="both"/>
        <w:rPr>
          <w:sz w:val="20"/>
          <w:szCs w:val="20"/>
        </w:rPr>
      </w:pPr>
      <w:r w:rsidRPr="00E9152C">
        <w:rPr>
          <w:sz w:val="20"/>
          <w:szCs w:val="20"/>
        </w:rPr>
        <w:t>The remaining waste undergoes additional physical and mechanical treatment, mainly through shredding and compaction. These operations improve the utilization of landfill space while reducing the formation of landfill gases generated during the decomposition of biodegradable waste. Although a comprehensive biological or chemical waste treatment system has not yet been fully implemented at the landfill, further modernization and technological improvements are planned.</w:t>
      </w:r>
      <w:r w:rsidR="00DB71FC">
        <w:rPr>
          <w:sz w:val="20"/>
          <w:szCs w:val="20"/>
        </w:rPr>
        <w:t xml:space="preserve"> </w:t>
      </w:r>
      <w:r w:rsidRPr="00E9152C">
        <w:rPr>
          <w:sz w:val="20"/>
          <w:szCs w:val="20"/>
        </w:rPr>
        <w:t xml:space="preserve">Waste is periodically covered with soil to minimize unpleasant </w:t>
      </w:r>
      <w:proofErr w:type="spellStart"/>
      <w:r w:rsidRPr="00E9152C">
        <w:rPr>
          <w:sz w:val="20"/>
          <w:szCs w:val="20"/>
        </w:rPr>
        <w:t>odors</w:t>
      </w:r>
      <w:proofErr w:type="spellEnd"/>
      <w:r w:rsidRPr="00E9152C">
        <w:rPr>
          <w:sz w:val="20"/>
          <w:szCs w:val="20"/>
        </w:rPr>
        <w:t>, reduce the spread of litter by wind, limit pest activity, and improve overall environmental conditions at the landfill site.</w:t>
      </w:r>
      <w:r w:rsidR="00DB71FC">
        <w:rPr>
          <w:sz w:val="20"/>
          <w:szCs w:val="20"/>
        </w:rPr>
        <w:t xml:space="preserve"> </w:t>
      </w:r>
      <w:r w:rsidRPr="00E9152C">
        <w:rPr>
          <w:sz w:val="20"/>
          <w:szCs w:val="20"/>
        </w:rPr>
        <w:t>The primary objective of pre-disposal treatment is to minimize the environmental impacts of waste while increasing the efficiency of landfill operations. Consequently, the landfill functions not only as a disposal facility but also as an important component of the regional waste management system and the transition toward a circular economy. Although current technical capacities remain limited, existing treatment practices demonstrate continuous progress and provide a solid basis for future technological development.</w:t>
      </w:r>
    </w:p>
    <w:p w14:paraId="077E5A73" w14:textId="77777777" w:rsidR="00A7284A" w:rsidRDefault="00A7284A" w:rsidP="00C43B0D">
      <w:pPr>
        <w:pStyle w:val="Heading2"/>
        <w:spacing w:before="0" w:beforeAutospacing="0" w:after="0" w:afterAutospacing="0"/>
        <w:jc w:val="both"/>
        <w:rPr>
          <w:sz w:val="20"/>
          <w:szCs w:val="20"/>
        </w:rPr>
      </w:pPr>
    </w:p>
    <w:p w14:paraId="464793DB" w14:textId="4E3B9B6C" w:rsidR="009C0275" w:rsidRPr="00A7284A" w:rsidRDefault="009C0275" w:rsidP="0050348F">
      <w:pPr>
        <w:pStyle w:val="Heading2"/>
        <w:spacing w:before="0" w:beforeAutospacing="0" w:after="0" w:afterAutospacing="0"/>
        <w:ind w:firstLine="720"/>
        <w:jc w:val="both"/>
        <w:rPr>
          <w:b w:val="0"/>
          <w:sz w:val="20"/>
          <w:szCs w:val="20"/>
        </w:rPr>
      </w:pPr>
      <w:r w:rsidRPr="00A7284A">
        <w:rPr>
          <w:b w:val="0"/>
          <w:sz w:val="20"/>
          <w:szCs w:val="20"/>
        </w:rPr>
        <w:t>3.3. Industrial Waste Disposal at the "</w:t>
      </w:r>
      <w:proofErr w:type="spellStart"/>
      <w:r w:rsidRPr="00A7284A">
        <w:rPr>
          <w:b w:val="0"/>
          <w:sz w:val="20"/>
          <w:szCs w:val="20"/>
        </w:rPr>
        <w:t>Meteris</w:t>
      </w:r>
      <w:proofErr w:type="spellEnd"/>
      <w:r w:rsidRPr="00A7284A">
        <w:rPr>
          <w:b w:val="0"/>
          <w:sz w:val="20"/>
          <w:szCs w:val="20"/>
        </w:rPr>
        <w:t>" Landfill during the Period 2018–202</w:t>
      </w:r>
      <w:r w:rsidR="00A7284A">
        <w:rPr>
          <w:b w:val="0"/>
          <w:sz w:val="20"/>
          <w:szCs w:val="20"/>
        </w:rPr>
        <w:t>3</w:t>
      </w:r>
    </w:p>
    <w:p w14:paraId="38282000" w14:textId="77777777" w:rsidR="00A7284A" w:rsidRDefault="00A7284A" w:rsidP="00C43B0D">
      <w:pPr>
        <w:pStyle w:val="NormalWeb"/>
        <w:spacing w:before="0" w:beforeAutospacing="0" w:after="0" w:afterAutospacing="0"/>
        <w:jc w:val="both"/>
        <w:rPr>
          <w:sz w:val="20"/>
          <w:szCs w:val="20"/>
        </w:rPr>
      </w:pPr>
    </w:p>
    <w:p w14:paraId="43000702" w14:textId="590ACD1B" w:rsidR="009C0275" w:rsidRPr="00E9152C" w:rsidRDefault="009C0275" w:rsidP="00531D12">
      <w:pPr>
        <w:pStyle w:val="NormalWeb"/>
        <w:spacing w:before="0" w:beforeAutospacing="0" w:after="0" w:afterAutospacing="0"/>
        <w:ind w:firstLine="720"/>
        <w:jc w:val="both"/>
        <w:rPr>
          <w:sz w:val="20"/>
          <w:szCs w:val="20"/>
        </w:rPr>
      </w:pPr>
      <w:r w:rsidRPr="00E9152C">
        <w:rPr>
          <w:sz w:val="20"/>
          <w:szCs w:val="20"/>
        </w:rPr>
        <w:t>The analysis of waste disposal data for the period 2018–202</w:t>
      </w:r>
      <w:r w:rsidR="00A7284A">
        <w:rPr>
          <w:sz w:val="20"/>
          <w:szCs w:val="20"/>
        </w:rPr>
        <w:t>3</w:t>
      </w:r>
      <w:r w:rsidRPr="00E9152C">
        <w:rPr>
          <w:sz w:val="20"/>
          <w:szCs w:val="20"/>
        </w:rPr>
        <w:t xml:space="preserve"> indicates that the quantity of waste deposited at the "</w:t>
      </w:r>
      <w:proofErr w:type="spellStart"/>
      <w:r w:rsidRPr="00E9152C">
        <w:rPr>
          <w:sz w:val="20"/>
          <w:szCs w:val="20"/>
        </w:rPr>
        <w:t>Meteris</w:t>
      </w:r>
      <w:proofErr w:type="spellEnd"/>
      <w:r w:rsidRPr="00E9152C">
        <w:rPr>
          <w:sz w:val="20"/>
          <w:szCs w:val="20"/>
        </w:rPr>
        <w:t>" landfill has generally increased over time, although a gradual decline was observed after 2020. Efficient daily waste compaction has significantly extended the operational lifespan of the landfill by improving the utilization of available disposal space.</w:t>
      </w:r>
    </w:p>
    <w:p w14:paraId="7319B862" w14:textId="77777777" w:rsidR="009C0275" w:rsidRPr="00531D12" w:rsidRDefault="009C0275" w:rsidP="00531D12">
      <w:pPr>
        <w:pStyle w:val="NormalWeb"/>
        <w:spacing w:before="0" w:beforeAutospacing="0" w:after="0" w:afterAutospacing="0"/>
        <w:ind w:firstLine="720"/>
        <w:jc w:val="both"/>
        <w:rPr>
          <w:sz w:val="20"/>
          <w:szCs w:val="20"/>
        </w:rPr>
      </w:pPr>
      <w:r w:rsidRPr="00E9152C">
        <w:rPr>
          <w:sz w:val="20"/>
          <w:szCs w:val="20"/>
        </w:rPr>
        <w:t xml:space="preserve">In 2018, the total quantity </w:t>
      </w:r>
      <w:r w:rsidRPr="00531D12">
        <w:rPr>
          <w:sz w:val="20"/>
          <w:szCs w:val="20"/>
        </w:rPr>
        <w:t xml:space="preserve">of disposed waste amounted to </w:t>
      </w:r>
      <w:r w:rsidRPr="00531D12">
        <w:rPr>
          <w:rStyle w:val="Strong"/>
          <w:b w:val="0"/>
          <w:sz w:val="20"/>
          <w:szCs w:val="20"/>
        </w:rPr>
        <w:t>17,044.6 t</w:t>
      </w:r>
      <w:r w:rsidRPr="00531D12">
        <w:rPr>
          <w:b/>
          <w:sz w:val="20"/>
          <w:szCs w:val="20"/>
        </w:rPr>
        <w:t>,</w:t>
      </w:r>
      <w:r w:rsidRPr="00531D12">
        <w:rPr>
          <w:sz w:val="20"/>
          <w:szCs w:val="20"/>
        </w:rPr>
        <w:t xml:space="preserve"> with biodegradable waste representing the largest fraction </w:t>
      </w:r>
      <w:r w:rsidRPr="00531D12">
        <w:rPr>
          <w:rStyle w:val="Strong"/>
          <w:b w:val="0"/>
        </w:rPr>
        <w:t>(</w:t>
      </w:r>
      <w:r w:rsidRPr="00531D12">
        <w:rPr>
          <w:rStyle w:val="Strong"/>
          <w:b w:val="0"/>
          <w:sz w:val="20"/>
          <w:szCs w:val="20"/>
        </w:rPr>
        <w:t>8,064.0 t</w:t>
      </w:r>
      <w:r w:rsidRPr="00531D12">
        <w:rPr>
          <w:rStyle w:val="Strong"/>
          <w:b w:val="0"/>
        </w:rPr>
        <w:t>).</w:t>
      </w:r>
      <w:r w:rsidRPr="00531D12">
        <w:rPr>
          <w:sz w:val="20"/>
          <w:szCs w:val="20"/>
        </w:rPr>
        <w:t xml:space="preserve"> Garden waste also accounted for a considerable proportion (</w:t>
      </w:r>
      <w:r w:rsidRPr="00531D12">
        <w:rPr>
          <w:rStyle w:val="Strong"/>
          <w:b w:val="0"/>
          <w:sz w:val="20"/>
          <w:szCs w:val="20"/>
        </w:rPr>
        <w:t>1,400.8 t</w:t>
      </w:r>
      <w:r w:rsidRPr="00531D12">
        <w:rPr>
          <w:sz w:val="20"/>
          <w:szCs w:val="20"/>
        </w:rPr>
        <w:t xml:space="preserve">), while disposable diapers represented </w:t>
      </w:r>
      <w:r w:rsidRPr="00531D12">
        <w:rPr>
          <w:rStyle w:val="Strong"/>
          <w:b w:val="0"/>
          <w:sz w:val="20"/>
          <w:szCs w:val="20"/>
        </w:rPr>
        <w:t>444.1 t</w:t>
      </w:r>
      <w:r w:rsidRPr="00531D12">
        <w:rPr>
          <w:sz w:val="20"/>
          <w:szCs w:val="20"/>
        </w:rPr>
        <w:t>. Plastic packaging (</w:t>
      </w:r>
      <w:r w:rsidRPr="00531D12">
        <w:rPr>
          <w:rStyle w:val="Strong"/>
          <w:b w:val="0"/>
          <w:sz w:val="20"/>
          <w:szCs w:val="20"/>
        </w:rPr>
        <w:t>1,113.3 t</w:t>
      </w:r>
      <w:r w:rsidRPr="00531D12">
        <w:rPr>
          <w:sz w:val="20"/>
          <w:szCs w:val="20"/>
        </w:rPr>
        <w:t>) and cardboard (</w:t>
      </w:r>
      <w:r w:rsidRPr="00531D12">
        <w:rPr>
          <w:rStyle w:val="Strong"/>
          <w:b w:val="0"/>
          <w:sz w:val="20"/>
          <w:szCs w:val="20"/>
        </w:rPr>
        <w:t>1,472.8 t</w:t>
      </w:r>
      <w:r w:rsidRPr="00531D12">
        <w:rPr>
          <w:sz w:val="20"/>
          <w:szCs w:val="20"/>
        </w:rPr>
        <w:t xml:space="preserve">) were among the most significant recyclable fractions, indicating substantial potential for material recovery. The total waste volume reached </w:t>
      </w:r>
      <w:r w:rsidRPr="00531D12">
        <w:rPr>
          <w:rStyle w:val="Strong"/>
          <w:b w:val="0"/>
          <w:sz w:val="20"/>
          <w:szCs w:val="20"/>
        </w:rPr>
        <w:t>48,130 m³</w:t>
      </w:r>
      <w:r w:rsidRPr="00531D12">
        <w:rPr>
          <w:sz w:val="20"/>
          <w:szCs w:val="20"/>
        </w:rPr>
        <w:t>.</w:t>
      </w:r>
    </w:p>
    <w:p w14:paraId="3CC36D94" w14:textId="77777777" w:rsidR="009C0275" w:rsidRPr="00531D12" w:rsidRDefault="009C0275" w:rsidP="00531D12">
      <w:pPr>
        <w:pStyle w:val="NormalWeb"/>
        <w:spacing w:before="0" w:beforeAutospacing="0" w:after="0" w:afterAutospacing="0"/>
        <w:ind w:firstLine="720"/>
        <w:jc w:val="both"/>
        <w:rPr>
          <w:sz w:val="20"/>
          <w:szCs w:val="20"/>
        </w:rPr>
      </w:pPr>
      <w:r w:rsidRPr="00531D12">
        <w:rPr>
          <w:sz w:val="20"/>
          <w:szCs w:val="20"/>
        </w:rPr>
        <w:t xml:space="preserve">The total quantity of disposed waste increased to </w:t>
      </w:r>
      <w:r w:rsidRPr="00531D12">
        <w:rPr>
          <w:rStyle w:val="Strong"/>
          <w:b w:val="0"/>
          <w:sz w:val="20"/>
          <w:szCs w:val="20"/>
        </w:rPr>
        <w:t>19,924.8 t</w:t>
      </w:r>
      <w:r w:rsidRPr="00531D12">
        <w:rPr>
          <w:sz w:val="20"/>
          <w:szCs w:val="20"/>
        </w:rPr>
        <w:t xml:space="preserve"> in 2019, with a total volume of </w:t>
      </w:r>
      <w:r w:rsidRPr="00531D12">
        <w:rPr>
          <w:rStyle w:val="Strong"/>
          <w:b w:val="0"/>
          <w:sz w:val="20"/>
          <w:szCs w:val="20"/>
        </w:rPr>
        <w:t>61,496 m³</w:t>
      </w:r>
      <w:r w:rsidRPr="00531D12">
        <w:rPr>
          <w:sz w:val="20"/>
          <w:szCs w:val="20"/>
        </w:rPr>
        <w:t xml:space="preserve">. Biodegradable waste remained the dominant fraction, exceeding </w:t>
      </w:r>
      <w:r w:rsidRPr="00531D12">
        <w:rPr>
          <w:rStyle w:val="Strong"/>
          <w:b w:val="0"/>
          <w:sz w:val="20"/>
          <w:szCs w:val="20"/>
        </w:rPr>
        <w:t>9,400 t</w:t>
      </w:r>
      <w:r w:rsidRPr="00531D12">
        <w:rPr>
          <w:sz w:val="20"/>
          <w:szCs w:val="20"/>
        </w:rPr>
        <w:t xml:space="preserve">, while the quantities of plastic packaging, garden waste, disposable diapers, and fine particles also increased. Industrial waste data identified </w:t>
      </w:r>
      <w:proofErr w:type="spellStart"/>
      <w:r w:rsidRPr="00531D12">
        <w:rPr>
          <w:rStyle w:val="Strong"/>
          <w:b w:val="0"/>
          <w:sz w:val="20"/>
          <w:szCs w:val="20"/>
        </w:rPr>
        <w:t>Geox</w:t>
      </w:r>
      <w:proofErr w:type="spellEnd"/>
      <w:r w:rsidRPr="00531D12">
        <w:rPr>
          <w:b/>
          <w:sz w:val="20"/>
          <w:szCs w:val="20"/>
        </w:rPr>
        <w:t>,</w:t>
      </w:r>
      <w:r w:rsidRPr="00531D12">
        <w:rPr>
          <w:sz w:val="20"/>
          <w:szCs w:val="20"/>
        </w:rPr>
        <w:t xml:space="preserve"> </w:t>
      </w:r>
      <w:proofErr w:type="spellStart"/>
      <w:r w:rsidRPr="00531D12">
        <w:rPr>
          <w:rStyle w:val="Strong"/>
          <w:b w:val="0"/>
          <w:sz w:val="20"/>
          <w:szCs w:val="20"/>
        </w:rPr>
        <w:t>Alfaplam</w:t>
      </w:r>
      <w:proofErr w:type="spellEnd"/>
      <w:r w:rsidRPr="00531D12">
        <w:rPr>
          <w:sz w:val="20"/>
          <w:szCs w:val="20"/>
        </w:rPr>
        <w:t xml:space="preserve">, and </w:t>
      </w:r>
      <w:proofErr w:type="spellStart"/>
      <w:r w:rsidRPr="00531D12">
        <w:rPr>
          <w:rStyle w:val="Strong"/>
          <w:b w:val="0"/>
          <w:sz w:val="20"/>
          <w:szCs w:val="20"/>
        </w:rPr>
        <w:t>Yumco</w:t>
      </w:r>
      <w:proofErr w:type="spellEnd"/>
      <w:r w:rsidRPr="00531D12">
        <w:rPr>
          <w:sz w:val="20"/>
          <w:szCs w:val="20"/>
        </w:rPr>
        <w:t xml:space="preserve"> as the largest industrial waste generators, reflecting their high production capacities.</w:t>
      </w:r>
    </w:p>
    <w:p w14:paraId="304FA8D9" w14:textId="77777777" w:rsidR="009C0275" w:rsidRPr="00531D12" w:rsidRDefault="009C0275" w:rsidP="00531D12">
      <w:pPr>
        <w:pStyle w:val="NormalWeb"/>
        <w:spacing w:before="0" w:beforeAutospacing="0" w:after="0" w:afterAutospacing="0"/>
        <w:ind w:firstLine="720"/>
        <w:jc w:val="both"/>
        <w:rPr>
          <w:sz w:val="20"/>
          <w:szCs w:val="20"/>
        </w:rPr>
      </w:pPr>
      <w:r w:rsidRPr="00531D12">
        <w:rPr>
          <w:sz w:val="20"/>
          <w:szCs w:val="20"/>
        </w:rPr>
        <w:t xml:space="preserve">The highest amount of waste was recorded in </w:t>
      </w:r>
      <w:r w:rsidRPr="00531D12">
        <w:rPr>
          <w:rStyle w:val="Strong"/>
          <w:b w:val="0"/>
          <w:sz w:val="20"/>
          <w:szCs w:val="20"/>
        </w:rPr>
        <w:t>2020</w:t>
      </w:r>
      <w:r w:rsidRPr="00531D12">
        <w:rPr>
          <w:sz w:val="20"/>
          <w:szCs w:val="20"/>
        </w:rPr>
        <w:t xml:space="preserve">, when total disposal reached </w:t>
      </w:r>
      <w:r w:rsidRPr="00531D12">
        <w:rPr>
          <w:rStyle w:val="Strong"/>
          <w:b w:val="0"/>
          <w:sz w:val="20"/>
          <w:szCs w:val="20"/>
        </w:rPr>
        <w:t>24,740.89 t</w:t>
      </w:r>
      <w:r w:rsidRPr="00531D12">
        <w:rPr>
          <w:sz w:val="20"/>
          <w:szCs w:val="20"/>
        </w:rPr>
        <w:t xml:space="preserve">. Municipal waste accounted for </w:t>
      </w:r>
      <w:r w:rsidRPr="00531D12">
        <w:rPr>
          <w:rStyle w:val="Strong"/>
          <w:b w:val="0"/>
          <w:sz w:val="20"/>
          <w:szCs w:val="20"/>
        </w:rPr>
        <w:t>21,837.7 t</w:t>
      </w:r>
      <w:r w:rsidRPr="00531D12">
        <w:rPr>
          <w:sz w:val="20"/>
          <w:szCs w:val="20"/>
        </w:rPr>
        <w:t xml:space="preserve">, while commercial and industrial waste amounted to </w:t>
      </w:r>
      <w:r w:rsidRPr="00531D12">
        <w:rPr>
          <w:rStyle w:val="Strong"/>
          <w:b w:val="0"/>
          <w:sz w:val="20"/>
          <w:szCs w:val="20"/>
        </w:rPr>
        <w:t>1,299.4 t</w:t>
      </w:r>
      <w:r w:rsidRPr="00531D12">
        <w:rPr>
          <w:sz w:val="20"/>
          <w:szCs w:val="20"/>
        </w:rPr>
        <w:t xml:space="preserve"> and </w:t>
      </w:r>
      <w:r w:rsidRPr="00531D12">
        <w:rPr>
          <w:rStyle w:val="Strong"/>
          <w:b w:val="0"/>
          <w:sz w:val="20"/>
          <w:szCs w:val="20"/>
        </w:rPr>
        <w:t>1,604.1 t</w:t>
      </w:r>
      <w:r w:rsidRPr="00531D12">
        <w:rPr>
          <w:sz w:val="20"/>
          <w:szCs w:val="20"/>
        </w:rPr>
        <w:t>, respectively. These results demonstrate that municipal waste remains the dominant waste stream, although commercial and industrial waste continue to represent a significant burden on landfill capacity.</w:t>
      </w:r>
    </w:p>
    <w:p w14:paraId="7B0D5DC0" w14:textId="77777777" w:rsidR="009C0275" w:rsidRPr="00531D12" w:rsidRDefault="009C0275" w:rsidP="00531D12">
      <w:pPr>
        <w:pStyle w:val="NormalWeb"/>
        <w:spacing w:before="0" w:beforeAutospacing="0" w:after="0" w:afterAutospacing="0"/>
        <w:ind w:firstLine="720"/>
        <w:jc w:val="both"/>
        <w:rPr>
          <w:sz w:val="20"/>
          <w:szCs w:val="20"/>
        </w:rPr>
      </w:pPr>
      <w:r w:rsidRPr="00531D12">
        <w:rPr>
          <w:sz w:val="20"/>
          <w:szCs w:val="20"/>
        </w:rPr>
        <w:t xml:space="preserve">From </w:t>
      </w:r>
      <w:r w:rsidRPr="00531D12">
        <w:rPr>
          <w:rStyle w:val="Strong"/>
          <w:b w:val="0"/>
          <w:sz w:val="20"/>
          <w:szCs w:val="20"/>
        </w:rPr>
        <w:t>2021</w:t>
      </w:r>
      <w:r w:rsidRPr="00531D12">
        <w:rPr>
          <w:sz w:val="20"/>
          <w:szCs w:val="20"/>
        </w:rPr>
        <w:t xml:space="preserve"> onward, a gradual decline in disposed waste quantities was observed. Total waste decreased to </w:t>
      </w:r>
      <w:r w:rsidRPr="00531D12">
        <w:rPr>
          <w:rStyle w:val="Strong"/>
          <w:b w:val="0"/>
          <w:sz w:val="20"/>
          <w:szCs w:val="20"/>
        </w:rPr>
        <w:t>23,331.49 t</w:t>
      </w:r>
      <w:r w:rsidRPr="00531D12">
        <w:rPr>
          <w:sz w:val="20"/>
          <w:szCs w:val="20"/>
        </w:rPr>
        <w:t xml:space="preserve"> in 2021, </w:t>
      </w:r>
      <w:r w:rsidRPr="00531D12">
        <w:rPr>
          <w:rStyle w:val="Strong"/>
          <w:b w:val="0"/>
          <w:sz w:val="20"/>
          <w:szCs w:val="20"/>
        </w:rPr>
        <w:t>21,439 t</w:t>
      </w:r>
      <w:r w:rsidRPr="00531D12">
        <w:rPr>
          <w:sz w:val="20"/>
          <w:szCs w:val="20"/>
        </w:rPr>
        <w:t xml:space="preserve"> in 2022, and </w:t>
      </w:r>
      <w:r w:rsidRPr="00531D12">
        <w:rPr>
          <w:rStyle w:val="Strong"/>
          <w:b w:val="0"/>
          <w:sz w:val="20"/>
          <w:szCs w:val="20"/>
        </w:rPr>
        <w:t>19,916.49 t</w:t>
      </w:r>
      <w:r w:rsidRPr="00531D12">
        <w:rPr>
          <w:sz w:val="20"/>
          <w:szCs w:val="20"/>
        </w:rPr>
        <w:t xml:space="preserve"> in 2023. Despite this reduction, municipal waste consistently represented the largest proportion of disposed waste, while industrial waste remained comparatively low.</w:t>
      </w:r>
    </w:p>
    <w:p w14:paraId="4AD2958C" w14:textId="74EBAE25" w:rsidR="009C0275" w:rsidRPr="00E9152C" w:rsidRDefault="009C0275" w:rsidP="00531D12">
      <w:pPr>
        <w:pStyle w:val="NormalWeb"/>
        <w:spacing w:before="0" w:beforeAutospacing="0" w:after="0" w:afterAutospacing="0"/>
        <w:ind w:firstLine="720"/>
        <w:jc w:val="both"/>
        <w:rPr>
          <w:sz w:val="20"/>
          <w:szCs w:val="20"/>
        </w:rPr>
      </w:pPr>
      <w:r w:rsidRPr="00531D12">
        <w:rPr>
          <w:sz w:val="20"/>
          <w:szCs w:val="20"/>
        </w:rPr>
        <w:t xml:space="preserve">The analysis of recyclable materials delivered during 2022 revealed that </w:t>
      </w:r>
      <w:r w:rsidRPr="00531D12">
        <w:rPr>
          <w:rStyle w:val="Strong"/>
          <w:b w:val="0"/>
          <w:sz w:val="20"/>
          <w:szCs w:val="20"/>
        </w:rPr>
        <w:t>PET packaging</w:t>
      </w:r>
      <w:r w:rsidRPr="00531D12">
        <w:rPr>
          <w:sz w:val="20"/>
          <w:szCs w:val="20"/>
        </w:rPr>
        <w:t xml:space="preserve"> and </w:t>
      </w:r>
      <w:r w:rsidRPr="00531D12">
        <w:rPr>
          <w:rStyle w:val="Strong"/>
          <w:b w:val="0"/>
          <w:sz w:val="20"/>
          <w:szCs w:val="20"/>
        </w:rPr>
        <w:t>cardboard</w:t>
      </w:r>
      <w:r w:rsidRPr="00531D12">
        <w:rPr>
          <w:b/>
          <w:sz w:val="20"/>
          <w:szCs w:val="20"/>
        </w:rPr>
        <w:t xml:space="preserve"> </w:t>
      </w:r>
      <w:r w:rsidRPr="00E9152C">
        <w:rPr>
          <w:sz w:val="20"/>
          <w:szCs w:val="20"/>
        </w:rPr>
        <w:t xml:space="preserve">constituted the majority of recovered materials, whereas no deliveries of metal or glass were recorded during the </w:t>
      </w:r>
      <w:r w:rsidR="00531D12" w:rsidRPr="00E9152C">
        <w:rPr>
          <w:sz w:val="20"/>
          <w:szCs w:val="20"/>
        </w:rPr>
        <w:t>analysed</w:t>
      </w:r>
      <w:r w:rsidRPr="00E9152C">
        <w:rPr>
          <w:sz w:val="20"/>
          <w:szCs w:val="20"/>
        </w:rPr>
        <w:t xml:space="preserve"> period. These findings suggest that selective collection systems for certain recyclable fractions remain insufficiently developed and require further improvement.</w:t>
      </w:r>
    </w:p>
    <w:p w14:paraId="0BBFED03" w14:textId="77777777" w:rsidR="009C0275" w:rsidRPr="00E9152C" w:rsidRDefault="009C0275" w:rsidP="00531D12">
      <w:pPr>
        <w:pStyle w:val="NormalWeb"/>
        <w:spacing w:before="0" w:beforeAutospacing="0" w:after="0" w:afterAutospacing="0"/>
        <w:ind w:firstLine="720"/>
        <w:jc w:val="both"/>
        <w:rPr>
          <w:sz w:val="20"/>
          <w:szCs w:val="20"/>
        </w:rPr>
      </w:pPr>
      <w:r w:rsidRPr="00E9152C">
        <w:rPr>
          <w:sz w:val="20"/>
          <w:szCs w:val="20"/>
        </w:rPr>
        <w:t>Overall, the results indicate that landfill disposal continues to be the predominant waste management practice at the "</w:t>
      </w:r>
      <w:proofErr w:type="spellStart"/>
      <w:r w:rsidRPr="00E9152C">
        <w:rPr>
          <w:sz w:val="20"/>
          <w:szCs w:val="20"/>
        </w:rPr>
        <w:t>Meteris</w:t>
      </w:r>
      <w:proofErr w:type="spellEnd"/>
      <w:r w:rsidRPr="00E9152C">
        <w:rPr>
          <w:sz w:val="20"/>
          <w:szCs w:val="20"/>
        </w:rPr>
        <w:t>" landfill. Although waste separation, recycling, and pre-disposal treatment activities are implemented to a certain extent, substantial opportunities remain for increasing recycling rates, expanding biological waste treatment, improving source separation, and reducing the quantity of waste requiring final disposal. These measures would contribute to both environmental protection and the long-term economic sustainability of the regional waste management system.</w:t>
      </w:r>
    </w:p>
    <w:p w14:paraId="2E599F2A" w14:textId="77777777" w:rsidR="009C0275" w:rsidRPr="00E9152C" w:rsidRDefault="009C0275" w:rsidP="00531D12">
      <w:pPr>
        <w:pStyle w:val="Heading3"/>
        <w:spacing w:before="0" w:line="240" w:lineRule="auto"/>
        <w:jc w:val="both"/>
        <w:rPr>
          <w:rFonts w:ascii="Times New Roman" w:hAnsi="Times New Roman" w:cs="Times New Roman"/>
          <w:sz w:val="20"/>
          <w:szCs w:val="20"/>
        </w:rPr>
      </w:pPr>
    </w:p>
    <w:p w14:paraId="7FF30657" w14:textId="76607185" w:rsidR="009C0275" w:rsidRDefault="009C0275" w:rsidP="0050348F">
      <w:pPr>
        <w:pStyle w:val="Heading3"/>
        <w:spacing w:before="0" w:line="240" w:lineRule="auto"/>
        <w:ind w:firstLine="720"/>
        <w:jc w:val="both"/>
        <w:rPr>
          <w:rFonts w:ascii="Times New Roman" w:hAnsi="Times New Roman" w:cs="Times New Roman"/>
          <w:color w:val="auto"/>
          <w:sz w:val="20"/>
          <w:szCs w:val="20"/>
        </w:rPr>
      </w:pPr>
      <w:r w:rsidRPr="00A7284A">
        <w:rPr>
          <w:rFonts w:ascii="Times New Roman" w:hAnsi="Times New Roman" w:cs="Times New Roman"/>
          <w:color w:val="auto"/>
          <w:sz w:val="20"/>
          <w:szCs w:val="20"/>
        </w:rPr>
        <w:t>3.4. Summary of Results</w:t>
      </w:r>
    </w:p>
    <w:p w14:paraId="6CEFED21" w14:textId="77777777" w:rsidR="00A7284A" w:rsidRPr="00A7284A" w:rsidRDefault="00A7284A" w:rsidP="00531D12">
      <w:pPr>
        <w:spacing w:after="0" w:line="240" w:lineRule="auto"/>
      </w:pPr>
    </w:p>
    <w:p w14:paraId="2957D2DA" w14:textId="3B8FC161" w:rsidR="009C0275" w:rsidRDefault="009C0275" w:rsidP="00531D12">
      <w:pPr>
        <w:pStyle w:val="isselectedend"/>
        <w:spacing w:before="0" w:beforeAutospacing="0" w:after="0" w:afterAutospacing="0"/>
        <w:ind w:firstLine="720"/>
        <w:jc w:val="both"/>
        <w:rPr>
          <w:sz w:val="20"/>
          <w:szCs w:val="20"/>
        </w:rPr>
      </w:pPr>
      <w:r w:rsidRPr="00E9152C">
        <w:rPr>
          <w:sz w:val="20"/>
          <w:szCs w:val="20"/>
        </w:rPr>
        <w:t>The analysis of waste management practices at the "</w:t>
      </w:r>
      <w:proofErr w:type="spellStart"/>
      <w:r w:rsidRPr="00E9152C">
        <w:rPr>
          <w:sz w:val="20"/>
          <w:szCs w:val="20"/>
        </w:rPr>
        <w:t>Meteris</w:t>
      </w:r>
      <w:proofErr w:type="spellEnd"/>
      <w:r w:rsidRPr="00E9152C">
        <w:rPr>
          <w:sz w:val="20"/>
          <w:szCs w:val="20"/>
        </w:rPr>
        <w:t>" landfill indicates that municipal waste remains the dominant waste stream throughout the observed period, while industrial and commercial waste account for a considerably smaller share of the total disposed quantities. Nevertheless, the continuous presence of industrial waste highlights the importance of maintaining an organized collection, treatment, and disposal system in order to minimize potential environmental impacts.</w:t>
      </w:r>
      <w:r w:rsidR="00DD6C28">
        <w:rPr>
          <w:sz w:val="20"/>
          <w:szCs w:val="20"/>
        </w:rPr>
        <w:t xml:space="preserve"> </w:t>
      </w:r>
      <w:r w:rsidRPr="00E9152C">
        <w:rPr>
          <w:sz w:val="20"/>
          <w:szCs w:val="20"/>
        </w:rPr>
        <w:t>The results</w:t>
      </w:r>
      <w:r w:rsidR="00193D36">
        <w:rPr>
          <w:sz w:val="20"/>
          <w:szCs w:val="20"/>
        </w:rPr>
        <w:t xml:space="preserve"> presented in Table 1 </w:t>
      </w:r>
      <w:r w:rsidRPr="00E9152C">
        <w:rPr>
          <w:sz w:val="20"/>
          <w:szCs w:val="20"/>
        </w:rPr>
        <w:t xml:space="preserve">show that the total quantity </w:t>
      </w:r>
      <w:r w:rsidRPr="00E9152C">
        <w:rPr>
          <w:sz w:val="20"/>
          <w:szCs w:val="20"/>
        </w:rPr>
        <w:lastRenderedPageBreak/>
        <w:t xml:space="preserve">of disposed waste generally increased between 2018 and 2020, reaching its highest value in 2020. From 2021 onward, a gradual decline in total waste quantities was recorded, suggesting improvements in waste management practices, changes in waste generation patterns, or increased implementation of waste reduction measures. Despite this decrease, the overall amount of waste disposed at the landfill remains </w:t>
      </w:r>
      <w:r w:rsidR="00193D36">
        <w:rPr>
          <w:sz w:val="20"/>
          <w:szCs w:val="20"/>
        </w:rPr>
        <w:t xml:space="preserve"> </w:t>
      </w:r>
      <w:r w:rsidRPr="00E9152C">
        <w:rPr>
          <w:sz w:val="20"/>
          <w:szCs w:val="20"/>
        </w:rPr>
        <w:t>substantial, confirming the continuing pressure on landfill capacity.</w:t>
      </w:r>
    </w:p>
    <w:p w14:paraId="47E2D084" w14:textId="77777777" w:rsidR="00193D36" w:rsidRDefault="00193D36" w:rsidP="00531D12">
      <w:pPr>
        <w:pStyle w:val="isselectedend"/>
        <w:spacing w:before="0" w:beforeAutospacing="0" w:after="0" w:afterAutospacing="0"/>
        <w:ind w:firstLine="720"/>
        <w:jc w:val="both"/>
        <w:rPr>
          <w:sz w:val="20"/>
          <w:szCs w:val="20"/>
        </w:rPr>
      </w:pPr>
    </w:p>
    <w:p w14:paraId="3BA3B8C7" w14:textId="51A17844" w:rsidR="00193D36" w:rsidRPr="00193D36" w:rsidRDefault="00193D36" w:rsidP="00193D36">
      <w:pPr>
        <w:spacing w:after="0" w:line="240" w:lineRule="auto"/>
        <w:jc w:val="both"/>
        <w:rPr>
          <w:rFonts w:ascii="Times New Roman" w:eastAsia="Times New Roman" w:hAnsi="Times New Roman" w:cs="Times New Roman"/>
          <w:i/>
          <w:sz w:val="20"/>
          <w:szCs w:val="20"/>
          <w:lang w:eastAsia="en-GB"/>
        </w:rPr>
      </w:pPr>
      <w:r w:rsidRPr="00193D36">
        <w:rPr>
          <w:rFonts w:ascii="Times New Roman" w:eastAsia="Times New Roman" w:hAnsi="Times New Roman" w:cs="Times New Roman"/>
          <w:bCs/>
          <w:i/>
          <w:sz w:val="20"/>
          <w:szCs w:val="20"/>
          <w:lang w:eastAsia="en-GB"/>
        </w:rPr>
        <w:t>Table 1.</w:t>
      </w:r>
      <w:r w:rsidRPr="00193D36">
        <w:rPr>
          <w:rFonts w:ascii="Times New Roman" w:eastAsia="Times New Roman" w:hAnsi="Times New Roman" w:cs="Times New Roman"/>
          <w:i/>
          <w:sz w:val="20"/>
          <w:szCs w:val="20"/>
          <w:lang w:eastAsia="en-GB"/>
        </w:rPr>
        <w:t xml:space="preserve"> Summary of annual waste quantities and landfill utilization at the </w:t>
      </w:r>
      <w:proofErr w:type="spellStart"/>
      <w:r w:rsidRPr="00193D36">
        <w:rPr>
          <w:rFonts w:ascii="Times New Roman" w:eastAsia="Times New Roman" w:hAnsi="Times New Roman" w:cs="Times New Roman"/>
          <w:i/>
          <w:iCs/>
          <w:sz w:val="20"/>
          <w:szCs w:val="20"/>
          <w:lang w:eastAsia="en-GB"/>
        </w:rPr>
        <w:t>Meteris</w:t>
      </w:r>
      <w:proofErr w:type="spellEnd"/>
      <w:r w:rsidRPr="00193D36">
        <w:rPr>
          <w:rFonts w:ascii="Times New Roman" w:eastAsia="Times New Roman" w:hAnsi="Times New Roman" w:cs="Times New Roman"/>
          <w:i/>
          <w:sz w:val="20"/>
          <w:szCs w:val="20"/>
          <w:lang w:eastAsia="en-GB"/>
        </w:rPr>
        <w:t xml:space="preserve"> landfill (2018–2023)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5"/>
        <w:gridCol w:w="1122"/>
        <w:gridCol w:w="1375"/>
        <w:gridCol w:w="1890"/>
        <w:gridCol w:w="4134"/>
      </w:tblGrid>
      <w:tr w:rsidR="00193D36" w:rsidRPr="00E9152C" w14:paraId="670AAB19" w14:textId="77777777" w:rsidTr="00193D36">
        <w:trPr>
          <w:tblHeader/>
          <w:tblCellSpacing w:w="15" w:type="dxa"/>
        </w:trPr>
        <w:tc>
          <w:tcPr>
            <w:tcW w:w="0" w:type="auto"/>
            <w:vAlign w:val="center"/>
            <w:hideMark/>
          </w:tcPr>
          <w:p w14:paraId="3A7FB8EB" w14:textId="77777777" w:rsidR="00193D36" w:rsidRPr="00193D36" w:rsidRDefault="00193D36" w:rsidP="00193D36">
            <w:pPr>
              <w:spacing w:after="0" w:line="240" w:lineRule="auto"/>
              <w:jc w:val="center"/>
              <w:rPr>
                <w:rFonts w:ascii="Times New Roman" w:eastAsia="Times New Roman" w:hAnsi="Times New Roman" w:cs="Times New Roman"/>
                <w:bCs/>
                <w:sz w:val="20"/>
                <w:szCs w:val="20"/>
                <w:lang w:eastAsia="en-GB"/>
              </w:rPr>
            </w:pPr>
            <w:r w:rsidRPr="00193D36">
              <w:rPr>
                <w:rFonts w:ascii="Times New Roman" w:eastAsia="Times New Roman" w:hAnsi="Times New Roman" w:cs="Times New Roman"/>
                <w:bCs/>
                <w:sz w:val="20"/>
                <w:szCs w:val="20"/>
                <w:lang w:eastAsia="en-GB"/>
              </w:rPr>
              <w:t>Year</w:t>
            </w:r>
          </w:p>
        </w:tc>
        <w:tc>
          <w:tcPr>
            <w:tcW w:w="0" w:type="auto"/>
            <w:vAlign w:val="center"/>
            <w:hideMark/>
          </w:tcPr>
          <w:p w14:paraId="50E5F02E" w14:textId="77777777" w:rsidR="00193D36" w:rsidRPr="00193D36" w:rsidRDefault="00193D36" w:rsidP="00193D36">
            <w:pPr>
              <w:spacing w:after="0" w:line="240" w:lineRule="auto"/>
              <w:jc w:val="center"/>
              <w:rPr>
                <w:rFonts w:ascii="Times New Roman" w:eastAsia="Times New Roman" w:hAnsi="Times New Roman" w:cs="Times New Roman"/>
                <w:bCs/>
                <w:sz w:val="20"/>
                <w:szCs w:val="20"/>
                <w:lang w:eastAsia="en-GB"/>
              </w:rPr>
            </w:pPr>
            <w:r w:rsidRPr="00193D36">
              <w:rPr>
                <w:rFonts w:ascii="Times New Roman" w:eastAsia="Times New Roman" w:hAnsi="Times New Roman" w:cs="Times New Roman"/>
                <w:bCs/>
                <w:sz w:val="20"/>
                <w:szCs w:val="20"/>
                <w:lang w:eastAsia="en-GB"/>
              </w:rPr>
              <w:t>Total waste (t)</w:t>
            </w:r>
          </w:p>
        </w:tc>
        <w:tc>
          <w:tcPr>
            <w:tcW w:w="0" w:type="auto"/>
            <w:vAlign w:val="center"/>
            <w:hideMark/>
          </w:tcPr>
          <w:p w14:paraId="203BE244" w14:textId="77777777" w:rsidR="00193D36" w:rsidRPr="00193D36" w:rsidRDefault="00193D36" w:rsidP="00193D36">
            <w:pPr>
              <w:spacing w:after="0" w:line="240" w:lineRule="auto"/>
              <w:jc w:val="center"/>
              <w:rPr>
                <w:rFonts w:ascii="Times New Roman" w:eastAsia="Times New Roman" w:hAnsi="Times New Roman" w:cs="Times New Roman"/>
                <w:bCs/>
                <w:sz w:val="20"/>
                <w:szCs w:val="20"/>
                <w:lang w:eastAsia="en-GB"/>
              </w:rPr>
            </w:pPr>
            <w:r w:rsidRPr="00193D36">
              <w:rPr>
                <w:rFonts w:ascii="Times New Roman" w:eastAsia="Times New Roman" w:hAnsi="Times New Roman" w:cs="Times New Roman"/>
                <w:bCs/>
                <w:sz w:val="20"/>
                <w:szCs w:val="20"/>
                <w:lang w:eastAsia="en-GB"/>
              </w:rPr>
              <w:t>Waste volume (m³)</w:t>
            </w:r>
          </w:p>
        </w:tc>
        <w:tc>
          <w:tcPr>
            <w:tcW w:w="0" w:type="auto"/>
            <w:vAlign w:val="center"/>
            <w:hideMark/>
          </w:tcPr>
          <w:p w14:paraId="3463FE1B" w14:textId="77777777" w:rsidR="00193D36" w:rsidRPr="00193D36" w:rsidRDefault="00193D36" w:rsidP="00193D36">
            <w:pPr>
              <w:spacing w:after="0" w:line="240" w:lineRule="auto"/>
              <w:jc w:val="center"/>
              <w:rPr>
                <w:rFonts w:ascii="Times New Roman" w:eastAsia="Times New Roman" w:hAnsi="Times New Roman" w:cs="Times New Roman"/>
                <w:bCs/>
                <w:sz w:val="20"/>
                <w:szCs w:val="20"/>
                <w:lang w:eastAsia="en-GB"/>
              </w:rPr>
            </w:pPr>
            <w:r w:rsidRPr="00193D36">
              <w:rPr>
                <w:rFonts w:ascii="Times New Roman" w:eastAsia="Times New Roman" w:hAnsi="Times New Roman" w:cs="Times New Roman"/>
                <w:bCs/>
                <w:sz w:val="20"/>
                <w:szCs w:val="20"/>
                <w:lang w:eastAsia="en-GB"/>
              </w:rPr>
              <w:t>Dominant waste category</w:t>
            </w:r>
          </w:p>
        </w:tc>
        <w:tc>
          <w:tcPr>
            <w:tcW w:w="0" w:type="auto"/>
            <w:vAlign w:val="center"/>
            <w:hideMark/>
          </w:tcPr>
          <w:p w14:paraId="7B181C82" w14:textId="77777777" w:rsidR="00193D36" w:rsidRPr="00193D36" w:rsidRDefault="00193D36" w:rsidP="00193D36">
            <w:pPr>
              <w:spacing w:after="0" w:line="240" w:lineRule="auto"/>
              <w:jc w:val="center"/>
              <w:rPr>
                <w:rFonts w:ascii="Times New Roman" w:eastAsia="Times New Roman" w:hAnsi="Times New Roman" w:cs="Times New Roman"/>
                <w:bCs/>
                <w:sz w:val="20"/>
                <w:szCs w:val="20"/>
                <w:lang w:eastAsia="en-GB"/>
              </w:rPr>
            </w:pPr>
            <w:r w:rsidRPr="00193D36">
              <w:rPr>
                <w:rFonts w:ascii="Times New Roman" w:eastAsia="Times New Roman" w:hAnsi="Times New Roman" w:cs="Times New Roman"/>
                <w:bCs/>
                <w:sz w:val="20"/>
                <w:szCs w:val="20"/>
                <w:lang w:eastAsia="en-GB"/>
              </w:rPr>
              <w:t>Main observation</w:t>
            </w:r>
          </w:p>
        </w:tc>
      </w:tr>
      <w:tr w:rsidR="00193D36" w:rsidRPr="00E9152C" w14:paraId="1705898F" w14:textId="77777777" w:rsidTr="00193D36">
        <w:trPr>
          <w:tblCellSpacing w:w="15" w:type="dxa"/>
        </w:trPr>
        <w:tc>
          <w:tcPr>
            <w:tcW w:w="0" w:type="auto"/>
            <w:vAlign w:val="center"/>
            <w:hideMark/>
          </w:tcPr>
          <w:p w14:paraId="1F52D24C"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2018</w:t>
            </w:r>
          </w:p>
        </w:tc>
        <w:tc>
          <w:tcPr>
            <w:tcW w:w="0" w:type="auto"/>
            <w:vAlign w:val="center"/>
            <w:hideMark/>
          </w:tcPr>
          <w:p w14:paraId="475A7CE2"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17,044.6</w:t>
            </w:r>
          </w:p>
        </w:tc>
        <w:tc>
          <w:tcPr>
            <w:tcW w:w="0" w:type="auto"/>
            <w:vAlign w:val="center"/>
            <w:hideMark/>
          </w:tcPr>
          <w:p w14:paraId="7575CAAE"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48,130</w:t>
            </w:r>
          </w:p>
        </w:tc>
        <w:tc>
          <w:tcPr>
            <w:tcW w:w="0" w:type="auto"/>
            <w:vAlign w:val="center"/>
            <w:hideMark/>
          </w:tcPr>
          <w:p w14:paraId="42ED7A95"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Biodegradable waste</w:t>
            </w:r>
          </w:p>
        </w:tc>
        <w:tc>
          <w:tcPr>
            <w:tcW w:w="0" w:type="auto"/>
            <w:vAlign w:val="center"/>
            <w:hideMark/>
          </w:tcPr>
          <w:p w14:paraId="2B848C42" w14:textId="77777777" w:rsidR="00193D36" w:rsidRPr="00E9152C" w:rsidRDefault="00193D36" w:rsidP="00193D36">
            <w:pPr>
              <w:spacing w:after="0" w:line="240" w:lineRule="auto"/>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High biodegradable fraction, considerable composting potential</w:t>
            </w:r>
          </w:p>
        </w:tc>
      </w:tr>
      <w:tr w:rsidR="00193D36" w:rsidRPr="00E9152C" w14:paraId="195CBBE2" w14:textId="77777777" w:rsidTr="00193D36">
        <w:trPr>
          <w:tblCellSpacing w:w="15" w:type="dxa"/>
        </w:trPr>
        <w:tc>
          <w:tcPr>
            <w:tcW w:w="0" w:type="auto"/>
            <w:vAlign w:val="center"/>
            <w:hideMark/>
          </w:tcPr>
          <w:p w14:paraId="4A7AF4A9"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2019</w:t>
            </w:r>
          </w:p>
        </w:tc>
        <w:tc>
          <w:tcPr>
            <w:tcW w:w="0" w:type="auto"/>
            <w:vAlign w:val="center"/>
            <w:hideMark/>
          </w:tcPr>
          <w:p w14:paraId="6A08DCB2"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19,924.8</w:t>
            </w:r>
          </w:p>
        </w:tc>
        <w:tc>
          <w:tcPr>
            <w:tcW w:w="0" w:type="auto"/>
            <w:vAlign w:val="center"/>
            <w:hideMark/>
          </w:tcPr>
          <w:p w14:paraId="710788AE"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61,496</w:t>
            </w:r>
          </w:p>
        </w:tc>
        <w:tc>
          <w:tcPr>
            <w:tcW w:w="0" w:type="auto"/>
            <w:vAlign w:val="center"/>
            <w:hideMark/>
          </w:tcPr>
          <w:p w14:paraId="49136A41"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Biodegradable waste</w:t>
            </w:r>
          </w:p>
        </w:tc>
        <w:tc>
          <w:tcPr>
            <w:tcW w:w="0" w:type="auto"/>
            <w:vAlign w:val="center"/>
            <w:hideMark/>
          </w:tcPr>
          <w:p w14:paraId="08E020F3" w14:textId="77777777" w:rsidR="00193D36" w:rsidRPr="00E9152C" w:rsidRDefault="00193D36" w:rsidP="00193D36">
            <w:pPr>
              <w:spacing w:after="0" w:line="240" w:lineRule="auto"/>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Increase in plastic packaging and municipal waste</w:t>
            </w:r>
          </w:p>
        </w:tc>
      </w:tr>
      <w:tr w:rsidR="00193D36" w:rsidRPr="00E9152C" w14:paraId="5C4C9C3B" w14:textId="77777777" w:rsidTr="00193D36">
        <w:trPr>
          <w:tblCellSpacing w:w="15" w:type="dxa"/>
        </w:trPr>
        <w:tc>
          <w:tcPr>
            <w:tcW w:w="0" w:type="auto"/>
            <w:vAlign w:val="center"/>
            <w:hideMark/>
          </w:tcPr>
          <w:p w14:paraId="15A08A05"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2020</w:t>
            </w:r>
          </w:p>
        </w:tc>
        <w:tc>
          <w:tcPr>
            <w:tcW w:w="0" w:type="auto"/>
            <w:vAlign w:val="center"/>
            <w:hideMark/>
          </w:tcPr>
          <w:p w14:paraId="4ADBAF24"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24,740.9</w:t>
            </w:r>
          </w:p>
        </w:tc>
        <w:tc>
          <w:tcPr>
            <w:tcW w:w="0" w:type="auto"/>
            <w:vAlign w:val="center"/>
            <w:hideMark/>
          </w:tcPr>
          <w:p w14:paraId="68DAE34C"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86,790</w:t>
            </w:r>
          </w:p>
        </w:tc>
        <w:tc>
          <w:tcPr>
            <w:tcW w:w="0" w:type="auto"/>
            <w:vAlign w:val="center"/>
            <w:hideMark/>
          </w:tcPr>
          <w:p w14:paraId="304ED80A"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Municipal waste</w:t>
            </w:r>
          </w:p>
        </w:tc>
        <w:tc>
          <w:tcPr>
            <w:tcW w:w="0" w:type="auto"/>
            <w:vAlign w:val="center"/>
            <w:hideMark/>
          </w:tcPr>
          <w:p w14:paraId="5BC2D405" w14:textId="77777777" w:rsidR="00193D36" w:rsidRPr="00E9152C" w:rsidRDefault="00193D36" w:rsidP="00193D36">
            <w:pPr>
              <w:spacing w:after="0" w:line="240" w:lineRule="auto"/>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Highest annual waste quantity recorded</w:t>
            </w:r>
          </w:p>
        </w:tc>
      </w:tr>
      <w:tr w:rsidR="00193D36" w:rsidRPr="00E9152C" w14:paraId="5395A726" w14:textId="77777777" w:rsidTr="00193D36">
        <w:trPr>
          <w:tblCellSpacing w:w="15" w:type="dxa"/>
        </w:trPr>
        <w:tc>
          <w:tcPr>
            <w:tcW w:w="0" w:type="auto"/>
            <w:vAlign w:val="center"/>
            <w:hideMark/>
          </w:tcPr>
          <w:p w14:paraId="02126A2A"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2021</w:t>
            </w:r>
          </w:p>
        </w:tc>
        <w:tc>
          <w:tcPr>
            <w:tcW w:w="0" w:type="auto"/>
            <w:vAlign w:val="center"/>
            <w:hideMark/>
          </w:tcPr>
          <w:p w14:paraId="177F81DC"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23,331.5</w:t>
            </w:r>
          </w:p>
        </w:tc>
        <w:tc>
          <w:tcPr>
            <w:tcW w:w="0" w:type="auto"/>
            <w:vAlign w:val="center"/>
            <w:hideMark/>
          </w:tcPr>
          <w:p w14:paraId="11A59C09"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9,216.3</w:t>
            </w:r>
          </w:p>
        </w:tc>
        <w:tc>
          <w:tcPr>
            <w:tcW w:w="0" w:type="auto"/>
            <w:vAlign w:val="center"/>
            <w:hideMark/>
          </w:tcPr>
          <w:p w14:paraId="195FB7D9"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Municipal waste</w:t>
            </w:r>
          </w:p>
        </w:tc>
        <w:tc>
          <w:tcPr>
            <w:tcW w:w="0" w:type="auto"/>
            <w:vAlign w:val="center"/>
            <w:hideMark/>
          </w:tcPr>
          <w:p w14:paraId="081CCA9D" w14:textId="77777777" w:rsidR="00193D36" w:rsidRPr="00E9152C" w:rsidRDefault="00193D36" w:rsidP="00193D36">
            <w:pPr>
              <w:spacing w:after="0" w:line="240" w:lineRule="auto"/>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Reduced waste volume, improved compaction efficiency</w:t>
            </w:r>
          </w:p>
        </w:tc>
      </w:tr>
      <w:tr w:rsidR="00193D36" w:rsidRPr="00E9152C" w14:paraId="5E2B56F8" w14:textId="77777777" w:rsidTr="00193D36">
        <w:trPr>
          <w:tblCellSpacing w:w="15" w:type="dxa"/>
        </w:trPr>
        <w:tc>
          <w:tcPr>
            <w:tcW w:w="0" w:type="auto"/>
            <w:vAlign w:val="center"/>
            <w:hideMark/>
          </w:tcPr>
          <w:p w14:paraId="2F3A4CE6"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2022</w:t>
            </w:r>
          </w:p>
        </w:tc>
        <w:tc>
          <w:tcPr>
            <w:tcW w:w="0" w:type="auto"/>
            <w:vAlign w:val="center"/>
            <w:hideMark/>
          </w:tcPr>
          <w:p w14:paraId="6AA4E334"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21,439.0</w:t>
            </w:r>
          </w:p>
        </w:tc>
        <w:tc>
          <w:tcPr>
            <w:tcW w:w="0" w:type="auto"/>
            <w:vAlign w:val="center"/>
            <w:hideMark/>
          </w:tcPr>
          <w:p w14:paraId="52AD1EF3"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8,656.8</w:t>
            </w:r>
          </w:p>
        </w:tc>
        <w:tc>
          <w:tcPr>
            <w:tcW w:w="0" w:type="auto"/>
            <w:vAlign w:val="center"/>
            <w:hideMark/>
          </w:tcPr>
          <w:p w14:paraId="5689410B"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Municipal waste</w:t>
            </w:r>
          </w:p>
        </w:tc>
        <w:tc>
          <w:tcPr>
            <w:tcW w:w="0" w:type="auto"/>
            <w:vAlign w:val="center"/>
            <w:hideMark/>
          </w:tcPr>
          <w:p w14:paraId="6A912AFF" w14:textId="77777777" w:rsidR="00193D36" w:rsidRPr="00E9152C" w:rsidRDefault="00193D36" w:rsidP="00193D36">
            <w:pPr>
              <w:spacing w:after="0" w:line="240" w:lineRule="auto"/>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Continued decline in total disposed waste</w:t>
            </w:r>
          </w:p>
        </w:tc>
      </w:tr>
      <w:tr w:rsidR="00193D36" w:rsidRPr="00E9152C" w14:paraId="7B531F5F" w14:textId="77777777" w:rsidTr="00193D36">
        <w:trPr>
          <w:tblCellSpacing w:w="15" w:type="dxa"/>
        </w:trPr>
        <w:tc>
          <w:tcPr>
            <w:tcW w:w="0" w:type="auto"/>
            <w:vAlign w:val="center"/>
            <w:hideMark/>
          </w:tcPr>
          <w:p w14:paraId="3FB45C3C"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2023</w:t>
            </w:r>
          </w:p>
        </w:tc>
        <w:tc>
          <w:tcPr>
            <w:tcW w:w="0" w:type="auto"/>
            <w:vAlign w:val="center"/>
            <w:hideMark/>
          </w:tcPr>
          <w:p w14:paraId="0543321B"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19,916.5</w:t>
            </w:r>
          </w:p>
        </w:tc>
        <w:tc>
          <w:tcPr>
            <w:tcW w:w="0" w:type="auto"/>
            <w:vAlign w:val="center"/>
            <w:hideMark/>
          </w:tcPr>
          <w:p w14:paraId="7DE5F425" w14:textId="77777777" w:rsidR="00193D36" w:rsidRPr="00E9152C" w:rsidRDefault="00193D36" w:rsidP="00193D36">
            <w:pPr>
              <w:spacing w:after="0" w:line="240" w:lineRule="auto"/>
              <w:jc w:val="center"/>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8,363.2</w:t>
            </w:r>
          </w:p>
        </w:tc>
        <w:tc>
          <w:tcPr>
            <w:tcW w:w="0" w:type="auto"/>
            <w:vAlign w:val="center"/>
            <w:hideMark/>
          </w:tcPr>
          <w:p w14:paraId="79D43470" w14:textId="77777777" w:rsidR="00193D36" w:rsidRPr="00E9152C" w:rsidRDefault="00193D36" w:rsidP="000630CC">
            <w:pPr>
              <w:spacing w:after="0" w:line="240" w:lineRule="auto"/>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Municipal waste</w:t>
            </w:r>
          </w:p>
        </w:tc>
        <w:tc>
          <w:tcPr>
            <w:tcW w:w="0" w:type="auto"/>
            <w:vAlign w:val="center"/>
            <w:hideMark/>
          </w:tcPr>
          <w:p w14:paraId="5CEC9669" w14:textId="77777777" w:rsidR="00193D36" w:rsidRPr="00E9152C" w:rsidRDefault="00193D36" w:rsidP="00193D36">
            <w:pPr>
              <w:spacing w:after="0" w:line="240" w:lineRule="auto"/>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Lowest quantity after 2020 peak; gradual stabilization</w:t>
            </w:r>
          </w:p>
        </w:tc>
      </w:tr>
    </w:tbl>
    <w:p w14:paraId="0F2FDEB7" w14:textId="77777777" w:rsidR="00193D36" w:rsidRPr="00E9152C" w:rsidRDefault="00193D36" w:rsidP="00531D12">
      <w:pPr>
        <w:pStyle w:val="isselectedend"/>
        <w:spacing w:before="0" w:beforeAutospacing="0" w:after="0" w:afterAutospacing="0"/>
        <w:ind w:firstLine="720"/>
        <w:jc w:val="both"/>
        <w:rPr>
          <w:sz w:val="20"/>
          <w:szCs w:val="20"/>
        </w:rPr>
      </w:pPr>
    </w:p>
    <w:p w14:paraId="2940B749" w14:textId="77777777" w:rsidR="009C0275" w:rsidRPr="00E9152C" w:rsidRDefault="009C0275" w:rsidP="00531D12">
      <w:pPr>
        <w:pStyle w:val="isselectedend"/>
        <w:spacing w:before="0" w:beforeAutospacing="0" w:after="0" w:afterAutospacing="0"/>
        <w:ind w:firstLine="720"/>
        <w:jc w:val="both"/>
        <w:rPr>
          <w:sz w:val="20"/>
          <w:szCs w:val="20"/>
        </w:rPr>
      </w:pPr>
      <w:r w:rsidRPr="00E9152C">
        <w:rPr>
          <w:sz w:val="20"/>
          <w:szCs w:val="20"/>
        </w:rPr>
        <w:t>The composition of the disposed waste demonstrates that biodegradable waste consistently represents the largest fraction of the municipal waste stream. This finding indicates a significant opportunity for introducing or expanding biological treatment methods such as composting, which could substantially reduce the volume of waste requiring final disposal. Plastic packaging also represents a considerable proportion of the waste stream, emphasizing the need for more efficient source separation and recycling systems. The presence of potentially hazardous household waste, including batteries and electronic components, further underlines the necessity for separate collection schemes to prevent soil and groundwater contamination.</w:t>
      </w:r>
    </w:p>
    <w:p w14:paraId="2A16A09A" w14:textId="5A64535E" w:rsidR="009C0275" w:rsidRPr="00E9152C" w:rsidRDefault="009C0275" w:rsidP="00531D12">
      <w:pPr>
        <w:pStyle w:val="isselectedend"/>
        <w:spacing w:before="0" w:beforeAutospacing="0" w:after="0" w:afterAutospacing="0"/>
        <w:ind w:firstLine="720"/>
        <w:jc w:val="both"/>
        <w:rPr>
          <w:sz w:val="20"/>
          <w:szCs w:val="20"/>
        </w:rPr>
      </w:pPr>
      <w:r w:rsidRPr="00E9152C">
        <w:rPr>
          <w:sz w:val="20"/>
          <w:szCs w:val="20"/>
        </w:rPr>
        <w:t>The assessment of pre-disposal treatment confirms that the current system primarily relies on mechanical separation, compaction, and periodic covering of waste. These measures contribute to improved landfill operation and more efficient use of available disposal space. However, the absence of fully developed biological and chemical treatment technologies limits the overall efficiency of waste recovery and the transition toward a circular economy.</w:t>
      </w:r>
      <w:r w:rsidR="0045483B">
        <w:rPr>
          <w:sz w:val="20"/>
          <w:szCs w:val="20"/>
        </w:rPr>
        <w:t xml:space="preserve"> </w:t>
      </w:r>
      <w:r w:rsidRPr="00E9152C">
        <w:rPr>
          <w:sz w:val="20"/>
          <w:szCs w:val="20"/>
        </w:rPr>
        <w:t xml:space="preserve">The analysis of industrial waste generators reveals that only a limited number of companies are responsible for the majority of industrial waste delivered to the landfill. Companies such as </w:t>
      </w:r>
      <w:proofErr w:type="spellStart"/>
      <w:r w:rsidRPr="00E9152C">
        <w:rPr>
          <w:sz w:val="20"/>
          <w:szCs w:val="20"/>
        </w:rPr>
        <w:t>Alfaplam</w:t>
      </w:r>
      <w:proofErr w:type="spellEnd"/>
      <w:r w:rsidRPr="00E9152C">
        <w:rPr>
          <w:sz w:val="20"/>
          <w:szCs w:val="20"/>
        </w:rPr>
        <w:t xml:space="preserve">, </w:t>
      </w:r>
      <w:proofErr w:type="spellStart"/>
      <w:r w:rsidRPr="00E9152C">
        <w:rPr>
          <w:sz w:val="20"/>
          <w:szCs w:val="20"/>
        </w:rPr>
        <w:t>Geox</w:t>
      </w:r>
      <w:proofErr w:type="spellEnd"/>
      <w:r w:rsidRPr="00E9152C">
        <w:rPr>
          <w:sz w:val="20"/>
          <w:szCs w:val="20"/>
        </w:rPr>
        <w:t xml:space="preserve">, </w:t>
      </w:r>
      <w:proofErr w:type="spellStart"/>
      <w:r w:rsidRPr="00E9152C">
        <w:rPr>
          <w:sz w:val="20"/>
          <w:szCs w:val="20"/>
        </w:rPr>
        <w:t>Simpo</w:t>
      </w:r>
      <w:proofErr w:type="spellEnd"/>
      <w:r w:rsidRPr="00E9152C">
        <w:rPr>
          <w:sz w:val="20"/>
          <w:szCs w:val="20"/>
        </w:rPr>
        <w:t xml:space="preserve">, and </w:t>
      </w:r>
      <w:proofErr w:type="spellStart"/>
      <w:r w:rsidRPr="00E9152C">
        <w:rPr>
          <w:sz w:val="20"/>
          <w:szCs w:val="20"/>
        </w:rPr>
        <w:t>Yumco</w:t>
      </w:r>
      <w:proofErr w:type="spellEnd"/>
      <w:r w:rsidRPr="00E9152C">
        <w:rPr>
          <w:sz w:val="20"/>
          <w:szCs w:val="20"/>
        </w:rPr>
        <w:t xml:space="preserve"> consistently represent the largest contributors during the </w:t>
      </w:r>
      <w:proofErr w:type="spellStart"/>
      <w:r w:rsidRPr="00E9152C">
        <w:rPr>
          <w:sz w:val="20"/>
          <w:szCs w:val="20"/>
        </w:rPr>
        <w:t>analyzed</w:t>
      </w:r>
      <w:proofErr w:type="spellEnd"/>
      <w:r w:rsidRPr="00E9152C">
        <w:rPr>
          <w:sz w:val="20"/>
          <w:szCs w:val="20"/>
        </w:rPr>
        <w:t xml:space="preserve"> period, while several smaller companies generate comparatively low quantities of waste. This concentration of waste generation suggests that targeted waste prevention programs and cleaner production measures implemented within major industrial facilities could significantly reduce the overall amount of industrial waste requiring disposal.</w:t>
      </w:r>
    </w:p>
    <w:p w14:paraId="411BFE80" w14:textId="77777777" w:rsidR="009C0275" w:rsidRPr="00E9152C" w:rsidRDefault="009C0275" w:rsidP="00531D12">
      <w:pPr>
        <w:pStyle w:val="isselectedend"/>
        <w:spacing w:before="0" w:beforeAutospacing="0" w:after="0" w:afterAutospacing="0"/>
        <w:ind w:firstLine="720"/>
        <w:jc w:val="both"/>
        <w:rPr>
          <w:sz w:val="20"/>
          <w:szCs w:val="20"/>
        </w:rPr>
      </w:pPr>
      <w:r w:rsidRPr="00E9152C">
        <w:rPr>
          <w:sz w:val="20"/>
          <w:szCs w:val="20"/>
        </w:rPr>
        <w:t>The results also indicate that recyclable materials are not equally represented in the recovery process. While PET packaging and cardboard are collected in measurable quantities, the complete absence of recorded deliveries of metal and glass during certain periods suggests deficiencies in the collection system or alternative waste management routes that require further investigation. Strengthening selective collection and improving recycling infrastructure would increase material recovery rates and reduce dependence on landfill disposal.</w:t>
      </w:r>
    </w:p>
    <w:p w14:paraId="69FF4412" w14:textId="77777777" w:rsidR="009C0275" w:rsidRPr="00E9152C" w:rsidRDefault="009C0275" w:rsidP="00531D12">
      <w:pPr>
        <w:pStyle w:val="NormalWeb"/>
        <w:spacing w:before="0" w:beforeAutospacing="0" w:after="0" w:afterAutospacing="0"/>
        <w:ind w:firstLine="720"/>
        <w:jc w:val="both"/>
        <w:rPr>
          <w:sz w:val="20"/>
          <w:szCs w:val="20"/>
        </w:rPr>
      </w:pPr>
      <w:r w:rsidRPr="00E9152C">
        <w:rPr>
          <w:sz w:val="20"/>
          <w:szCs w:val="20"/>
        </w:rPr>
        <w:t>Overall, the obtained results demonstrate that the "</w:t>
      </w:r>
      <w:proofErr w:type="spellStart"/>
      <w:r w:rsidRPr="00E9152C">
        <w:rPr>
          <w:sz w:val="20"/>
          <w:szCs w:val="20"/>
        </w:rPr>
        <w:t>Meteris</w:t>
      </w:r>
      <w:proofErr w:type="spellEnd"/>
      <w:r w:rsidRPr="00E9152C">
        <w:rPr>
          <w:sz w:val="20"/>
          <w:szCs w:val="20"/>
        </w:rPr>
        <w:t>" landfill performs an important function within the regional waste management system by ensuring controlled disposal and basic waste treatment. However, the findings also indicate considerable opportunities for improving recycling efficiency, biological waste treatment, hazardous waste separation, and circular economy practices. Such improvements would contribute simultaneously to environmental protection, resource conservation, and the long-term economic sustainability of the waste management system.</w:t>
      </w:r>
    </w:p>
    <w:p w14:paraId="677DA60B" w14:textId="353EE6AC" w:rsidR="009C0275" w:rsidRDefault="009C0275" w:rsidP="00C43B0D">
      <w:pPr>
        <w:pStyle w:val="NormalWeb"/>
        <w:spacing w:before="0" w:beforeAutospacing="0" w:after="0" w:afterAutospacing="0"/>
        <w:jc w:val="both"/>
        <w:rPr>
          <w:sz w:val="20"/>
          <w:szCs w:val="20"/>
        </w:rPr>
      </w:pPr>
    </w:p>
    <w:p w14:paraId="492414EC" w14:textId="77777777" w:rsidR="0045483B" w:rsidRPr="00E9152C" w:rsidRDefault="0045483B" w:rsidP="00C43B0D">
      <w:pPr>
        <w:pStyle w:val="NormalWeb"/>
        <w:spacing w:before="0" w:beforeAutospacing="0" w:after="0" w:afterAutospacing="0"/>
        <w:jc w:val="both"/>
        <w:rPr>
          <w:sz w:val="20"/>
          <w:szCs w:val="20"/>
        </w:rPr>
      </w:pPr>
    </w:p>
    <w:p w14:paraId="6CB526B1" w14:textId="77777777" w:rsidR="009545DC" w:rsidRPr="00A7284A" w:rsidRDefault="009545DC" w:rsidP="0050348F">
      <w:pPr>
        <w:spacing w:after="0" w:line="240" w:lineRule="auto"/>
        <w:ind w:firstLine="720"/>
        <w:jc w:val="both"/>
        <w:outlineLvl w:val="0"/>
        <w:rPr>
          <w:rFonts w:ascii="Times New Roman" w:eastAsia="Times New Roman" w:hAnsi="Times New Roman" w:cs="Times New Roman"/>
          <w:bCs/>
          <w:kern w:val="36"/>
          <w:sz w:val="20"/>
          <w:szCs w:val="20"/>
          <w:lang w:eastAsia="en-GB"/>
        </w:rPr>
      </w:pPr>
      <w:r w:rsidRPr="00A7284A">
        <w:rPr>
          <w:rFonts w:ascii="Times New Roman" w:eastAsia="Times New Roman" w:hAnsi="Times New Roman" w:cs="Times New Roman"/>
          <w:bCs/>
          <w:kern w:val="36"/>
          <w:sz w:val="20"/>
          <w:szCs w:val="20"/>
          <w:lang w:eastAsia="en-GB"/>
        </w:rPr>
        <w:t>4. DISCUSSION</w:t>
      </w:r>
    </w:p>
    <w:p w14:paraId="1760AE3E" w14:textId="77777777" w:rsidR="00A7284A" w:rsidRDefault="00A7284A" w:rsidP="00C43B0D">
      <w:pPr>
        <w:spacing w:after="0" w:line="240" w:lineRule="auto"/>
        <w:jc w:val="both"/>
        <w:rPr>
          <w:rFonts w:ascii="Times New Roman" w:eastAsia="Times New Roman" w:hAnsi="Times New Roman" w:cs="Times New Roman"/>
          <w:sz w:val="20"/>
          <w:szCs w:val="20"/>
          <w:lang w:eastAsia="en-GB"/>
        </w:rPr>
      </w:pPr>
    </w:p>
    <w:p w14:paraId="7C9A5519" w14:textId="2A4F6DC4"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 xml:space="preserve">The present study examined the economic and environmental aspects of industrial waste management through a case study of the </w:t>
      </w:r>
      <w:proofErr w:type="spellStart"/>
      <w:r w:rsidRPr="00E9152C">
        <w:rPr>
          <w:rFonts w:ascii="Times New Roman" w:eastAsia="Times New Roman" w:hAnsi="Times New Roman" w:cs="Times New Roman"/>
          <w:i/>
          <w:iCs/>
          <w:sz w:val="20"/>
          <w:szCs w:val="20"/>
          <w:lang w:eastAsia="en-GB"/>
        </w:rPr>
        <w:t>Meteris</w:t>
      </w:r>
      <w:proofErr w:type="spellEnd"/>
      <w:r w:rsidRPr="00E9152C">
        <w:rPr>
          <w:rFonts w:ascii="Times New Roman" w:eastAsia="Times New Roman" w:hAnsi="Times New Roman" w:cs="Times New Roman"/>
          <w:sz w:val="20"/>
          <w:szCs w:val="20"/>
          <w:lang w:eastAsia="en-GB"/>
        </w:rPr>
        <w:t xml:space="preserve"> regional landfill in </w:t>
      </w:r>
      <w:proofErr w:type="spellStart"/>
      <w:r w:rsidRPr="00E9152C">
        <w:rPr>
          <w:rFonts w:ascii="Times New Roman" w:eastAsia="Times New Roman" w:hAnsi="Times New Roman" w:cs="Times New Roman"/>
          <w:sz w:val="20"/>
          <w:szCs w:val="20"/>
          <w:lang w:eastAsia="en-GB"/>
        </w:rPr>
        <w:t>Vranje</w:t>
      </w:r>
      <w:proofErr w:type="spellEnd"/>
      <w:r w:rsidRPr="00E9152C">
        <w:rPr>
          <w:rFonts w:ascii="Times New Roman" w:eastAsia="Times New Roman" w:hAnsi="Times New Roman" w:cs="Times New Roman"/>
          <w:sz w:val="20"/>
          <w:szCs w:val="20"/>
          <w:lang w:eastAsia="en-GB"/>
        </w:rPr>
        <w:t>, Serbia. The findings demonstrate that although measurable progress has been achieved in landfill operation and waste handling procedures, the current waste management system remains predominantly disposal-oriented, indicating that significant improvements are still required to achieve the objectives of sustainable waste management and the circular economy</w:t>
      </w:r>
      <w:r w:rsidR="00772017">
        <w:rPr>
          <w:rFonts w:ascii="Times New Roman" w:eastAsia="Times New Roman" w:hAnsi="Times New Roman" w:cs="Times New Roman"/>
          <w:sz w:val="20"/>
          <w:szCs w:val="20"/>
          <w:lang w:eastAsia="en-GB"/>
        </w:rPr>
        <w:t xml:space="preserve"> [8][9]</w:t>
      </w:r>
      <w:r w:rsidRPr="00E9152C">
        <w:rPr>
          <w:rFonts w:ascii="Times New Roman" w:eastAsia="Times New Roman" w:hAnsi="Times New Roman" w:cs="Times New Roman"/>
          <w:sz w:val="20"/>
          <w:szCs w:val="20"/>
          <w:lang w:eastAsia="en-GB"/>
        </w:rPr>
        <w:t>.</w:t>
      </w:r>
    </w:p>
    <w:p w14:paraId="47BFA993" w14:textId="6488F201"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The analysis of operational data collected during the period 2018–202</w:t>
      </w:r>
      <w:r w:rsidR="00A7284A">
        <w:rPr>
          <w:rFonts w:ascii="Times New Roman" w:eastAsia="Times New Roman" w:hAnsi="Times New Roman" w:cs="Times New Roman"/>
          <w:sz w:val="20"/>
          <w:szCs w:val="20"/>
          <w:lang w:eastAsia="en-GB"/>
        </w:rPr>
        <w:t>3</w:t>
      </w:r>
      <w:r w:rsidRPr="00E9152C">
        <w:rPr>
          <w:rFonts w:ascii="Times New Roman" w:eastAsia="Times New Roman" w:hAnsi="Times New Roman" w:cs="Times New Roman"/>
          <w:sz w:val="20"/>
          <w:szCs w:val="20"/>
          <w:lang w:eastAsia="en-GB"/>
        </w:rPr>
        <w:t xml:space="preserve"> revealed that municipal waste continues to dominate the total waste stream, while industrial waste accounts for a considerably smaller proportion </w:t>
      </w:r>
      <w:r w:rsidRPr="00E9152C">
        <w:rPr>
          <w:rFonts w:ascii="Times New Roman" w:eastAsia="Times New Roman" w:hAnsi="Times New Roman" w:cs="Times New Roman"/>
          <w:sz w:val="20"/>
          <w:szCs w:val="20"/>
          <w:lang w:eastAsia="en-GB"/>
        </w:rPr>
        <w:lastRenderedPageBreak/>
        <w:t>of the total disposed mass. Nevertheless, industrial waste requires particular attention because of its heterogeneous composition and the potential presence of hazardous substances capable of contaminating soil, groundwater, and surface waters if not managed appropriately. Similar observations have been reported in previous studies</w:t>
      </w:r>
      <w:r w:rsidR="00C42F90">
        <w:rPr>
          <w:rFonts w:ascii="Times New Roman" w:eastAsia="Times New Roman" w:hAnsi="Times New Roman" w:cs="Times New Roman"/>
          <w:sz w:val="20"/>
          <w:szCs w:val="20"/>
          <w:lang w:eastAsia="en-GB"/>
        </w:rPr>
        <w:t xml:space="preserve"> [10]</w:t>
      </w:r>
      <w:r w:rsidRPr="00E9152C">
        <w:rPr>
          <w:rFonts w:ascii="Times New Roman" w:eastAsia="Times New Roman" w:hAnsi="Times New Roman" w:cs="Times New Roman"/>
          <w:sz w:val="20"/>
          <w:szCs w:val="20"/>
          <w:lang w:eastAsia="en-GB"/>
        </w:rPr>
        <w:t xml:space="preserve">, which emphasize that environmental risks associated with industrial waste are determined not only by quantity but also by waste composition and hazardous characteristics </w:t>
      </w:r>
      <w:r w:rsidR="00C42F90">
        <w:rPr>
          <w:rFonts w:ascii="Times New Roman" w:eastAsia="Times New Roman" w:hAnsi="Times New Roman" w:cs="Times New Roman"/>
          <w:sz w:val="20"/>
          <w:szCs w:val="20"/>
          <w:lang w:eastAsia="en-GB"/>
        </w:rPr>
        <w:t>[11].</w:t>
      </w:r>
    </w:p>
    <w:p w14:paraId="1ED9523B" w14:textId="492FBCAC"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 xml:space="preserve">One of the most significant findings of this study is the continued reliance on landfilling as the primary waste management practice. Although mechanical compaction, periodic soil covering, and partial waste separation are routinely implemented at the </w:t>
      </w:r>
      <w:proofErr w:type="spellStart"/>
      <w:r w:rsidRPr="00E9152C">
        <w:rPr>
          <w:rFonts w:ascii="Times New Roman" w:eastAsia="Times New Roman" w:hAnsi="Times New Roman" w:cs="Times New Roman"/>
          <w:i/>
          <w:iCs/>
          <w:sz w:val="20"/>
          <w:szCs w:val="20"/>
          <w:lang w:eastAsia="en-GB"/>
        </w:rPr>
        <w:t>Meteris</w:t>
      </w:r>
      <w:proofErr w:type="spellEnd"/>
      <w:r w:rsidRPr="00E9152C">
        <w:rPr>
          <w:rFonts w:ascii="Times New Roman" w:eastAsia="Times New Roman" w:hAnsi="Times New Roman" w:cs="Times New Roman"/>
          <w:sz w:val="20"/>
          <w:szCs w:val="20"/>
          <w:lang w:eastAsia="en-GB"/>
        </w:rPr>
        <w:t xml:space="preserve"> landfill, advanced treatment technologies remain largely absent. According to the waste hierarchy established by the European Union Waste Framework Directive </w:t>
      </w:r>
      <w:r w:rsidRPr="00C42F90">
        <w:rPr>
          <w:rFonts w:ascii="Times New Roman" w:eastAsia="Times New Roman" w:hAnsi="Times New Roman" w:cs="Times New Roman"/>
          <w:sz w:val="20"/>
          <w:szCs w:val="20"/>
          <w:lang w:eastAsia="en-GB"/>
        </w:rPr>
        <w:t>(Directive 2008/98/EC)</w:t>
      </w:r>
      <w:r w:rsidR="00C42F90">
        <w:rPr>
          <w:rFonts w:ascii="Times New Roman" w:eastAsia="Times New Roman" w:hAnsi="Times New Roman" w:cs="Times New Roman"/>
          <w:sz w:val="20"/>
          <w:szCs w:val="20"/>
          <w:lang w:eastAsia="en-GB"/>
        </w:rPr>
        <w:t xml:space="preserve"> [12]</w:t>
      </w:r>
      <w:r w:rsidRPr="00E9152C">
        <w:rPr>
          <w:rFonts w:ascii="Times New Roman" w:eastAsia="Times New Roman" w:hAnsi="Times New Roman" w:cs="Times New Roman"/>
          <w:sz w:val="20"/>
          <w:szCs w:val="20"/>
          <w:lang w:eastAsia="en-GB"/>
        </w:rPr>
        <w:t>, landfilling should represent the least preferable management option after waste prevention, reuse, recycling, and recovery. Consequently, the current management approach demonstrates only partial alignment with internationally accepted principles of sustainable waste management.</w:t>
      </w:r>
    </w:p>
    <w:p w14:paraId="12347582" w14:textId="4E584762"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 xml:space="preserve">The analysis further indicates that biodegradable waste constitutes the largest fraction of disposed waste throughout the analysed period. From the perspective of the circular economy, this represents a substantial untapped resource. Instead of final disposal, biodegradable waste could be diverted toward composting or anaerobic digestion, producing compost, biogas, and renewable energy while simultaneously reducing methane emissions from landfill decomposition. Numerous studies have demonstrated that biological treatment significantly decreases greenhouse gas emissions and extends landfill lifespan by reducing the quantity of biodegradable material requiring final disposal </w:t>
      </w:r>
      <w:r w:rsidR="00005372">
        <w:rPr>
          <w:rFonts w:ascii="Times New Roman" w:eastAsia="Times New Roman" w:hAnsi="Times New Roman" w:cs="Times New Roman"/>
          <w:sz w:val="20"/>
          <w:szCs w:val="20"/>
          <w:lang w:eastAsia="en-GB"/>
        </w:rPr>
        <w:t>[13].</w:t>
      </w:r>
    </w:p>
    <w:p w14:paraId="018CA810" w14:textId="77777777"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The relatively low recovery of recyclable materials observed in this study also highlights important opportunities for improvement. PET packaging and cardboard represent the principal recyclable fractions recovered at the landfill, whereas recovery of metals and glass remains extremely limited or absent during several reporting periods. These findings suggest deficiencies in source separation systems, collection infrastructure, or market conditions for recyclable materials. International experience consistently demonstrates that effective source separation, combined with public awareness campaigns and extended producer responsibility (EPR) schemes, substantially increases recycling rates and reduces landfill dependency.</w:t>
      </w:r>
    </w:p>
    <w:p w14:paraId="0C182B42" w14:textId="20101F4F"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From an economic perspective, the results indicate that waste management should not be regarded solely as an environmental obligation but also as a strategic economic activity</w:t>
      </w:r>
      <w:r w:rsidR="00005372">
        <w:rPr>
          <w:rFonts w:ascii="Times New Roman" w:eastAsia="Times New Roman" w:hAnsi="Times New Roman" w:cs="Times New Roman"/>
          <w:sz w:val="20"/>
          <w:szCs w:val="20"/>
          <w:lang w:eastAsia="en-GB"/>
        </w:rPr>
        <w:t xml:space="preserve"> [14]</w:t>
      </w:r>
      <w:r w:rsidRPr="00E9152C">
        <w:rPr>
          <w:rFonts w:ascii="Times New Roman" w:eastAsia="Times New Roman" w:hAnsi="Times New Roman" w:cs="Times New Roman"/>
          <w:sz w:val="20"/>
          <w:szCs w:val="20"/>
          <w:lang w:eastAsia="en-GB"/>
        </w:rPr>
        <w:t>. Disposal costs continue to increase because of landfill operation, environmental monitoring, equipment maintenance, and future remediation liabilities. Conversely, investments in recycling infrastructure and material recovery technologies have the potential to generate secondary raw materials, reduce raw material consumption, create employment opportunities, and improve regional economic competitiveness. These observations are fully consistent with circular economy principles, which consider waste as a valuable economic resource rather than an unavoidable by-product of production.</w:t>
      </w:r>
    </w:p>
    <w:p w14:paraId="1640345C" w14:textId="77777777"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The identification of several industrial companies as major waste generators provides valuable information for environmental planning and policy development. However, large waste quantities should not automatically be interpreted as evidence of poor environmental performance, since they may primarily reflect production scale. Future assessments should therefore incorporate waste generation intensity indicators (e.g., kilograms of waste per unit of production or per employee), which would enable more meaningful comparisons among industrial sectors.</w:t>
      </w:r>
    </w:p>
    <w:p w14:paraId="382560F0" w14:textId="2FA1FB2F"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 xml:space="preserve">The study also highlights several institutional challenges. Although Serbia has significantly advanced the harmonization of its environmental legislation </w:t>
      </w:r>
      <w:r w:rsidR="00005372">
        <w:rPr>
          <w:rFonts w:ascii="Times New Roman" w:eastAsia="Times New Roman" w:hAnsi="Times New Roman" w:cs="Times New Roman"/>
          <w:sz w:val="20"/>
          <w:szCs w:val="20"/>
          <w:lang w:eastAsia="en-GB"/>
        </w:rPr>
        <w:t xml:space="preserve">[15] </w:t>
      </w:r>
      <w:r w:rsidRPr="00E9152C">
        <w:rPr>
          <w:rFonts w:ascii="Times New Roman" w:eastAsia="Times New Roman" w:hAnsi="Times New Roman" w:cs="Times New Roman"/>
          <w:sz w:val="20"/>
          <w:szCs w:val="20"/>
          <w:lang w:eastAsia="en-GB"/>
        </w:rPr>
        <w:t>with European Union requirements</w:t>
      </w:r>
      <w:r w:rsidR="00005372">
        <w:rPr>
          <w:rFonts w:ascii="Times New Roman" w:eastAsia="Times New Roman" w:hAnsi="Times New Roman" w:cs="Times New Roman"/>
          <w:sz w:val="20"/>
          <w:szCs w:val="20"/>
          <w:lang w:eastAsia="en-GB"/>
        </w:rPr>
        <w:t xml:space="preserve"> [16]</w:t>
      </w:r>
      <w:r w:rsidRPr="00E9152C">
        <w:rPr>
          <w:rFonts w:ascii="Times New Roman" w:eastAsia="Times New Roman" w:hAnsi="Times New Roman" w:cs="Times New Roman"/>
          <w:sz w:val="20"/>
          <w:szCs w:val="20"/>
          <w:lang w:eastAsia="en-GB"/>
        </w:rPr>
        <w:t>, implementation remains constrained by limited financial resources, insufficient inspection capacity, and uneven enforcement of regulatory provisions. Similar implementation gaps have been documented throughout many transition economies</w:t>
      </w:r>
      <w:r w:rsidR="00DD6C28">
        <w:rPr>
          <w:rFonts w:ascii="Times New Roman" w:eastAsia="Times New Roman" w:hAnsi="Times New Roman" w:cs="Times New Roman"/>
          <w:sz w:val="20"/>
          <w:szCs w:val="20"/>
          <w:lang w:eastAsia="en-GB"/>
        </w:rPr>
        <w:t xml:space="preserve"> [17]</w:t>
      </w:r>
      <w:r w:rsidRPr="00E9152C">
        <w:rPr>
          <w:rFonts w:ascii="Times New Roman" w:eastAsia="Times New Roman" w:hAnsi="Times New Roman" w:cs="Times New Roman"/>
          <w:sz w:val="20"/>
          <w:szCs w:val="20"/>
          <w:lang w:eastAsia="en-GB"/>
        </w:rPr>
        <w:t>, where legislative reforms frequently progress faster than infrastructure development and institutional capacity building</w:t>
      </w:r>
      <w:r w:rsidR="00005372">
        <w:rPr>
          <w:rFonts w:ascii="Times New Roman" w:eastAsia="Times New Roman" w:hAnsi="Times New Roman" w:cs="Times New Roman"/>
          <w:sz w:val="20"/>
          <w:szCs w:val="20"/>
          <w:lang w:eastAsia="en-GB"/>
        </w:rPr>
        <w:t xml:space="preserve"> [1</w:t>
      </w:r>
      <w:r w:rsidR="00DD6C28">
        <w:rPr>
          <w:rFonts w:ascii="Times New Roman" w:eastAsia="Times New Roman" w:hAnsi="Times New Roman" w:cs="Times New Roman"/>
          <w:sz w:val="20"/>
          <w:szCs w:val="20"/>
          <w:lang w:eastAsia="en-GB"/>
        </w:rPr>
        <w:t>8</w:t>
      </w:r>
      <w:r w:rsidR="00005372">
        <w:rPr>
          <w:rFonts w:ascii="Times New Roman" w:eastAsia="Times New Roman" w:hAnsi="Times New Roman" w:cs="Times New Roman"/>
          <w:sz w:val="20"/>
          <w:szCs w:val="20"/>
          <w:lang w:eastAsia="en-GB"/>
        </w:rPr>
        <w:t>]</w:t>
      </w:r>
      <w:r w:rsidRPr="00E9152C">
        <w:rPr>
          <w:rFonts w:ascii="Times New Roman" w:eastAsia="Times New Roman" w:hAnsi="Times New Roman" w:cs="Times New Roman"/>
          <w:sz w:val="20"/>
          <w:szCs w:val="20"/>
          <w:lang w:eastAsia="en-GB"/>
        </w:rPr>
        <w:t>.</w:t>
      </w:r>
    </w:p>
    <w:p w14:paraId="0474A472" w14:textId="0128BA0A" w:rsidR="009545D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Overall, the obtained results confirm that future improvements should prioritize the development of integrated waste management systems based on the principles of prevention, recycling, resource recovery, and continuous environmental monitoring. Such an approach would simultaneously reduce environmental pressures, improve economic efficiency, and facilitate Serbia's alignment with European environmental policies and circular economy objectives</w:t>
      </w:r>
      <w:r w:rsidR="00DD6C28">
        <w:rPr>
          <w:rFonts w:ascii="Times New Roman" w:eastAsia="Times New Roman" w:hAnsi="Times New Roman" w:cs="Times New Roman"/>
          <w:sz w:val="20"/>
          <w:szCs w:val="20"/>
          <w:lang w:eastAsia="en-GB"/>
        </w:rPr>
        <w:t xml:space="preserve"> [19][20]</w:t>
      </w:r>
      <w:r w:rsidRPr="00E9152C">
        <w:rPr>
          <w:rFonts w:ascii="Times New Roman" w:eastAsia="Times New Roman" w:hAnsi="Times New Roman" w:cs="Times New Roman"/>
          <w:sz w:val="20"/>
          <w:szCs w:val="20"/>
          <w:lang w:eastAsia="en-GB"/>
        </w:rPr>
        <w:t>.</w:t>
      </w:r>
    </w:p>
    <w:p w14:paraId="1275C350" w14:textId="6210DDFD" w:rsidR="00863817" w:rsidRDefault="00863817" w:rsidP="00531D12">
      <w:pPr>
        <w:spacing w:after="0" w:line="240" w:lineRule="auto"/>
        <w:ind w:firstLine="720"/>
        <w:jc w:val="both"/>
        <w:rPr>
          <w:rFonts w:ascii="Times New Roman" w:eastAsia="Times New Roman" w:hAnsi="Times New Roman" w:cs="Times New Roman"/>
          <w:sz w:val="20"/>
          <w:szCs w:val="20"/>
          <w:lang w:eastAsia="en-GB"/>
        </w:rPr>
      </w:pPr>
      <w:r w:rsidRPr="00863817">
        <w:rPr>
          <w:rFonts w:ascii="Times New Roman" w:eastAsia="Times New Roman" w:hAnsi="Times New Roman" w:cs="Times New Roman"/>
          <w:sz w:val="20"/>
          <w:szCs w:val="20"/>
          <w:lang w:eastAsia="en-GB"/>
        </w:rPr>
        <w:t xml:space="preserve">The </w:t>
      </w:r>
      <w:r>
        <w:rPr>
          <w:rFonts w:ascii="Times New Roman" w:eastAsia="Times New Roman" w:hAnsi="Times New Roman" w:cs="Times New Roman"/>
          <w:sz w:val="20"/>
          <w:szCs w:val="20"/>
          <w:lang w:eastAsia="en-GB"/>
        </w:rPr>
        <w:t>case study</w:t>
      </w:r>
      <w:r w:rsidRPr="00863817">
        <w:rPr>
          <w:rFonts w:ascii="Times New Roman" w:eastAsia="Times New Roman" w:hAnsi="Times New Roman" w:cs="Times New Roman"/>
          <w:sz w:val="20"/>
          <w:szCs w:val="20"/>
          <w:lang w:eastAsia="en-GB"/>
        </w:rPr>
        <w:t xml:space="preserve"> of waste disposal at the </w:t>
      </w:r>
      <w:proofErr w:type="spellStart"/>
      <w:r w:rsidRPr="00863817">
        <w:rPr>
          <w:rFonts w:ascii="Times New Roman" w:eastAsia="Times New Roman" w:hAnsi="Times New Roman" w:cs="Times New Roman"/>
          <w:i/>
          <w:sz w:val="20"/>
          <w:szCs w:val="20"/>
          <w:lang w:eastAsia="en-GB"/>
        </w:rPr>
        <w:t>Meteris</w:t>
      </w:r>
      <w:proofErr w:type="spellEnd"/>
      <w:r w:rsidRPr="00863817">
        <w:rPr>
          <w:rFonts w:ascii="Times New Roman" w:eastAsia="Times New Roman" w:hAnsi="Times New Roman" w:cs="Times New Roman"/>
          <w:sz w:val="20"/>
          <w:szCs w:val="20"/>
          <w:lang w:eastAsia="en-GB"/>
        </w:rPr>
        <w:t xml:space="preserve"> landfill in </w:t>
      </w:r>
      <w:proofErr w:type="spellStart"/>
      <w:r w:rsidRPr="00863817">
        <w:rPr>
          <w:rFonts w:ascii="Times New Roman" w:eastAsia="Times New Roman" w:hAnsi="Times New Roman" w:cs="Times New Roman"/>
          <w:sz w:val="20"/>
          <w:szCs w:val="20"/>
          <w:lang w:eastAsia="en-GB"/>
        </w:rPr>
        <w:t>Vranje</w:t>
      </w:r>
      <w:proofErr w:type="spellEnd"/>
      <w:r w:rsidRPr="00863817">
        <w:rPr>
          <w:rFonts w:ascii="Times New Roman" w:eastAsia="Times New Roman" w:hAnsi="Times New Roman" w:cs="Times New Roman"/>
          <w:sz w:val="20"/>
          <w:szCs w:val="20"/>
          <w:lang w:eastAsia="en-GB"/>
        </w:rPr>
        <w:t xml:space="preserve"> is similar to many waste disposal solutions in Serbian cities. However, there are also cities that do not have landfills at all.</w:t>
      </w:r>
      <w:r>
        <w:rPr>
          <w:rFonts w:ascii="Times New Roman" w:eastAsia="Times New Roman" w:hAnsi="Times New Roman" w:cs="Times New Roman"/>
          <w:sz w:val="20"/>
          <w:szCs w:val="20"/>
          <w:lang w:eastAsia="en-GB"/>
        </w:rPr>
        <w:t xml:space="preserve"> </w:t>
      </w:r>
      <w:r w:rsidRPr="00863817">
        <w:rPr>
          <w:rFonts w:ascii="Times New Roman" w:eastAsia="Times New Roman" w:hAnsi="Times New Roman" w:cs="Times New Roman"/>
          <w:sz w:val="20"/>
          <w:szCs w:val="20"/>
          <w:lang w:eastAsia="en-GB"/>
        </w:rPr>
        <w:t>The topic of selecting and depositing waste in Serbia is a great challenge and action for researchers and engineers.</w:t>
      </w:r>
    </w:p>
    <w:p w14:paraId="0C1C19FD" w14:textId="1ADFCCF7" w:rsidR="00863817" w:rsidRDefault="00863817" w:rsidP="00531D12">
      <w:pPr>
        <w:spacing w:after="0" w:line="240" w:lineRule="auto"/>
        <w:ind w:firstLine="720"/>
        <w:jc w:val="both"/>
        <w:rPr>
          <w:rFonts w:ascii="Times New Roman" w:eastAsia="Times New Roman" w:hAnsi="Times New Roman" w:cs="Times New Roman"/>
          <w:sz w:val="20"/>
          <w:szCs w:val="20"/>
          <w:lang w:eastAsia="en-GB"/>
        </w:rPr>
      </w:pPr>
    </w:p>
    <w:p w14:paraId="666E3BDA" w14:textId="77777777" w:rsidR="00863817" w:rsidRDefault="00863817" w:rsidP="00531D12">
      <w:pPr>
        <w:spacing w:after="0" w:line="240" w:lineRule="auto"/>
        <w:ind w:firstLine="720"/>
        <w:jc w:val="both"/>
        <w:rPr>
          <w:rFonts w:ascii="Times New Roman" w:eastAsia="Times New Roman" w:hAnsi="Times New Roman" w:cs="Times New Roman"/>
          <w:sz w:val="20"/>
          <w:szCs w:val="20"/>
          <w:lang w:eastAsia="en-GB"/>
        </w:rPr>
      </w:pPr>
    </w:p>
    <w:p w14:paraId="09D56822" w14:textId="77777777" w:rsidR="009545DC" w:rsidRPr="00A7284A" w:rsidRDefault="009545DC" w:rsidP="0050348F">
      <w:pPr>
        <w:spacing w:after="0" w:line="240" w:lineRule="auto"/>
        <w:ind w:firstLine="720"/>
        <w:jc w:val="both"/>
        <w:outlineLvl w:val="0"/>
        <w:rPr>
          <w:rFonts w:ascii="Times New Roman" w:eastAsia="Times New Roman" w:hAnsi="Times New Roman" w:cs="Times New Roman"/>
          <w:bCs/>
          <w:kern w:val="36"/>
          <w:sz w:val="20"/>
          <w:szCs w:val="20"/>
          <w:lang w:eastAsia="en-GB"/>
        </w:rPr>
      </w:pPr>
      <w:r w:rsidRPr="00A7284A">
        <w:rPr>
          <w:rFonts w:ascii="Times New Roman" w:eastAsia="Times New Roman" w:hAnsi="Times New Roman" w:cs="Times New Roman"/>
          <w:bCs/>
          <w:kern w:val="36"/>
          <w:sz w:val="20"/>
          <w:szCs w:val="20"/>
          <w:lang w:eastAsia="en-GB"/>
        </w:rPr>
        <w:t>5. CONCLUSIONS</w:t>
      </w:r>
    </w:p>
    <w:p w14:paraId="733184B9" w14:textId="77777777" w:rsidR="00A7284A" w:rsidRDefault="00A7284A" w:rsidP="00C43B0D">
      <w:pPr>
        <w:spacing w:after="0" w:line="240" w:lineRule="auto"/>
        <w:jc w:val="both"/>
        <w:rPr>
          <w:rFonts w:ascii="Times New Roman" w:eastAsia="Times New Roman" w:hAnsi="Times New Roman" w:cs="Times New Roman"/>
          <w:sz w:val="20"/>
          <w:szCs w:val="20"/>
          <w:lang w:eastAsia="en-GB"/>
        </w:rPr>
      </w:pPr>
    </w:p>
    <w:p w14:paraId="5B08951A" w14:textId="4900CDA1"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 xml:space="preserve">This study evaluated the economic and environmental aspects of industrial waste management through a comprehensive case study of the </w:t>
      </w:r>
      <w:proofErr w:type="spellStart"/>
      <w:r w:rsidRPr="00E9152C">
        <w:rPr>
          <w:rFonts w:ascii="Times New Roman" w:eastAsia="Times New Roman" w:hAnsi="Times New Roman" w:cs="Times New Roman"/>
          <w:i/>
          <w:iCs/>
          <w:sz w:val="20"/>
          <w:szCs w:val="20"/>
          <w:lang w:eastAsia="en-GB"/>
        </w:rPr>
        <w:t>Meteris</w:t>
      </w:r>
      <w:proofErr w:type="spellEnd"/>
      <w:r w:rsidRPr="00E9152C">
        <w:rPr>
          <w:rFonts w:ascii="Times New Roman" w:eastAsia="Times New Roman" w:hAnsi="Times New Roman" w:cs="Times New Roman"/>
          <w:sz w:val="20"/>
          <w:szCs w:val="20"/>
          <w:lang w:eastAsia="en-GB"/>
        </w:rPr>
        <w:t xml:space="preserve"> regional landfill in </w:t>
      </w:r>
      <w:proofErr w:type="spellStart"/>
      <w:r w:rsidRPr="00E9152C">
        <w:rPr>
          <w:rFonts w:ascii="Times New Roman" w:eastAsia="Times New Roman" w:hAnsi="Times New Roman" w:cs="Times New Roman"/>
          <w:sz w:val="20"/>
          <w:szCs w:val="20"/>
          <w:lang w:eastAsia="en-GB"/>
        </w:rPr>
        <w:t>Vranje</w:t>
      </w:r>
      <w:proofErr w:type="spellEnd"/>
      <w:r w:rsidRPr="00E9152C">
        <w:rPr>
          <w:rFonts w:ascii="Times New Roman" w:eastAsia="Times New Roman" w:hAnsi="Times New Roman" w:cs="Times New Roman"/>
          <w:sz w:val="20"/>
          <w:szCs w:val="20"/>
          <w:lang w:eastAsia="en-GB"/>
        </w:rPr>
        <w:t xml:space="preserve">, Serbia. By integrating operational data </w:t>
      </w:r>
      <w:r w:rsidRPr="00E9152C">
        <w:rPr>
          <w:rFonts w:ascii="Times New Roman" w:eastAsia="Times New Roman" w:hAnsi="Times New Roman" w:cs="Times New Roman"/>
          <w:sz w:val="20"/>
          <w:szCs w:val="20"/>
          <w:lang w:eastAsia="en-GB"/>
        </w:rPr>
        <w:lastRenderedPageBreak/>
        <w:t>collected during the period 2018–202</w:t>
      </w:r>
      <w:r w:rsidR="00A7284A">
        <w:rPr>
          <w:rFonts w:ascii="Times New Roman" w:eastAsia="Times New Roman" w:hAnsi="Times New Roman" w:cs="Times New Roman"/>
          <w:sz w:val="20"/>
          <w:szCs w:val="20"/>
          <w:lang w:eastAsia="en-GB"/>
        </w:rPr>
        <w:t>3</w:t>
      </w:r>
      <w:r w:rsidRPr="00E9152C">
        <w:rPr>
          <w:rFonts w:ascii="Times New Roman" w:eastAsia="Times New Roman" w:hAnsi="Times New Roman" w:cs="Times New Roman"/>
          <w:sz w:val="20"/>
          <w:szCs w:val="20"/>
          <w:lang w:eastAsia="en-GB"/>
        </w:rPr>
        <w:t xml:space="preserve"> with an assessment of waste management practices and the applicable legislative framework, the research provides a comprehensive overview of current landfill performance and identifies opportunities for further improvement.</w:t>
      </w:r>
    </w:p>
    <w:p w14:paraId="734CDB7C" w14:textId="4CC9CDEF"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 xml:space="preserve">The results demonstrate that landfill disposal remains the dominant waste management option within the </w:t>
      </w:r>
      <w:r w:rsidR="00531D12" w:rsidRPr="00E9152C">
        <w:rPr>
          <w:rFonts w:ascii="Times New Roman" w:eastAsia="Times New Roman" w:hAnsi="Times New Roman" w:cs="Times New Roman"/>
          <w:sz w:val="20"/>
          <w:szCs w:val="20"/>
          <w:lang w:eastAsia="en-GB"/>
        </w:rPr>
        <w:t>analysed</w:t>
      </w:r>
      <w:r w:rsidRPr="00E9152C">
        <w:rPr>
          <w:rFonts w:ascii="Times New Roman" w:eastAsia="Times New Roman" w:hAnsi="Times New Roman" w:cs="Times New Roman"/>
          <w:sz w:val="20"/>
          <w:szCs w:val="20"/>
          <w:lang w:eastAsia="en-GB"/>
        </w:rPr>
        <w:t xml:space="preserve"> region. Although operational procedures, including waste compaction, partial waste separation, and routine environmental protection measures, contribute to more efficient landfill management, recycling and resource recovery activities remain insufficiently developed. Consequently, considerable quantities of potentially recyclable and biodegradable materials continue to be disposed of through landfilling rather than being reintegrated into the production cycle.</w:t>
      </w:r>
    </w:p>
    <w:p w14:paraId="668D2A77" w14:textId="77777777"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From an environmental perspective, the continued disposal of mixed waste increases the risk of long-term soil and groundwater contamination, greenhouse gas emissions, and inefficient resource utilization. The predominance of biodegradable waste further emphasizes the necessity of introducing biological treatment technologies capable of reducing methane emissions while simultaneously generating valuable secondary products.</w:t>
      </w:r>
    </w:p>
    <w:p w14:paraId="50A31256" w14:textId="77777777"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The economic analysis indicates that investments in modern waste treatment technologies should be regarded as long-term investments rather than operational expenses. Expanding recycling infrastructure, improving waste separation systems, and implementing material recovery technologies would reduce landfill operating costs, extend landfill lifespan, and create additional economic value through the production of secondary raw materials.</w:t>
      </w:r>
    </w:p>
    <w:p w14:paraId="1B0357CB" w14:textId="77777777"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The study further demonstrates that achieving sustainable waste management requires stronger cooperation among local governments, industrial stakeholders, environmental authorities, and waste management operators. Effective implementation of environmental legislation should be supported through continuous monitoring, improved inspection mechanisms, increased institutional capacity, and stronger incentives encouraging waste prevention and recycling.</w:t>
      </w:r>
    </w:p>
    <w:p w14:paraId="6A4BC575" w14:textId="77777777"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The scientific contribution of this research lies in presenting an integrated evaluation of operational, environmental, and economic aspects of industrial waste management using a regional landfill as a representative case study. The proposed analytical framework may also be applied to similar landfills operating under comparable technical and institutional conditions in other transition economies.</w:t>
      </w:r>
    </w:p>
    <w:p w14:paraId="77E31AFA" w14:textId="77777777"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Several research limitations should be acknowledged. The analysis relied primarily on operational landfill records and did not include direct measurements of environmental quality parameters such as soil contamination, groundwater quality, landfill gas emissions, or leachate composition. Moreover, the findings are based on a single case study and therefore cannot be generalized to all landfill systems without additional comparative investigations.</w:t>
      </w:r>
    </w:p>
    <w:p w14:paraId="5E8EE43A" w14:textId="77777777"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Future research should focus on quantitative environmental risk assessment, life cycle assessment (LCA) of alternative waste management scenarios, cost-benefit analyses of recycling investments, and the application of digital technologies for intelligent waste management. Furthermore, comparative studies involving multiple regional landfills would provide a broader understanding of waste management performance and facilitate the development of evidence-based national waste management strategies.</w:t>
      </w:r>
    </w:p>
    <w:p w14:paraId="2AD66534" w14:textId="77777777" w:rsidR="009545DC" w:rsidRPr="00E9152C" w:rsidRDefault="009545DC" w:rsidP="00531D12">
      <w:pPr>
        <w:spacing w:after="0" w:line="240" w:lineRule="auto"/>
        <w:ind w:firstLine="720"/>
        <w:jc w:val="both"/>
        <w:rPr>
          <w:rFonts w:ascii="Times New Roman" w:eastAsia="Times New Roman" w:hAnsi="Times New Roman" w:cs="Times New Roman"/>
          <w:sz w:val="20"/>
          <w:szCs w:val="20"/>
          <w:lang w:eastAsia="en-GB"/>
        </w:rPr>
      </w:pPr>
      <w:r w:rsidRPr="00E9152C">
        <w:rPr>
          <w:rFonts w:ascii="Times New Roman" w:eastAsia="Times New Roman" w:hAnsi="Times New Roman" w:cs="Times New Roman"/>
          <w:sz w:val="20"/>
          <w:szCs w:val="20"/>
          <w:lang w:eastAsia="en-GB"/>
        </w:rPr>
        <w:t>Overall, the findings confirm that the transition from conventional landfill-based waste management toward a circular economy model represents both an environmental necessity and an economic opportunity. Such a transition would contribute not only to environmental protection but also to improved resource efficiency, enhanced industrial sustainability, and long-term regional development.</w:t>
      </w:r>
    </w:p>
    <w:p w14:paraId="7D318F3D" w14:textId="0198BB9D" w:rsidR="00A7284A" w:rsidRDefault="00A7284A" w:rsidP="00C43B0D">
      <w:pPr>
        <w:spacing w:after="0" w:line="240" w:lineRule="auto"/>
        <w:jc w:val="both"/>
        <w:outlineLvl w:val="1"/>
        <w:rPr>
          <w:rFonts w:ascii="Times New Roman" w:eastAsia="Times New Roman" w:hAnsi="Times New Roman" w:cs="Times New Roman"/>
          <w:sz w:val="20"/>
          <w:szCs w:val="20"/>
          <w:lang w:eastAsia="en-GB"/>
        </w:rPr>
      </w:pPr>
    </w:p>
    <w:p w14:paraId="5B623952" w14:textId="623DDCF9" w:rsidR="004C7771" w:rsidRDefault="004C7771" w:rsidP="00C43B0D">
      <w:pPr>
        <w:spacing w:after="0" w:line="240" w:lineRule="auto"/>
        <w:jc w:val="both"/>
        <w:outlineLvl w:val="1"/>
        <w:rPr>
          <w:rFonts w:ascii="Times New Roman" w:eastAsia="Times New Roman" w:hAnsi="Times New Roman" w:cs="Times New Roman"/>
          <w:sz w:val="20"/>
          <w:szCs w:val="20"/>
          <w:lang w:eastAsia="en-GB"/>
        </w:rPr>
      </w:pPr>
    </w:p>
    <w:p w14:paraId="641D4A27" w14:textId="77777777" w:rsidR="004C7771" w:rsidRPr="003F5711" w:rsidRDefault="004C7771" w:rsidP="004C7771">
      <w:pPr>
        <w:pStyle w:val="Heading1"/>
        <w:spacing w:before="0" w:beforeAutospacing="0" w:after="0" w:afterAutospacing="0"/>
        <w:ind w:firstLine="720"/>
        <w:rPr>
          <w:b w:val="0"/>
          <w:sz w:val="20"/>
          <w:szCs w:val="20"/>
        </w:rPr>
      </w:pPr>
      <w:r w:rsidRPr="003F5711">
        <w:rPr>
          <w:b w:val="0"/>
          <w:sz w:val="20"/>
          <w:szCs w:val="20"/>
        </w:rPr>
        <w:t>ACKNOWLEDGEMENT</w:t>
      </w:r>
    </w:p>
    <w:p w14:paraId="52B2B3C7" w14:textId="77777777" w:rsidR="004C7771" w:rsidRPr="003F5711" w:rsidRDefault="004C7771" w:rsidP="004C7771">
      <w:pPr>
        <w:pStyle w:val="BodyTextIndent"/>
        <w:rPr>
          <w:sz w:val="20"/>
          <w:szCs w:val="20"/>
          <w:highlight w:val="yellow"/>
        </w:rPr>
      </w:pPr>
    </w:p>
    <w:p w14:paraId="2CA7AB91" w14:textId="77777777" w:rsidR="004C7771" w:rsidRPr="003F5711" w:rsidRDefault="004C7771" w:rsidP="004C7771">
      <w:pPr>
        <w:pStyle w:val="Heading1"/>
        <w:spacing w:before="0" w:beforeAutospacing="0" w:after="0" w:afterAutospacing="0"/>
        <w:ind w:firstLine="720"/>
        <w:jc w:val="both"/>
        <w:rPr>
          <w:b w:val="0"/>
          <w:sz w:val="20"/>
          <w:szCs w:val="20"/>
        </w:rPr>
      </w:pPr>
      <w:r w:rsidRPr="003F5711">
        <w:rPr>
          <w:b w:val="0"/>
          <w:sz w:val="20"/>
          <w:szCs w:val="20"/>
        </w:rPr>
        <w:t xml:space="preserve">The results presented here are supported by the </w:t>
      </w:r>
      <w:r w:rsidRPr="003F5711">
        <w:rPr>
          <w:b w:val="0"/>
          <w:sz w:val="20"/>
          <w:szCs w:val="20"/>
          <w:lang w:val="sr-Cyrl-RS"/>
        </w:rPr>
        <w:t>М</w:t>
      </w:r>
      <w:proofErr w:type="spellStart"/>
      <w:r w:rsidRPr="003F5711">
        <w:rPr>
          <w:b w:val="0"/>
          <w:sz w:val="20"/>
          <w:szCs w:val="20"/>
        </w:rPr>
        <w:t>inistry</w:t>
      </w:r>
      <w:proofErr w:type="spellEnd"/>
      <w:r w:rsidRPr="003F5711">
        <w:rPr>
          <w:b w:val="0"/>
          <w:sz w:val="20"/>
          <w:szCs w:val="20"/>
        </w:rPr>
        <w:t xml:space="preserve"> of science, technological development and innovation of the </w:t>
      </w:r>
      <w:bookmarkStart w:id="0" w:name="_Hlk234846991"/>
      <w:r w:rsidRPr="003F5711">
        <w:rPr>
          <w:b w:val="0"/>
          <w:sz w:val="20"/>
          <w:szCs w:val="20"/>
        </w:rPr>
        <w:t>R</w:t>
      </w:r>
      <w:r w:rsidRPr="003F5711">
        <w:rPr>
          <w:b w:val="0"/>
          <w:sz w:val="20"/>
          <w:szCs w:val="20"/>
          <w:lang w:val="sr-Cyrl-RS"/>
        </w:rPr>
        <w:t>е</w:t>
      </w:r>
      <w:r w:rsidRPr="003F5711">
        <w:rPr>
          <w:b w:val="0"/>
          <w:sz w:val="20"/>
          <w:szCs w:val="20"/>
        </w:rPr>
        <w:t>public of Serbia</w:t>
      </w:r>
      <w:bookmarkEnd w:id="0"/>
      <w:r w:rsidRPr="003F5711">
        <w:rPr>
          <w:b w:val="0"/>
          <w:sz w:val="20"/>
          <w:szCs w:val="20"/>
        </w:rPr>
        <w:t xml:space="preserve"> under contract 451-03-33/2026-03/200213 dated 05.02.2026. Year</w:t>
      </w:r>
      <w:r>
        <w:rPr>
          <w:b w:val="0"/>
          <w:sz w:val="20"/>
          <w:szCs w:val="20"/>
        </w:rPr>
        <w:t>.</w:t>
      </w:r>
    </w:p>
    <w:p w14:paraId="376D9E16" w14:textId="77777777" w:rsidR="004C7771" w:rsidRDefault="004C7771" w:rsidP="004C7771">
      <w:pPr>
        <w:spacing w:after="0" w:line="240" w:lineRule="auto"/>
        <w:jc w:val="both"/>
        <w:rPr>
          <w:rFonts w:ascii="Times New Roman" w:hAnsi="Times New Roman" w:cs="Times New Roman"/>
          <w:sz w:val="20"/>
          <w:szCs w:val="20"/>
        </w:rPr>
      </w:pPr>
    </w:p>
    <w:p w14:paraId="0356859E" w14:textId="77777777" w:rsidR="004C7771" w:rsidRDefault="004C7771" w:rsidP="004C7771">
      <w:pPr>
        <w:spacing w:after="0" w:line="240" w:lineRule="auto"/>
        <w:jc w:val="both"/>
        <w:rPr>
          <w:rFonts w:ascii="Times New Roman" w:hAnsi="Times New Roman" w:cs="Times New Roman"/>
          <w:sz w:val="20"/>
          <w:szCs w:val="20"/>
        </w:rPr>
      </w:pPr>
    </w:p>
    <w:p w14:paraId="2950A6C9" w14:textId="77777777" w:rsidR="004C7771" w:rsidRDefault="004C7771" w:rsidP="004C777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REFERENCES</w:t>
      </w:r>
    </w:p>
    <w:p w14:paraId="17CE590E" w14:textId="4EFC68DE" w:rsidR="0045483B" w:rsidRPr="007262CD" w:rsidRDefault="0045483B" w:rsidP="00C43B0D">
      <w:pPr>
        <w:spacing w:after="0" w:line="240" w:lineRule="auto"/>
        <w:jc w:val="both"/>
        <w:outlineLvl w:val="1"/>
        <w:rPr>
          <w:rFonts w:ascii="Times New Roman" w:eastAsia="Times New Roman" w:hAnsi="Times New Roman" w:cs="Times New Roman"/>
          <w:b/>
          <w:bCs/>
          <w:sz w:val="20"/>
          <w:szCs w:val="20"/>
          <w:lang w:eastAsia="en-GB"/>
        </w:rPr>
      </w:pPr>
    </w:p>
    <w:p w14:paraId="05ED8ADA"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Mohideen</w:t>
      </w:r>
      <w:proofErr w:type="spellEnd"/>
      <w:r w:rsidRPr="007262CD">
        <w:rPr>
          <w:rFonts w:ascii="Times New Roman" w:hAnsi="Times New Roman" w:cs="Times New Roman"/>
          <w:color w:val="222222"/>
          <w:sz w:val="20"/>
          <w:szCs w:val="20"/>
          <w:shd w:val="clear" w:color="auto" w:fill="FFFFFF"/>
        </w:rPr>
        <w:t xml:space="preserve">, A. H. (2026). Multidisciplinary Perspectives on the Sustainable Development Goals: Special Issue on Sustainable Development Goals (SDGs) and Economic Development-JMCECOSDG 2026. </w:t>
      </w:r>
      <w:r w:rsidRPr="007262CD">
        <w:rPr>
          <w:rFonts w:ascii="Times New Roman" w:hAnsi="Times New Roman" w:cs="Times New Roman"/>
          <w:i/>
          <w:iCs/>
          <w:color w:val="222222"/>
          <w:sz w:val="20"/>
          <w:szCs w:val="20"/>
          <w:shd w:val="clear" w:color="auto" w:fill="FFFFFF"/>
        </w:rPr>
        <w:t>Jamal Academic Research Journal: An Interdisciplinary</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7</w:t>
      </w:r>
      <w:r w:rsidRPr="007262CD">
        <w:rPr>
          <w:rFonts w:ascii="Times New Roman" w:hAnsi="Times New Roman" w:cs="Times New Roman"/>
          <w:color w:val="222222"/>
          <w:sz w:val="20"/>
          <w:szCs w:val="20"/>
          <w:shd w:val="clear" w:color="auto" w:fill="FFFFFF"/>
        </w:rPr>
        <w:t>(3).</w:t>
      </w:r>
    </w:p>
    <w:p w14:paraId="04F46FAB"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Mesjasz</w:t>
      </w:r>
      <w:proofErr w:type="spellEnd"/>
      <w:r w:rsidRPr="007262CD">
        <w:rPr>
          <w:rFonts w:ascii="Times New Roman" w:hAnsi="Times New Roman" w:cs="Times New Roman"/>
          <w:color w:val="222222"/>
          <w:sz w:val="20"/>
          <w:szCs w:val="20"/>
          <w:shd w:val="clear" w:color="auto" w:fill="FFFFFF"/>
        </w:rPr>
        <w:t xml:space="preserve">-Lech, A. (2024). Trends of industrial waste generation in manufacturing enterprises in the context of waste prevention—Shift-share analysis for European Union countries. </w:t>
      </w:r>
      <w:r w:rsidRPr="007262CD">
        <w:rPr>
          <w:rFonts w:ascii="Times New Roman" w:hAnsi="Times New Roman" w:cs="Times New Roman"/>
          <w:i/>
          <w:iCs/>
          <w:color w:val="222222"/>
          <w:sz w:val="20"/>
          <w:szCs w:val="20"/>
          <w:shd w:val="clear" w:color="auto" w:fill="FFFFFF"/>
        </w:rPr>
        <w:t>Sustainability</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17</w:t>
      </w:r>
      <w:r w:rsidRPr="007262CD">
        <w:rPr>
          <w:rFonts w:ascii="Times New Roman" w:hAnsi="Times New Roman" w:cs="Times New Roman"/>
          <w:color w:val="222222"/>
          <w:sz w:val="20"/>
          <w:szCs w:val="20"/>
          <w:shd w:val="clear" w:color="auto" w:fill="FFFFFF"/>
        </w:rPr>
        <w:t>(1), 34.</w:t>
      </w:r>
    </w:p>
    <w:p w14:paraId="306C9584"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Spani</w:t>
      </w:r>
      <w:proofErr w:type="spellEnd"/>
      <w:r w:rsidRPr="007262CD">
        <w:rPr>
          <w:rFonts w:ascii="Times New Roman" w:hAnsi="Times New Roman" w:cs="Times New Roman"/>
          <w:color w:val="222222"/>
          <w:sz w:val="20"/>
          <w:szCs w:val="20"/>
          <w:shd w:val="clear" w:color="auto" w:fill="FFFFFF"/>
        </w:rPr>
        <w:t xml:space="preserve">, R. C. (2020). The new circular economy action plan. </w:t>
      </w:r>
      <w:r w:rsidRPr="007262CD">
        <w:rPr>
          <w:rFonts w:ascii="Times New Roman" w:hAnsi="Times New Roman" w:cs="Times New Roman"/>
          <w:i/>
          <w:iCs/>
          <w:color w:val="222222"/>
          <w:sz w:val="20"/>
          <w:szCs w:val="20"/>
          <w:shd w:val="clear" w:color="auto" w:fill="FFFFFF"/>
        </w:rPr>
        <w:t>FEEM policy brief</w:t>
      </w:r>
      <w:r w:rsidRPr="007262CD">
        <w:rPr>
          <w:rFonts w:ascii="Times New Roman" w:hAnsi="Times New Roman" w:cs="Times New Roman"/>
          <w:color w:val="222222"/>
          <w:sz w:val="20"/>
          <w:szCs w:val="20"/>
          <w:shd w:val="clear" w:color="auto" w:fill="FFFFFF"/>
        </w:rPr>
        <w:t>, (09-2020).</w:t>
      </w:r>
    </w:p>
    <w:p w14:paraId="50B0AABD"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r w:rsidRPr="007262CD">
        <w:rPr>
          <w:rFonts w:ascii="Times New Roman" w:hAnsi="Times New Roman" w:cs="Times New Roman"/>
          <w:color w:val="222222"/>
          <w:sz w:val="20"/>
          <w:szCs w:val="20"/>
          <w:shd w:val="clear" w:color="auto" w:fill="FFFFFF"/>
        </w:rPr>
        <w:lastRenderedPageBreak/>
        <w:t xml:space="preserve">Directive, E. U. (2008). </w:t>
      </w:r>
      <w:r w:rsidRPr="007262CD">
        <w:rPr>
          <w:rFonts w:ascii="Times New Roman" w:hAnsi="Times New Roman" w:cs="Times New Roman"/>
          <w:i/>
          <w:iCs/>
          <w:color w:val="222222"/>
          <w:sz w:val="20"/>
          <w:szCs w:val="20"/>
          <w:shd w:val="clear" w:color="auto" w:fill="FFFFFF"/>
        </w:rPr>
        <w:t>98/EC on waste (Waste Framework Directive)</w:t>
      </w:r>
      <w:r w:rsidRPr="007262CD">
        <w:rPr>
          <w:rFonts w:ascii="Times New Roman" w:hAnsi="Times New Roman" w:cs="Times New Roman"/>
          <w:color w:val="222222"/>
          <w:sz w:val="20"/>
          <w:szCs w:val="20"/>
          <w:shd w:val="clear" w:color="auto" w:fill="FFFFFF"/>
        </w:rPr>
        <w:t xml:space="preserve">. Directive, S. F. (2008). Directive 2008/56/EC of the European Parliament and of the Council. </w:t>
      </w:r>
      <w:r w:rsidRPr="007262CD">
        <w:rPr>
          <w:rFonts w:ascii="Times New Roman" w:hAnsi="Times New Roman" w:cs="Times New Roman"/>
          <w:i/>
          <w:iCs/>
          <w:color w:val="222222"/>
          <w:sz w:val="20"/>
          <w:szCs w:val="20"/>
          <w:shd w:val="clear" w:color="auto" w:fill="FFFFFF"/>
        </w:rPr>
        <w:t>Journal). Council Decision of</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17</w:t>
      </w:r>
      <w:r w:rsidRPr="007262CD">
        <w:rPr>
          <w:rFonts w:ascii="Times New Roman" w:hAnsi="Times New Roman" w:cs="Times New Roman"/>
          <w:color w:val="222222"/>
          <w:sz w:val="20"/>
          <w:szCs w:val="20"/>
          <w:shd w:val="clear" w:color="auto" w:fill="FFFFFF"/>
        </w:rPr>
        <w:t>.</w:t>
      </w:r>
    </w:p>
    <w:p w14:paraId="249300EF" w14:textId="77777777" w:rsidR="007262CD" w:rsidRPr="007262CD" w:rsidRDefault="007262CD" w:rsidP="007262CD">
      <w:pPr>
        <w:pStyle w:val="ListParagraph"/>
        <w:numPr>
          <w:ilvl w:val="0"/>
          <w:numId w:val="11"/>
        </w:numPr>
        <w:spacing w:after="0" w:line="240" w:lineRule="auto"/>
        <w:jc w:val="both"/>
        <w:rPr>
          <w:rFonts w:ascii="Times New Roman" w:eastAsia="Times New Roman" w:hAnsi="Times New Roman" w:cs="Times New Roman"/>
          <w:color w:val="000000"/>
          <w:kern w:val="0"/>
          <w:sz w:val="20"/>
          <w:szCs w:val="20"/>
          <w:lang w:val="en" w:eastAsia="en-GB"/>
        </w:rPr>
      </w:pPr>
      <w:r w:rsidRPr="007262CD">
        <w:rPr>
          <w:rFonts w:ascii="Times New Roman" w:eastAsia="Times New Roman" w:hAnsi="Times New Roman" w:cs="Times New Roman"/>
          <w:color w:val="000000"/>
          <w:kern w:val="0"/>
          <w:sz w:val="20"/>
          <w:szCs w:val="20"/>
          <w:lang w:val="en" w:eastAsia="en-GB"/>
        </w:rPr>
        <w:t>Data of public utility company (PUC) "</w:t>
      </w:r>
      <w:proofErr w:type="spellStart"/>
      <w:r w:rsidRPr="007262CD">
        <w:rPr>
          <w:rFonts w:ascii="Times New Roman" w:eastAsia="Times New Roman" w:hAnsi="Times New Roman" w:cs="Times New Roman"/>
          <w:color w:val="000000"/>
          <w:kern w:val="0"/>
          <w:sz w:val="20"/>
          <w:szCs w:val="20"/>
          <w:lang w:val="en" w:eastAsia="en-GB"/>
        </w:rPr>
        <w:t>Meteris</w:t>
      </w:r>
      <w:proofErr w:type="spellEnd"/>
      <w:r w:rsidRPr="007262CD">
        <w:rPr>
          <w:rFonts w:ascii="Times New Roman" w:eastAsia="Times New Roman" w:hAnsi="Times New Roman" w:cs="Times New Roman"/>
          <w:color w:val="000000"/>
          <w:kern w:val="0"/>
          <w:sz w:val="20"/>
          <w:szCs w:val="20"/>
          <w:lang w:val="en" w:eastAsia="en-GB"/>
        </w:rPr>
        <w:t xml:space="preserve">", landfill in </w:t>
      </w:r>
      <w:proofErr w:type="spellStart"/>
      <w:r w:rsidRPr="007262CD">
        <w:rPr>
          <w:rFonts w:ascii="Times New Roman" w:eastAsia="Times New Roman" w:hAnsi="Times New Roman" w:cs="Times New Roman"/>
          <w:color w:val="000000"/>
          <w:kern w:val="0"/>
          <w:sz w:val="20"/>
          <w:szCs w:val="20"/>
          <w:lang w:val="en" w:eastAsia="en-GB"/>
        </w:rPr>
        <w:t>Vranje</w:t>
      </w:r>
      <w:proofErr w:type="spellEnd"/>
      <w:r w:rsidRPr="007262CD">
        <w:rPr>
          <w:rFonts w:ascii="Times New Roman" w:eastAsia="Times New Roman" w:hAnsi="Times New Roman" w:cs="Times New Roman"/>
          <w:color w:val="000000"/>
          <w:kern w:val="0"/>
          <w:sz w:val="20"/>
          <w:szCs w:val="20"/>
          <w:lang w:val="en" w:eastAsia="en-GB"/>
        </w:rPr>
        <w:t>, 2018 - 2024 (in Serbian)</w:t>
      </w:r>
    </w:p>
    <w:p w14:paraId="3697965C" w14:textId="77777777" w:rsidR="007262CD" w:rsidRPr="007262CD" w:rsidRDefault="007262CD" w:rsidP="007262CD">
      <w:pPr>
        <w:pStyle w:val="ListParagraph"/>
        <w:numPr>
          <w:ilvl w:val="0"/>
          <w:numId w:val="11"/>
        </w:numPr>
        <w:spacing w:after="0" w:line="240" w:lineRule="auto"/>
        <w:jc w:val="both"/>
        <w:rPr>
          <w:rFonts w:ascii="Times New Roman" w:eastAsia="Times New Roman" w:hAnsi="Times New Roman" w:cs="Times New Roman"/>
          <w:color w:val="000000"/>
          <w:kern w:val="0"/>
          <w:sz w:val="20"/>
          <w:szCs w:val="20"/>
          <w:lang w:val="en" w:eastAsia="en-GB"/>
        </w:rPr>
      </w:pPr>
      <w:r w:rsidRPr="007262CD">
        <w:rPr>
          <w:rFonts w:ascii="Times New Roman" w:eastAsia="Times New Roman" w:hAnsi="Times New Roman" w:cs="Times New Roman"/>
          <w:color w:val="000000"/>
          <w:kern w:val="0"/>
          <w:sz w:val="20"/>
          <w:szCs w:val="20"/>
          <w:lang w:val="en" w:eastAsia="en-GB"/>
        </w:rPr>
        <w:t>Environmental Protection Agency. (2020). Report on the state of the environment in the Republic of Serbia for 2019. Belgrade: SEPA (in Serbian)</w:t>
      </w:r>
    </w:p>
    <w:p w14:paraId="70701079"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r w:rsidRPr="007262CD">
        <w:rPr>
          <w:rFonts w:ascii="Times New Roman" w:eastAsia="Times New Roman" w:hAnsi="Times New Roman" w:cs="Times New Roman"/>
          <w:color w:val="000000"/>
          <w:kern w:val="0"/>
          <w:sz w:val="20"/>
          <w:szCs w:val="20"/>
          <w:lang w:val="en" w:eastAsia="en-GB"/>
        </w:rPr>
        <w:t>PUC "</w:t>
      </w:r>
      <w:proofErr w:type="spellStart"/>
      <w:r w:rsidRPr="007262CD">
        <w:rPr>
          <w:rFonts w:ascii="Times New Roman" w:eastAsia="Times New Roman" w:hAnsi="Times New Roman" w:cs="Times New Roman"/>
          <w:color w:val="000000"/>
          <w:kern w:val="0"/>
          <w:sz w:val="20"/>
          <w:szCs w:val="20"/>
          <w:lang w:val="en" w:eastAsia="en-GB"/>
        </w:rPr>
        <w:t>Meteris</w:t>
      </w:r>
      <w:proofErr w:type="spellEnd"/>
      <w:r w:rsidRPr="007262CD">
        <w:rPr>
          <w:rFonts w:ascii="Times New Roman" w:eastAsia="Times New Roman" w:hAnsi="Times New Roman" w:cs="Times New Roman"/>
          <w:color w:val="000000"/>
          <w:kern w:val="0"/>
          <w:sz w:val="20"/>
          <w:szCs w:val="20"/>
          <w:lang w:val="en" w:eastAsia="en-GB"/>
        </w:rPr>
        <w:t xml:space="preserve">" - Internal documentation and annual reports on the operation of the landfill, </w:t>
      </w:r>
      <w:proofErr w:type="spellStart"/>
      <w:r w:rsidRPr="007262CD">
        <w:rPr>
          <w:rFonts w:ascii="Times New Roman" w:eastAsia="Times New Roman" w:hAnsi="Times New Roman" w:cs="Times New Roman"/>
          <w:color w:val="000000"/>
          <w:kern w:val="0"/>
          <w:sz w:val="20"/>
          <w:szCs w:val="20"/>
          <w:lang w:val="en" w:eastAsia="en-GB"/>
        </w:rPr>
        <w:t>Vranje</w:t>
      </w:r>
      <w:proofErr w:type="spellEnd"/>
      <w:r w:rsidRPr="007262CD">
        <w:rPr>
          <w:rFonts w:ascii="Times New Roman" w:eastAsia="Times New Roman" w:hAnsi="Times New Roman" w:cs="Times New Roman"/>
          <w:color w:val="000000"/>
          <w:kern w:val="0"/>
          <w:sz w:val="20"/>
          <w:szCs w:val="20"/>
          <w:lang w:val="en" w:eastAsia="en-GB"/>
        </w:rPr>
        <w:t xml:space="preserve"> (in Serbian)</w:t>
      </w:r>
    </w:p>
    <w:p w14:paraId="1634F5FC"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r w:rsidRPr="007262CD">
        <w:rPr>
          <w:rFonts w:ascii="Times New Roman" w:hAnsi="Times New Roman" w:cs="Times New Roman"/>
          <w:color w:val="222222"/>
          <w:sz w:val="20"/>
          <w:szCs w:val="20"/>
          <w:shd w:val="clear" w:color="auto" w:fill="FFFFFF"/>
        </w:rPr>
        <w:t xml:space="preserve">Liu, M., &amp; Zhang, X. (2026). Waste not, emit not: How circular economy strategies shape climate and growth outcomes in G-20 nations? </w:t>
      </w:r>
      <w:r w:rsidRPr="007262CD">
        <w:rPr>
          <w:rFonts w:ascii="Times New Roman" w:hAnsi="Times New Roman" w:cs="Times New Roman"/>
          <w:i/>
          <w:iCs/>
          <w:color w:val="222222"/>
          <w:sz w:val="20"/>
          <w:szCs w:val="20"/>
          <w:shd w:val="clear" w:color="auto" w:fill="FFFFFF"/>
        </w:rPr>
        <w:t>Journal of Cleaner Production</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540</w:t>
      </w:r>
      <w:r w:rsidRPr="007262CD">
        <w:rPr>
          <w:rFonts w:ascii="Times New Roman" w:hAnsi="Times New Roman" w:cs="Times New Roman"/>
          <w:color w:val="222222"/>
          <w:sz w:val="20"/>
          <w:szCs w:val="20"/>
          <w:shd w:val="clear" w:color="auto" w:fill="FFFFFF"/>
        </w:rPr>
        <w:t>, 147415.</w:t>
      </w:r>
    </w:p>
    <w:p w14:paraId="08CD7A20"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r w:rsidRPr="007262CD">
        <w:rPr>
          <w:rFonts w:ascii="Times New Roman" w:hAnsi="Times New Roman" w:cs="Times New Roman"/>
          <w:color w:val="222222"/>
          <w:sz w:val="20"/>
          <w:szCs w:val="20"/>
          <w:shd w:val="clear" w:color="auto" w:fill="FFFFFF"/>
        </w:rPr>
        <w:t xml:space="preserve">Macarthur, E. L. L. E. N., &amp; Heading, H. E. A. D. I. N. G. (2019). How the circular economy tackles climate change. </w:t>
      </w:r>
      <w:r w:rsidRPr="007262CD">
        <w:rPr>
          <w:rFonts w:ascii="Times New Roman" w:hAnsi="Times New Roman" w:cs="Times New Roman"/>
          <w:i/>
          <w:iCs/>
          <w:color w:val="222222"/>
          <w:sz w:val="20"/>
          <w:szCs w:val="20"/>
          <w:shd w:val="clear" w:color="auto" w:fill="FFFFFF"/>
        </w:rPr>
        <w:t>Ellen MacArthur Found</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1</w:t>
      </w:r>
      <w:r w:rsidRPr="007262CD">
        <w:rPr>
          <w:rFonts w:ascii="Times New Roman" w:hAnsi="Times New Roman" w:cs="Times New Roman"/>
          <w:color w:val="222222"/>
          <w:sz w:val="20"/>
          <w:szCs w:val="20"/>
          <w:shd w:val="clear" w:color="auto" w:fill="FFFFFF"/>
        </w:rPr>
        <w:t>(3), 1-71.</w:t>
      </w:r>
    </w:p>
    <w:p w14:paraId="4DD2CC3B"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Kaza</w:t>
      </w:r>
      <w:proofErr w:type="spellEnd"/>
      <w:r w:rsidRPr="007262CD">
        <w:rPr>
          <w:rFonts w:ascii="Times New Roman" w:hAnsi="Times New Roman" w:cs="Times New Roman"/>
          <w:color w:val="222222"/>
          <w:sz w:val="20"/>
          <w:szCs w:val="20"/>
          <w:shd w:val="clear" w:color="auto" w:fill="FFFFFF"/>
        </w:rPr>
        <w:t xml:space="preserve">, S., Yao, L., </w:t>
      </w:r>
      <w:proofErr w:type="spellStart"/>
      <w:r w:rsidRPr="007262CD">
        <w:rPr>
          <w:rFonts w:ascii="Times New Roman" w:hAnsi="Times New Roman" w:cs="Times New Roman"/>
          <w:color w:val="222222"/>
          <w:sz w:val="20"/>
          <w:szCs w:val="20"/>
          <w:shd w:val="clear" w:color="auto" w:fill="FFFFFF"/>
        </w:rPr>
        <w:t>Bhada</w:t>
      </w:r>
      <w:proofErr w:type="spellEnd"/>
      <w:r w:rsidRPr="007262CD">
        <w:rPr>
          <w:rFonts w:ascii="Times New Roman" w:hAnsi="Times New Roman" w:cs="Times New Roman"/>
          <w:color w:val="222222"/>
          <w:sz w:val="20"/>
          <w:szCs w:val="20"/>
          <w:shd w:val="clear" w:color="auto" w:fill="FFFFFF"/>
        </w:rPr>
        <w:t xml:space="preserve">-Tata, P., &amp; Van </w:t>
      </w:r>
      <w:proofErr w:type="spellStart"/>
      <w:r w:rsidRPr="007262CD">
        <w:rPr>
          <w:rFonts w:ascii="Times New Roman" w:hAnsi="Times New Roman" w:cs="Times New Roman"/>
          <w:color w:val="222222"/>
          <w:sz w:val="20"/>
          <w:szCs w:val="20"/>
          <w:shd w:val="clear" w:color="auto" w:fill="FFFFFF"/>
        </w:rPr>
        <w:t>Woerden</w:t>
      </w:r>
      <w:proofErr w:type="spellEnd"/>
      <w:r w:rsidRPr="007262CD">
        <w:rPr>
          <w:rFonts w:ascii="Times New Roman" w:hAnsi="Times New Roman" w:cs="Times New Roman"/>
          <w:color w:val="222222"/>
          <w:sz w:val="20"/>
          <w:szCs w:val="20"/>
          <w:shd w:val="clear" w:color="auto" w:fill="FFFFFF"/>
        </w:rPr>
        <w:t xml:space="preserve">, F. (2018). </w:t>
      </w:r>
      <w:r w:rsidRPr="007262CD">
        <w:rPr>
          <w:rFonts w:ascii="Times New Roman" w:hAnsi="Times New Roman" w:cs="Times New Roman"/>
          <w:i/>
          <w:iCs/>
          <w:color w:val="222222"/>
          <w:sz w:val="20"/>
          <w:szCs w:val="20"/>
          <w:shd w:val="clear" w:color="auto" w:fill="FFFFFF"/>
        </w:rPr>
        <w:t>What a waste 2.0: a global snapshot of solid waste management to 2050</w:t>
      </w:r>
      <w:r w:rsidRPr="007262CD">
        <w:rPr>
          <w:rFonts w:ascii="Times New Roman" w:hAnsi="Times New Roman" w:cs="Times New Roman"/>
          <w:color w:val="222222"/>
          <w:sz w:val="20"/>
          <w:szCs w:val="20"/>
          <w:shd w:val="clear" w:color="auto" w:fill="FFFFFF"/>
        </w:rPr>
        <w:t>. World Bank Publications.</w:t>
      </w:r>
    </w:p>
    <w:p w14:paraId="2AF1CC86"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Salvetti</w:t>
      </w:r>
      <w:proofErr w:type="spellEnd"/>
      <w:r w:rsidRPr="007262CD">
        <w:rPr>
          <w:rFonts w:ascii="Times New Roman" w:hAnsi="Times New Roman" w:cs="Times New Roman"/>
          <w:color w:val="222222"/>
          <w:sz w:val="20"/>
          <w:szCs w:val="20"/>
          <w:shd w:val="clear" w:color="auto" w:fill="FFFFFF"/>
        </w:rPr>
        <w:t xml:space="preserve">, M. (2025). Municipal waste management in the European Union. </w:t>
      </w:r>
      <w:r w:rsidRPr="007262CD">
        <w:rPr>
          <w:rFonts w:ascii="Times New Roman" w:hAnsi="Times New Roman" w:cs="Times New Roman"/>
          <w:i/>
          <w:iCs/>
          <w:color w:val="222222"/>
          <w:sz w:val="20"/>
          <w:szCs w:val="20"/>
          <w:shd w:val="clear" w:color="auto" w:fill="FFFFFF"/>
        </w:rPr>
        <w:t>ECONOMIA PUBBLICA</w:t>
      </w:r>
      <w:r w:rsidRPr="007262CD">
        <w:rPr>
          <w:rFonts w:ascii="Times New Roman" w:hAnsi="Times New Roman" w:cs="Times New Roman"/>
          <w:color w:val="222222"/>
          <w:sz w:val="20"/>
          <w:szCs w:val="20"/>
          <w:shd w:val="clear" w:color="auto" w:fill="FFFFFF"/>
        </w:rPr>
        <w:t>, (2025/2).</w:t>
      </w:r>
    </w:p>
    <w:p w14:paraId="19400966"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Gharfalkar</w:t>
      </w:r>
      <w:proofErr w:type="spellEnd"/>
      <w:r w:rsidRPr="007262CD">
        <w:rPr>
          <w:rFonts w:ascii="Times New Roman" w:hAnsi="Times New Roman" w:cs="Times New Roman"/>
          <w:color w:val="222222"/>
          <w:sz w:val="20"/>
          <w:szCs w:val="20"/>
          <w:shd w:val="clear" w:color="auto" w:fill="FFFFFF"/>
        </w:rPr>
        <w:t xml:space="preserve">, M., Court, R., Campbell, C., Ali, Z., &amp; Hillier, G. (2015). Analysis of waste hierarchy in the European waste directive 2008/98/EC. </w:t>
      </w:r>
      <w:r w:rsidRPr="007262CD">
        <w:rPr>
          <w:rFonts w:ascii="Times New Roman" w:hAnsi="Times New Roman" w:cs="Times New Roman"/>
          <w:i/>
          <w:iCs/>
          <w:color w:val="222222"/>
          <w:sz w:val="20"/>
          <w:szCs w:val="20"/>
          <w:shd w:val="clear" w:color="auto" w:fill="FFFFFF"/>
        </w:rPr>
        <w:t>Waste management</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39</w:t>
      </w:r>
      <w:r w:rsidRPr="007262CD">
        <w:rPr>
          <w:rFonts w:ascii="Times New Roman" w:hAnsi="Times New Roman" w:cs="Times New Roman"/>
          <w:color w:val="222222"/>
          <w:sz w:val="20"/>
          <w:szCs w:val="20"/>
          <w:shd w:val="clear" w:color="auto" w:fill="FFFFFF"/>
        </w:rPr>
        <w:t>, 305-313.</w:t>
      </w:r>
    </w:p>
    <w:p w14:paraId="48B543EE"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r w:rsidRPr="007262CD">
        <w:rPr>
          <w:rFonts w:ascii="Times New Roman" w:hAnsi="Times New Roman" w:cs="Times New Roman"/>
          <w:color w:val="222222"/>
          <w:sz w:val="20"/>
          <w:szCs w:val="20"/>
          <w:shd w:val="clear" w:color="auto" w:fill="FFFFFF"/>
        </w:rPr>
        <w:t xml:space="preserve">Kumar, A. (2024). United nations environment </w:t>
      </w:r>
      <w:proofErr w:type="spellStart"/>
      <w:r w:rsidRPr="007262CD">
        <w:rPr>
          <w:rFonts w:ascii="Times New Roman" w:hAnsi="Times New Roman" w:cs="Times New Roman"/>
          <w:color w:val="222222"/>
          <w:sz w:val="20"/>
          <w:szCs w:val="20"/>
          <w:shd w:val="clear" w:color="auto" w:fill="FFFFFF"/>
        </w:rPr>
        <w:t>programme</w:t>
      </w:r>
      <w:proofErr w:type="spellEnd"/>
      <w:r w:rsidRPr="007262CD">
        <w:rPr>
          <w:rFonts w:ascii="Times New Roman" w:hAnsi="Times New Roman" w:cs="Times New Roman"/>
          <w:color w:val="222222"/>
          <w:sz w:val="20"/>
          <w:szCs w:val="20"/>
          <w:shd w:val="clear" w:color="auto" w:fill="FFFFFF"/>
        </w:rPr>
        <w:t xml:space="preserve"> (UNEP). </w:t>
      </w:r>
      <w:r w:rsidRPr="007262CD">
        <w:rPr>
          <w:rFonts w:ascii="Times New Roman" w:hAnsi="Times New Roman" w:cs="Times New Roman"/>
          <w:i/>
          <w:iCs/>
          <w:color w:val="222222"/>
          <w:sz w:val="20"/>
          <w:szCs w:val="20"/>
          <w:shd w:val="clear" w:color="auto" w:fill="FFFFFF"/>
        </w:rPr>
        <w:t>Yearbook of International Environmental Law</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35</w:t>
      </w:r>
      <w:r w:rsidRPr="007262CD">
        <w:rPr>
          <w:rFonts w:ascii="Times New Roman" w:hAnsi="Times New Roman" w:cs="Times New Roman"/>
          <w:color w:val="222222"/>
          <w:sz w:val="20"/>
          <w:szCs w:val="20"/>
          <w:shd w:val="clear" w:color="auto" w:fill="FFFFFF"/>
        </w:rPr>
        <w:t>(1), yvaf054.</w:t>
      </w:r>
    </w:p>
    <w:p w14:paraId="6CFBCBF0"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Chioatto</w:t>
      </w:r>
      <w:proofErr w:type="spellEnd"/>
      <w:r w:rsidRPr="007262CD">
        <w:rPr>
          <w:rFonts w:ascii="Times New Roman" w:hAnsi="Times New Roman" w:cs="Times New Roman"/>
          <w:color w:val="222222"/>
          <w:sz w:val="20"/>
          <w:szCs w:val="20"/>
          <w:shd w:val="clear" w:color="auto" w:fill="FFFFFF"/>
        </w:rPr>
        <w:t xml:space="preserve">, E., &amp; </w:t>
      </w:r>
      <w:proofErr w:type="spellStart"/>
      <w:r w:rsidRPr="007262CD">
        <w:rPr>
          <w:rFonts w:ascii="Times New Roman" w:hAnsi="Times New Roman" w:cs="Times New Roman"/>
          <w:color w:val="222222"/>
          <w:sz w:val="20"/>
          <w:szCs w:val="20"/>
          <w:shd w:val="clear" w:color="auto" w:fill="FFFFFF"/>
        </w:rPr>
        <w:t>Sospiro</w:t>
      </w:r>
      <w:proofErr w:type="spellEnd"/>
      <w:r w:rsidRPr="007262CD">
        <w:rPr>
          <w:rFonts w:ascii="Times New Roman" w:hAnsi="Times New Roman" w:cs="Times New Roman"/>
          <w:color w:val="222222"/>
          <w:sz w:val="20"/>
          <w:szCs w:val="20"/>
          <w:shd w:val="clear" w:color="auto" w:fill="FFFFFF"/>
        </w:rPr>
        <w:t xml:space="preserve">, P. (2023). Transition from waste management to circular economy: the European Union roadmap. </w:t>
      </w:r>
      <w:r w:rsidRPr="007262CD">
        <w:rPr>
          <w:rFonts w:ascii="Times New Roman" w:hAnsi="Times New Roman" w:cs="Times New Roman"/>
          <w:i/>
          <w:iCs/>
          <w:color w:val="222222"/>
          <w:sz w:val="20"/>
          <w:szCs w:val="20"/>
          <w:shd w:val="clear" w:color="auto" w:fill="FFFFFF"/>
        </w:rPr>
        <w:t>Environment, Development and Sustainability</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25</w:t>
      </w:r>
      <w:r w:rsidRPr="007262CD">
        <w:rPr>
          <w:rFonts w:ascii="Times New Roman" w:hAnsi="Times New Roman" w:cs="Times New Roman"/>
          <w:color w:val="222222"/>
          <w:sz w:val="20"/>
          <w:szCs w:val="20"/>
          <w:shd w:val="clear" w:color="auto" w:fill="FFFFFF"/>
        </w:rPr>
        <w:t>(1), 249-276.</w:t>
      </w:r>
    </w:p>
    <w:p w14:paraId="12CBA529"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r w:rsidRPr="007262CD">
        <w:rPr>
          <w:rFonts w:ascii="Times New Roman" w:hAnsi="Times New Roman" w:cs="Times New Roman"/>
          <w:sz w:val="20"/>
          <w:szCs w:val="20"/>
        </w:rPr>
        <w:t>Law on Waste Management, "Official Gazette of RS", no. 36/2009, 88/2010, 14/2016 and 95/2018. (in Serbian)</w:t>
      </w:r>
    </w:p>
    <w:p w14:paraId="298BC9D2"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Halkos</w:t>
      </w:r>
      <w:proofErr w:type="spellEnd"/>
      <w:r w:rsidRPr="007262CD">
        <w:rPr>
          <w:rFonts w:ascii="Times New Roman" w:hAnsi="Times New Roman" w:cs="Times New Roman"/>
          <w:color w:val="222222"/>
          <w:sz w:val="20"/>
          <w:szCs w:val="20"/>
          <w:shd w:val="clear" w:color="auto" w:fill="FFFFFF"/>
        </w:rPr>
        <w:t xml:space="preserve">, G. E., &amp; </w:t>
      </w:r>
      <w:proofErr w:type="spellStart"/>
      <w:r w:rsidRPr="007262CD">
        <w:rPr>
          <w:rFonts w:ascii="Times New Roman" w:hAnsi="Times New Roman" w:cs="Times New Roman"/>
          <w:color w:val="222222"/>
          <w:sz w:val="20"/>
          <w:szCs w:val="20"/>
          <w:shd w:val="clear" w:color="auto" w:fill="FFFFFF"/>
        </w:rPr>
        <w:t>Aslanidis</w:t>
      </w:r>
      <w:proofErr w:type="spellEnd"/>
      <w:r w:rsidRPr="007262CD">
        <w:rPr>
          <w:rFonts w:ascii="Times New Roman" w:hAnsi="Times New Roman" w:cs="Times New Roman"/>
          <w:color w:val="222222"/>
          <w:sz w:val="20"/>
          <w:szCs w:val="20"/>
          <w:shd w:val="clear" w:color="auto" w:fill="FFFFFF"/>
        </w:rPr>
        <w:t xml:space="preserve">, P. S. C. (2024). Reviewing the integrated institutional waste-related framework for circular economy in the European Union. </w:t>
      </w:r>
      <w:r w:rsidRPr="007262CD">
        <w:rPr>
          <w:rFonts w:ascii="Times New Roman" w:hAnsi="Times New Roman" w:cs="Times New Roman"/>
          <w:i/>
          <w:iCs/>
          <w:color w:val="222222"/>
          <w:sz w:val="20"/>
          <w:szCs w:val="20"/>
          <w:shd w:val="clear" w:color="auto" w:fill="FFFFFF"/>
        </w:rPr>
        <w:t>Waste Management Bulletin</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2</w:t>
      </w:r>
      <w:r w:rsidRPr="007262CD">
        <w:rPr>
          <w:rFonts w:ascii="Times New Roman" w:hAnsi="Times New Roman" w:cs="Times New Roman"/>
          <w:color w:val="222222"/>
          <w:sz w:val="20"/>
          <w:szCs w:val="20"/>
          <w:shd w:val="clear" w:color="auto" w:fill="FFFFFF"/>
        </w:rPr>
        <w:t>(3), 28-35.</w:t>
      </w:r>
    </w:p>
    <w:p w14:paraId="72CA5268"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Mihajlović</w:t>
      </w:r>
      <w:proofErr w:type="spellEnd"/>
      <w:r w:rsidRPr="007262CD">
        <w:rPr>
          <w:rFonts w:ascii="Times New Roman" w:hAnsi="Times New Roman" w:cs="Times New Roman"/>
          <w:color w:val="222222"/>
          <w:sz w:val="20"/>
          <w:szCs w:val="20"/>
          <w:shd w:val="clear" w:color="auto" w:fill="FFFFFF"/>
        </w:rPr>
        <w:t xml:space="preserve">, V., </w:t>
      </w:r>
      <w:proofErr w:type="spellStart"/>
      <w:r w:rsidRPr="007262CD">
        <w:rPr>
          <w:rFonts w:ascii="Times New Roman" w:hAnsi="Times New Roman" w:cs="Times New Roman"/>
          <w:color w:val="222222"/>
          <w:sz w:val="20"/>
          <w:szCs w:val="20"/>
          <w:shd w:val="clear" w:color="auto" w:fill="FFFFFF"/>
        </w:rPr>
        <w:t>Vujić</w:t>
      </w:r>
      <w:proofErr w:type="spellEnd"/>
      <w:r w:rsidRPr="007262CD">
        <w:rPr>
          <w:rFonts w:ascii="Times New Roman" w:hAnsi="Times New Roman" w:cs="Times New Roman"/>
          <w:color w:val="222222"/>
          <w:sz w:val="20"/>
          <w:szCs w:val="20"/>
          <w:shd w:val="clear" w:color="auto" w:fill="FFFFFF"/>
        </w:rPr>
        <w:t xml:space="preserve">, G., </w:t>
      </w:r>
      <w:proofErr w:type="spellStart"/>
      <w:r w:rsidRPr="007262CD">
        <w:rPr>
          <w:rFonts w:ascii="Times New Roman" w:hAnsi="Times New Roman" w:cs="Times New Roman"/>
          <w:color w:val="222222"/>
          <w:sz w:val="20"/>
          <w:szCs w:val="20"/>
          <w:shd w:val="clear" w:color="auto" w:fill="FFFFFF"/>
        </w:rPr>
        <w:t>Stanisavljević</w:t>
      </w:r>
      <w:proofErr w:type="spellEnd"/>
      <w:r w:rsidRPr="007262CD">
        <w:rPr>
          <w:rFonts w:ascii="Times New Roman" w:hAnsi="Times New Roman" w:cs="Times New Roman"/>
          <w:color w:val="222222"/>
          <w:sz w:val="20"/>
          <w:szCs w:val="20"/>
          <w:shd w:val="clear" w:color="auto" w:fill="FFFFFF"/>
        </w:rPr>
        <w:t xml:space="preserve">, N., &amp; </w:t>
      </w:r>
      <w:proofErr w:type="spellStart"/>
      <w:r w:rsidRPr="007262CD">
        <w:rPr>
          <w:rFonts w:ascii="Times New Roman" w:hAnsi="Times New Roman" w:cs="Times New Roman"/>
          <w:color w:val="222222"/>
          <w:sz w:val="20"/>
          <w:szCs w:val="20"/>
          <w:shd w:val="clear" w:color="auto" w:fill="FFFFFF"/>
        </w:rPr>
        <w:t>Batinić</w:t>
      </w:r>
      <w:proofErr w:type="spellEnd"/>
      <w:r w:rsidRPr="007262CD">
        <w:rPr>
          <w:rFonts w:ascii="Times New Roman" w:hAnsi="Times New Roman" w:cs="Times New Roman"/>
          <w:color w:val="222222"/>
          <w:sz w:val="20"/>
          <w:szCs w:val="20"/>
          <w:shd w:val="clear" w:color="auto" w:fill="FFFFFF"/>
        </w:rPr>
        <w:t xml:space="preserve">, B. (2016). Financial implications of compliance with EU waste management goals: Feasibility and consequences in a transition country. </w:t>
      </w:r>
      <w:r w:rsidRPr="007262CD">
        <w:rPr>
          <w:rFonts w:ascii="Times New Roman" w:hAnsi="Times New Roman" w:cs="Times New Roman"/>
          <w:i/>
          <w:iCs/>
          <w:color w:val="222222"/>
          <w:sz w:val="20"/>
          <w:szCs w:val="20"/>
          <w:shd w:val="clear" w:color="auto" w:fill="FFFFFF"/>
        </w:rPr>
        <w:t>Waste Management &amp; Research</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34</w:t>
      </w:r>
      <w:r w:rsidRPr="007262CD">
        <w:rPr>
          <w:rFonts w:ascii="Times New Roman" w:hAnsi="Times New Roman" w:cs="Times New Roman"/>
          <w:color w:val="222222"/>
          <w:sz w:val="20"/>
          <w:szCs w:val="20"/>
          <w:shd w:val="clear" w:color="auto" w:fill="FFFFFF"/>
        </w:rPr>
        <w:t>(9), 923-932.</w:t>
      </w:r>
    </w:p>
    <w:p w14:paraId="56C846CE"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Maletz</w:t>
      </w:r>
      <w:proofErr w:type="spellEnd"/>
      <w:r w:rsidRPr="007262CD">
        <w:rPr>
          <w:rFonts w:ascii="Times New Roman" w:hAnsi="Times New Roman" w:cs="Times New Roman"/>
          <w:color w:val="222222"/>
          <w:sz w:val="20"/>
          <w:szCs w:val="20"/>
          <w:shd w:val="clear" w:color="auto" w:fill="FFFFFF"/>
        </w:rPr>
        <w:t xml:space="preserve">, R., </w:t>
      </w:r>
      <w:proofErr w:type="spellStart"/>
      <w:r w:rsidRPr="007262CD">
        <w:rPr>
          <w:rFonts w:ascii="Times New Roman" w:hAnsi="Times New Roman" w:cs="Times New Roman"/>
          <w:color w:val="222222"/>
          <w:sz w:val="20"/>
          <w:szCs w:val="20"/>
          <w:shd w:val="clear" w:color="auto" w:fill="FFFFFF"/>
        </w:rPr>
        <w:t>Wohmann</w:t>
      </w:r>
      <w:proofErr w:type="spellEnd"/>
      <w:r w:rsidRPr="007262CD">
        <w:rPr>
          <w:rFonts w:ascii="Times New Roman" w:hAnsi="Times New Roman" w:cs="Times New Roman"/>
          <w:color w:val="222222"/>
          <w:sz w:val="20"/>
          <w:szCs w:val="20"/>
          <w:shd w:val="clear" w:color="auto" w:fill="FFFFFF"/>
        </w:rPr>
        <w:t xml:space="preserve">, S., &amp; </w:t>
      </w:r>
      <w:proofErr w:type="spellStart"/>
      <w:r w:rsidRPr="007262CD">
        <w:rPr>
          <w:rFonts w:ascii="Times New Roman" w:hAnsi="Times New Roman" w:cs="Times New Roman"/>
          <w:color w:val="222222"/>
          <w:sz w:val="20"/>
          <w:szCs w:val="20"/>
          <w:shd w:val="clear" w:color="auto" w:fill="FFFFFF"/>
        </w:rPr>
        <w:t>Pukhnyuk</w:t>
      </w:r>
      <w:proofErr w:type="spellEnd"/>
      <w:r w:rsidRPr="007262CD">
        <w:rPr>
          <w:rFonts w:ascii="Times New Roman" w:hAnsi="Times New Roman" w:cs="Times New Roman"/>
          <w:color w:val="222222"/>
          <w:sz w:val="20"/>
          <w:szCs w:val="20"/>
          <w:shd w:val="clear" w:color="auto" w:fill="FFFFFF"/>
        </w:rPr>
        <w:t xml:space="preserve">, A. (2018). Comparison of waste management systems in western and transition economies within the </w:t>
      </w:r>
      <w:proofErr w:type="spellStart"/>
      <w:r w:rsidRPr="007262CD">
        <w:rPr>
          <w:rFonts w:ascii="Times New Roman" w:hAnsi="Times New Roman" w:cs="Times New Roman"/>
          <w:color w:val="222222"/>
          <w:sz w:val="20"/>
          <w:szCs w:val="20"/>
          <w:shd w:val="clear" w:color="auto" w:fill="FFFFFF"/>
        </w:rPr>
        <w:t>WaTra</w:t>
      </w:r>
      <w:proofErr w:type="spellEnd"/>
      <w:r w:rsidRPr="007262CD">
        <w:rPr>
          <w:rFonts w:ascii="Times New Roman" w:hAnsi="Times New Roman" w:cs="Times New Roman"/>
          <w:color w:val="222222"/>
          <w:sz w:val="20"/>
          <w:szCs w:val="20"/>
          <w:shd w:val="clear" w:color="auto" w:fill="FFFFFF"/>
        </w:rPr>
        <w:t xml:space="preserve"> project. </w:t>
      </w:r>
      <w:r w:rsidRPr="007262CD">
        <w:rPr>
          <w:rFonts w:ascii="Times New Roman" w:hAnsi="Times New Roman" w:cs="Times New Roman"/>
          <w:i/>
          <w:iCs/>
          <w:color w:val="222222"/>
          <w:sz w:val="20"/>
          <w:szCs w:val="20"/>
          <w:shd w:val="clear" w:color="auto" w:fill="FFFFFF"/>
        </w:rPr>
        <w:t>Detritus</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2</w:t>
      </w:r>
      <w:r w:rsidRPr="007262CD">
        <w:rPr>
          <w:rFonts w:ascii="Times New Roman" w:hAnsi="Times New Roman" w:cs="Times New Roman"/>
          <w:color w:val="222222"/>
          <w:sz w:val="20"/>
          <w:szCs w:val="20"/>
          <w:shd w:val="clear" w:color="auto" w:fill="FFFFFF"/>
        </w:rPr>
        <w:t>(1), 96.</w:t>
      </w:r>
    </w:p>
    <w:p w14:paraId="5C5143BF"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Vujic</w:t>
      </w:r>
      <w:proofErr w:type="spellEnd"/>
      <w:r w:rsidRPr="007262CD">
        <w:rPr>
          <w:rFonts w:ascii="Times New Roman" w:hAnsi="Times New Roman" w:cs="Times New Roman"/>
          <w:color w:val="222222"/>
          <w:sz w:val="20"/>
          <w:szCs w:val="20"/>
          <w:shd w:val="clear" w:color="auto" w:fill="FFFFFF"/>
        </w:rPr>
        <w:t xml:space="preserve">, G., </w:t>
      </w:r>
      <w:proofErr w:type="spellStart"/>
      <w:r w:rsidRPr="007262CD">
        <w:rPr>
          <w:rFonts w:ascii="Times New Roman" w:hAnsi="Times New Roman" w:cs="Times New Roman"/>
          <w:color w:val="222222"/>
          <w:sz w:val="20"/>
          <w:szCs w:val="20"/>
          <w:shd w:val="clear" w:color="auto" w:fill="FFFFFF"/>
        </w:rPr>
        <w:t>Stanisavljevic</w:t>
      </w:r>
      <w:proofErr w:type="spellEnd"/>
      <w:r w:rsidRPr="007262CD">
        <w:rPr>
          <w:rFonts w:ascii="Times New Roman" w:hAnsi="Times New Roman" w:cs="Times New Roman"/>
          <w:color w:val="222222"/>
          <w:sz w:val="20"/>
          <w:szCs w:val="20"/>
          <w:shd w:val="clear" w:color="auto" w:fill="FFFFFF"/>
        </w:rPr>
        <w:t xml:space="preserve">, N., </w:t>
      </w:r>
      <w:proofErr w:type="spellStart"/>
      <w:r w:rsidRPr="007262CD">
        <w:rPr>
          <w:rFonts w:ascii="Times New Roman" w:hAnsi="Times New Roman" w:cs="Times New Roman"/>
          <w:color w:val="222222"/>
          <w:sz w:val="20"/>
          <w:szCs w:val="20"/>
          <w:shd w:val="clear" w:color="auto" w:fill="FFFFFF"/>
        </w:rPr>
        <w:t>Batinic</w:t>
      </w:r>
      <w:proofErr w:type="spellEnd"/>
      <w:r w:rsidRPr="007262CD">
        <w:rPr>
          <w:rFonts w:ascii="Times New Roman" w:hAnsi="Times New Roman" w:cs="Times New Roman"/>
          <w:color w:val="222222"/>
          <w:sz w:val="20"/>
          <w:szCs w:val="20"/>
          <w:shd w:val="clear" w:color="auto" w:fill="FFFFFF"/>
        </w:rPr>
        <w:t xml:space="preserve">, B., </w:t>
      </w:r>
      <w:proofErr w:type="spellStart"/>
      <w:r w:rsidRPr="007262CD">
        <w:rPr>
          <w:rFonts w:ascii="Times New Roman" w:hAnsi="Times New Roman" w:cs="Times New Roman"/>
          <w:color w:val="222222"/>
          <w:sz w:val="20"/>
          <w:szCs w:val="20"/>
          <w:shd w:val="clear" w:color="auto" w:fill="FFFFFF"/>
        </w:rPr>
        <w:t>Jurakic</w:t>
      </w:r>
      <w:proofErr w:type="spellEnd"/>
      <w:r w:rsidRPr="007262CD">
        <w:rPr>
          <w:rFonts w:ascii="Times New Roman" w:hAnsi="Times New Roman" w:cs="Times New Roman"/>
          <w:color w:val="222222"/>
          <w:sz w:val="20"/>
          <w:szCs w:val="20"/>
          <w:shd w:val="clear" w:color="auto" w:fill="FFFFFF"/>
        </w:rPr>
        <w:t xml:space="preserve">, Z., &amp; </w:t>
      </w:r>
      <w:proofErr w:type="spellStart"/>
      <w:r w:rsidRPr="007262CD">
        <w:rPr>
          <w:rFonts w:ascii="Times New Roman" w:hAnsi="Times New Roman" w:cs="Times New Roman"/>
          <w:color w:val="222222"/>
          <w:sz w:val="20"/>
          <w:szCs w:val="20"/>
          <w:shd w:val="clear" w:color="auto" w:fill="FFFFFF"/>
        </w:rPr>
        <w:t>Ubavin</w:t>
      </w:r>
      <w:proofErr w:type="spellEnd"/>
      <w:r w:rsidRPr="007262CD">
        <w:rPr>
          <w:rFonts w:ascii="Times New Roman" w:hAnsi="Times New Roman" w:cs="Times New Roman"/>
          <w:color w:val="222222"/>
          <w:sz w:val="20"/>
          <w:szCs w:val="20"/>
          <w:shd w:val="clear" w:color="auto" w:fill="FFFFFF"/>
        </w:rPr>
        <w:t xml:space="preserve">, D. (2017). Barriers for implementation of “waste to energy” in developing and transition countries: a case study of Serbia. </w:t>
      </w:r>
      <w:r w:rsidRPr="007262CD">
        <w:rPr>
          <w:rFonts w:ascii="Times New Roman" w:hAnsi="Times New Roman" w:cs="Times New Roman"/>
          <w:i/>
          <w:iCs/>
          <w:color w:val="222222"/>
          <w:sz w:val="20"/>
          <w:szCs w:val="20"/>
          <w:shd w:val="clear" w:color="auto" w:fill="FFFFFF"/>
        </w:rPr>
        <w:t>Journal of Material Cycles and Waste Management</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19</w:t>
      </w:r>
      <w:r w:rsidRPr="007262CD">
        <w:rPr>
          <w:rFonts w:ascii="Times New Roman" w:hAnsi="Times New Roman" w:cs="Times New Roman"/>
          <w:color w:val="222222"/>
          <w:sz w:val="20"/>
          <w:szCs w:val="20"/>
          <w:shd w:val="clear" w:color="auto" w:fill="FFFFFF"/>
        </w:rPr>
        <w:t>(1), 55-69.</w:t>
      </w:r>
    </w:p>
    <w:p w14:paraId="34A0DA58" w14:textId="77777777" w:rsidR="007262CD" w:rsidRPr="007262CD" w:rsidRDefault="007262CD" w:rsidP="007262CD">
      <w:pPr>
        <w:pStyle w:val="ListParagraph"/>
        <w:numPr>
          <w:ilvl w:val="0"/>
          <w:numId w:val="11"/>
        </w:numPr>
        <w:spacing w:after="0" w:line="240" w:lineRule="auto"/>
        <w:jc w:val="both"/>
        <w:rPr>
          <w:rFonts w:ascii="Times New Roman" w:hAnsi="Times New Roman" w:cs="Times New Roman"/>
          <w:sz w:val="20"/>
          <w:szCs w:val="20"/>
        </w:rPr>
      </w:pPr>
      <w:proofErr w:type="spellStart"/>
      <w:r w:rsidRPr="007262CD">
        <w:rPr>
          <w:rFonts w:ascii="Times New Roman" w:hAnsi="Times New Roman" w:cs="Times New Roman"/>
          <w:color w:val="222222"/>
          <w:sz w:val="20"/>
          <w:szCs w:val="20"/>
          <w:shd w:val="clear" w:color="auto" w:fill="FFFFFF"/>
        </w:rPr>
        <w:t>Čepić</w:t>
      </w:r>
      <w:proofErr w:type="spellEnd"/>
      <w:r w:rsidRPr="007262CD">
        <w:rPr>
          <w:rFonts w:ascii="Times New Roman" w:hAnsi="Times New Roman" w:cs="Times New Roman"/>
          <w:color w:val="222222"/>
          <w:sz w:val="20"/>
          <w:szCs w:val="20"/>
          <w:shd w:val="clear" w:color="auto" w:fill="FFFFFF"/>
        </w:rPr>
        <w:t xml:space="preserve">, Z., </w:t>
      </w:r>
      <w:proofErr w:type="spellStart"/>
      <w:r w:rsidRPr="007262CD">
        <w:rPr>
          <w:rFonts w:ascii="Times New Roman" w:hAnsi="Times New Roman" w:cs="Times New Roman"/>
          <w:color w:val="222222"/>
          <w:sz w:val="20"/>
          <w:szCs w:val="20"/>
          <w:shd w:val="clear" w:color="auto" w:fill="FFFFFF"/>
        </w:rPr>
        <w:t>Bošković</w:t>
      </w:r>
      <w:proofErr w:type="spellEnd"/>
      <w:r w:rsidRPr="007262CD">
        <w:rPr>
          <w:rFonts w:ascii="Times New Roman" w:hAnsi="Times New Roman" w:cs="Times New Roman"/>
          <w:color w:val="222222"/>
          <w:sz w:val="20"/>
          <w:szCs w:val="20"/>
          <w:shd w:val="clear" w:color="auto" w:fill="FFFFFF"/>
        </w:rPr>
        <w:t xml:space="preserve">, G., </w:t>
      </w:r>
      <w:proofErr w:type="spellStart"/>
      <w:r w:rsidRPr="007262CD">
        <w:rPr>
          <w:rFonts w:ascii="Times New Roman" w:hAnsi="Times New Roman" w:cs="Times New Roman"/>
          <w:color w:val="222222"/>
          <w:sz w:val="20"/>
          <w:szCs w:val="20"/>
          <w:shd w:val="clear" w:color="auto" w:fill="FFFFFF"/>
        </w:rPr>
        <w:t>Ubavin</w:t>
      </w:r>
      <w:proofErr w:type="spellEnd"/>
      <w:r w:rsidRPr="007262CD">
        <w:rPr>
          <w:rFonts w:ascii="Times New Roman" w:hAnsi="Times New Roman" w:cs="Times New Roman"/>
          <w:color w:val="222222"/>
          <w:sz w:val="20"/>
          <w:szCs w:val="20"/>
          <w:shd w:val="clear" w:color="auto" w:fill="FFFFFF"/>
        </w:rPr>
        <w:t xml:space="preserve">, D., &amp; </w:t>
      </w:r>
      <w:proofErr w:type="spellStart"/>
      <w:r w:rsidRPr="007262CD">
        <w:rPr>
          <w:rFonts w:ascii="Times New Roman" w:hAnsi="Times New Roman" w:cs="Times New Roman"/>
          <w:color w:val="222222"/>
          <w:sz w:val="20"/>
          <w:szCs w:val="20"/>
          <w:shd w:val="clear" w:color="auto" w:fill="FFFFFF"/>
        </w:rPr>
        <w:t>Batinić</w:t>
      </w:r>
      <w:proofErr w:type="spellEnd"/>
      <w:r w:rsidRPr="007262CD">
        <w:rPr>
          <w:rFonts w:ascii="Times New Roman" w:hAnsi="Times New Roman" w:cs="Times New Roman"/>
          <w:color w:val="222222"/>
          <w:sz w:val="20"/>
          <w:szCs w:val="20"/>
          <w:shd w:val="clear" w:color="auto" w:fill="FFFFFF"/>
        </w:rPr>
        <w:t xml:space="preserve">, B. (2022). Waste-to-Energy in Transition Countries: Case Study of Belgrade (Serbia). </w:t>
      </w:r>
      <w:r w:rsidRPr="007262CD">
        <w:rPr>
          <w:rFonts w:ascii="Times New Roman" w:hAnsi="Times New Roman" w:cs="Times New Roman"/>
          <w:i/>
          <w:iCs/>
          <w:color w:val="222222"/>
          <w:sz w:val="20"/>
          <w:szCs w:val="20"/>
          <w:shd w:val="clear" w:color="auto" w:fill="FFFFFF"/>
        </w:rPr>
        <w:t>Polish Journal of Environmental Studies</w:t>
      </w:r>
      <w:r w:rsidRPr="007262CD">
        <w:rPr>
          <w:rFonts w:ascii="Times New Roman" w:hAnsi="Times New Roman" w:cs="Times New Roman"/>
          <w:color w:val="222222"/>
          <w:sz w:val="20"/>
          <w:szCs w:val="20"/>
          <w:shd w:val="clear" w:color="auto" w:fill="FFFFFF"/>
        </w:rPr>
        <w:t xml:space="preserve">, </w:t>
      </w:r>
      <w:r w:rsidRPr="007262CD">
        <w:rPr>
          <w:rFonts w:ascii="Times New Roman" w:hAnsi="Times New Roman" w:cs="Times New Roman"/>
          <w:i/>
          <w:iCs/>
          <w:color w:val="222222"/>
          <w:sz w:val="20"/>
          <w:szCs w:val="20"/>
          <w:shd w:val="clear" w:color="auto" w:fill="FFFFFF"/>
        </w:rPr>
        <w:t>31</w:t>
      </w:r>
      <w:r w:rsidRPr="007262CD">
        <w:rPr>
          <w:rFonts w:ascii="Times New Roman" w:hAnsi="Times New Roman" w:cs="Times New Roman"/>
          <w:color w:val="222222"/>
          <w:sz w:val="20"/>
          <w:szCs w:val="20"/>
          <w:shd w:val="clear" w:color="auto" w:fill="FFFFFF"/>
        </w:rPr>
        <w:t>(5).</w:t>
      </w:r>
    </w:p>
    <w:p w14:paraId="444FEE94" w14:textId="19E52149" w:rsidR="0045483B" w:rsidRDefault="0045483B" w:rsidP="00C43B0D">
      <w:pPr>
        <w:spacing w:after="0" w:line="240" w:lineRule="auto"/>
        <w:jc w:val="both"/>
        <w:outlineLvl w:val="1"/>
        <w:rPr>
          <w:rFonts w:ascii="Times New Roman" w:eastAsia="Times New Roman" w:hAnsi="Times New Roman" w:cs="Times New Roman"/>
          <w:b/>
          <w:bCs/>
          <w:sz w:val="20"/>
          <w:szCs w:val="20"/>
          <w:lang w:eastAsia="en-GB"/>
        </w:rPr>
      </w:pPr>
    </w:p>
    <w:p w14:paraId="063AB3A8" w14:textId="77777777" w:rsidR="007262CD" w:rsidRDefault="007262CD" w:rsidP="00C43B0D">
      <w:pPr>
        <w:spacing w:after="0" w:line="240" w:lineRule="auto"/>
        <w:jc w:val="both"/>
        <w:outlineLvl w:val="1"/>
        <w:rPr>
          <w:rFonts w:ascii="Times New Roman" w:eastAsia="Times New Roman" w:hAnsi="Times New Roman" w:cs="Times New Roman"/>
          <w:b/>
          <w:bCs/>
          <w:sz w:val="20"/>
          <w:szCs w:val="20"/>
          <w:lang w:eastAsia="en-GB"/>
        </w:rPr>
      </w:pPr>
    </w:p>
    <w:p w14:paraId="05C58821" w14:textId="5C7A93A2" w:rsidR="0045483B" w:rsidRPr="0045483B" w:rsidRDefault="0045483B" w:rsidP="0045483B">
      <w:pPr>
        <w:spacing w:after="0" w:line="240" w:lineRule="auto"/>
        <w:rPr>
          <w:rFonts w:ascii="Times New Roman" w:hAnsi="Times New Roman" w:cs="Times New Roman"/>
          <w:bCs/>
          <w:sz w:val="20"/>
          <w:szCs w:val="20"/>
          <w:lang w:val="sr-Latn-RS"/>
        </w:rPr>
      </w:pPr>
      <w:r w:rsidRPr="0045483B">
        <w:rPr>
          <w:rFonts w:ascii="Times New Roman" w:hAnsi="Times New Roman" w:cs="Times New Roman"/>
          <w:bCs/>
          <w:sz w:val="20"/>
          <w:szCs w:val="20"/>
          <w:lang w:val="sr-Latn-RS"/>
        </w:rPr>
        <w:t>EKONOMSKO EKOLOŠKI ASPEKTI UPRAVLJANJA OTPADOM - PRIMER DEPONIJE „METERIS“</w:t>
      </w:r>
    </w:p>
    <w:p w14:paraId="25A20F55" w14:textId="77777777" w:rsidR="0045483B" w:rsidRDefault="0045483B" w:rsidP="00C43B0D">
      <w:pPr>
        <w:spacing w:after="0" w:line="240" w:lineRule="auto"/>
        <w:jc w:val="both"/>
        <w:outlineLvl w:val="1"/>
        <w:rPr>
          <w:rFonts w:ascii="Times New Roman" w:eastAsia="Times New Roman" w:hAnsi="Times New Roman" w:cs="Times New Roman"/>
          <w:b/>
          <w:bCs/>
          <w:sz w:val="20"/>
          <w:szCs w:val="20"/>
          <w:lang w:eastAsia="en-GB"/>
        </w:rPr>
      </w:pPr>
    </w:p>
    <w:p w14:paraId="77552FAB" w14:textId="5D03C648" w:rsidR="00C43B0D" w:rsidRDefault="00C43B0D" w:rsidP="0045483B">
      <w:pPr>
        <w:spacing w:after="0" w:line="240" w:lineRule="auto"/>
        <w:ind w:left="1134"/>
        <w:jc w:val="both"/>
        <w:outlineLvl w:val="1"/>
        <w:rPr>
          <w:rFonts w:ascii="Times New Roman" w:eastAsia="Times New Roman" w:hAnsi="Times New Roman" w:cs="Times New Roman"/>
          <w:sz w:val="20"/>
          <w:szCs w:val="20"/>
          <w:lang w:eastAsia="en-GB"/>
        </w:rPr>
      </w:pPr>
      <w:proofErr w:type="spellStart"/>
      <w:r w:rsidRPr="00E9152C">
        <w:rPr>
          <w:rFonts w:ascii="Times New Roman" w:eastAsia="Times New Roman" w:hAnsi="Times New Roman" w:cs="Times New Roman"/>
          <w:b/>
          <w:bCs/>
          <w:sz w:val="20"/>
          <w:szCs w:val="20"/>
          <w:lang w:eastAsia="en-GB"/>
        </w:rPr>
        <w:t>Apstrakt</w:t>
      </w:r>
      <w:proofErr w:type="spellEnd"/>
      <w:r w:rsidR="0045483B">
        <w:rPr>
          <w:rFonts w:ascii="Times New Roman" w:eastAsia="Times New Roman" w:hAnsi="Times New Roman" w:cs="Times New Roman"/>
          <w:b/>
          <w:bCs/>
          <w:sz w:val="20"/>
          <w:szCs w:val="20"/>
          <w:lang w:eastAsia="en-GB"/>
        </w:rPr>
        <w:t xml:space="preserve">: </w:t>
      </w:r>
      <w:proofErr w:type="spellStart"/>
      <w:r w:rsidRPr="00E9152C">
        <w:rPr>
          <w:rFonts w:ascii="Times New Roman" w:eastAsia="Times New Roman" w:hAnsi="Times New Roman" w:cs="Times New Roman"/>
          <w:sz w:val="20"/>
          <w:szCs w:val="20"/>
          <w:lang w:eastAsia="en-GB"/>
        </w:rPr>
        <w:t>Upravljanje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industrijskim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otpadom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predstavlja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jedan</w:t>
      </w:r>
      <w:proofErr w:type="spellEnd"/>
      <w:r w:rsidRPr="00E9152C">
        <w:rPr>
          <w:rFonts w:ascii="Times New Roman" w:eastAsia="Times New Roman" w:hAnsi="Times New Roman" w:cs="Times New Roman"/>
          <w:sz w:val="20"/>
          <w:szCs w:val="20"/>
          <w:lang w:eastAsia="en-GB"/>
        </w:rPr>
        <w:t xml:space="preserve"> od </w:t>
      </w:r>
      <w:proofErr w:type="spellStart"/>
      <w:r w:rsidRPr="00E9152C">
        <w:rPr>
          <w:rFonts w:ascii="Times New Roman" w:eastAsia="Times New Roman" w:hAnsi="Times New Roman" w:cs="Times New Roman"/>
          <w:sz w:val="20"/>
          <w:szCs w:val="20"/>
          <w:lang w:eastAsia="en-GB"/>
        </w:rPr>
        <w:t>ključnih</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izazova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savremenih</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sistema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zaštite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životne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sredine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zbog</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njegovog</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potencijalnog</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uticaja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na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kvalitet</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zemljišta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voda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vazduha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zdravlje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stanovništva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Ovaj</w:t>
      </w:r>
      <w:proofErr w:type="spellEnd"/>
      <w:r w:rsidRPr="00E9152C">
        <w:rPr>
          <w:rFonts w:ascii="Times New Roman" w:eastAsia="Times New Roman" w:hAnsi="Times New Roman" w:cs="Times New Roman"/>
          <w:sz w:val="20"/>
          <w:szCs w:val="20"/>
          <w:lang w:eastAsia="en-GB"/>
        </w:rPr>
        <w:t xml:space="preserve"> rad </w:t>
      </w:r>
      <w:proofErr w:type="spellStart"/>
      <w:r w:rsidRPr="00E9152C">
        <w:rPr>
          <w:rFonts w:ascii="Times New Roman" w:eastAsia="Times New Roman" w:hAnsi="Times New Roman" w:cs="Times New Roman"/>
          <w:sz w:val="20"/>
          <w:szCs w:val="20"/>
          <w:lang w:eastAsia="en-GB"/>
        </w:rPr>
        <w:t>analizira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ekonomske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ekološke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aspekte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upravljanja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otpadom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na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primeru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regionalne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deponije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Meteris</w:t>
      </w:r>
      <w:proofErr w:type="spellEnd"/>
      <w:r w:rsidRPr="00E9152C">
        <w:rPr>
          <w:rFonts w:ascii="Times New Roman" w:eastAsia="Times New Roman" w:hAnsi="Times New Roman" w:cs="Times New Roman"/>
          <w:sz w:val="20"/>
          <w:szCs w:val="20"/>
          <w:lang w:eastAsia="en-GB"/>
        </w:rPr>
        <w:t xml:space="preserve">“ u </w:t>
      </w:r>
      <w:proofErr w:type="spellStart"/>
      <w:r w:rsidRPr="00E9152C">
        <w:rPr>
          <w:rFonts w:ascii="Times New Roman" w:eastAsia="Times New Roman" w:hAnsi="Times New Roman" w:cs="Times New Roman"/>
          <w:sz w:val="20"/>
          <w:szCs w:val="20"/>
          <w:lang w:eastAsia="en-GB"/>
        </w:rPr>
        <w:t>Vranju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Istraživanje</w:t>
      </w:r>
      <w:proofErr w:type="spellEnd"/>
      <w:r w:rsidRPr="00E9152C">
        <w:rPr>
          <w:rFonts w:ascii="Times New Roman" w:eastAsia="Times New Roman" w:hAnsi="Times New Roman" w:cs="Times New Roman"/>
          <w:sz w:val="20"/>
          <w:szCs w:val="20"/>
          <w:lang w:eastAsia="en-GB"/>
        </w:rPr>
        <w:t xml:space="preserve"> je </w:t>
      </w:r>
      <w:proofErr w:type="spellStart"/>
      <w:r w:rsidRPr="00E9152C">
        <w:rPr>
          <w:rFonts w:ascii="Times New Roman" w:eastAsia="Times New Roman" w:hAnsi="Times New Roman" w:cs="Times New Roman"/>
          <w:sz w:val="20"/>
          <w:szCs w:val="20"/>
          <w:lang w:eastAsia="en-GB"/>
        </w:rPr>
        <w:t>zasnovano</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na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analizi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dostupne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dokumentacije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statističkih</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podataka</w:t>
      </w:r>
      <w:proofErr w:type="spellEnd"/>
      <w:r w:rsidRPr="00E9152C">
        <w:rPr>
          <w:rFonts w:ascii="Times New Roman" w:eastAsia="Times New Roman" w:hAnsi="Times New Roman" w:cs="Times New Roman"/>
          <w:sz w:val="20"/>
          <w:szCs w:val="20"/>
          <w:lang w:eastAsia="en-GB"/>
        </w:rPr>
        <w:t xml:space="preserve"> o </w:t>
      </w:r>
      <w:proofErr w:type="spellStart"/>
      <w:r w:rsidRPr="00E9152C">
        <w:rPr>
          <w:rFonts w:ascii="Times New Roman" w:eastAsia="Times New Roman" w:hAnsi="Times New Roman" w:cs="Times New Roman"/>
          <w:sz w:val="20"/>
          <w:szCs w:val="20"/>
          <w:lang w:eastAsia="en-GB"/>
        </w:rPr>
        <w:t>količinama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odloženog</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otpada</w:t>
      </w:r>
      <w:proofErr w:type="spellEnd"/>
      <w:r w:rsidRPr="00E9152C">
        <w:rPr>
          <w:rFonts w:ascii="Times New Roman" w:eastAsia="Times New Roman" w:hAnsi="Times New Roman" w:cs="Times New Roman"/>
          <w:sz w:val="20"/>
          <w:szCs w:val="20"/>
          <w:lang w:eastAsia="en-GB"/>
        </w:rPr>
        <w:t xml:space="preserve"> u </w:t>
      </w:r>
      <w:proofErr w:type="spellStart"/>
      <w:r w:rsidRPr="00E9152C">
        <w:rPr>
          <w:rFonts w:ascii="Times New Roman" w:eastAsia="Times New Roman" w:hAnsi="Times New Roman" w:cs="Times New Roman"/>
          <w:sz w:val="20"/>
          <w:szCs w:val="20"/>
          <w:lang w:eastAsia="en-GB"/>
        </w:rPr>
        <w:t>periodu</w:t>
      </w:r>
      <w:proofErr w:type="spellEnd"/>
      <w:r w:rsidRPr="00E9152C">
        <w:rPr>
          <w:rFonts w:ascii="Times New Roman" w:eastAsia="Times New Roman" w:hAnsi="Times New Roman" w:cs="Times New Roman"/>
          <w:sz w:val="20"/>
          <w:szCs w:val="20"/>
          <w:lang w:eastAsia="en-GB"/>
        </w:rPr>
        <w:t xml:space="preserve"> 2018–202</w:t>
      </w:r>
      <w:r w:rsidR="00A7284A">
        <w:rPr>
          <w:rFonts w:ascii="Times New Roman" w:eastAsia="Times New Roman" w:hAnsi="Times New Roman" w:cs="Times New Roman"/>
          <w:sz w:val="20"/>
          <w:szCs w:val="20"/>
          <w:lang w:eastAsia="en-GB"/>
        </w:rPr>
        <w:t>3</w:t>
      </w:r>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godine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kao</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relevantnog</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zakonodavnog</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institucionalnog</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okvira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Posebna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pažnja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posvećena</w:t>
      </w:r>
      <w:proofErr w:type="spellEnd"/>
      <w:r w:rsidRPr="00E9152C">
        <w:rPr>
          <w:rFonts w:ascii="Times New Roman" w:eastAsia="Times New Roman" w:hAnsi="Times New Roman" w:cs="Times New Roman"/>
          <w:sz w:val="20"/>
          <w:szCs w:val="20"/>
          <w:lang w:eastAsia="en-GB"/>
        </w:rPr>
        <w:t xml:space="preserve"> je </w:t>
      </w:r>
      <w:proofErr w:type="spellStart"/>
      <w:r w:rsidRPr="00E9152C">
        <w:rPr>
          <w:rFonts w:ascii="Times New Roman" w:eastAsia="Times New Roman" w:hAnsi="Times New Roman" w:cs="Times New Roman"/>
          <w:sz w:val="20"/>
          <w:szCs w:val="20"/>
          <w:lang w:eastAsia="en-GB"/>
        </w:rPr>
        <w:t>identifikaciji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izazova</w:t>
      </w:r>
      <w:proofErr w:type="spellEnd"/>
      <w:r w:rsidRPr="00E9152C">
        <w:rPr>
          <w:rFonts w:ascii="Times New Roman" w:eastAsia="Times New Roman" w:hAnsi="Times New Roman" w:cs="Times New Roman"/>
          <w:sz w:val="20"/>
          <w:szCs w:val="20"/>
          <w:lang w:eastAsia="en-GB"/>
        </w:rPr>
        <w:t xml:space="preserve"> u </w:t>
      </w:r>
      <w:proofErr w:type="spellStart"/>
      <w:r w:rsidRPr="00E9152C">
        <w:rPr>
          <w:rFonts w:ascii="Times New Roman" w:eastAsia="Times New Roman" w:hAnsi="Times New Roman" w:cs="Times New Roman"/>
          <w:sz w:val="20"/>
          <w:szCs w:val="20"/>
          <w:lang w:eastAsia="en-GB"/>
        </w:rPr>
        <w:t>upravljanju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industrijskim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otpadom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uključujući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ograničene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kapacitete</w:t>
      </w:r>
      <w:proofErr w:type="spellEnd"/>
      <w:r w:rsidRPr="00E9152C">
        <w:rPr>
          <w:rFonts w:ascii="Times New Roman" w:eastAsia="Times New Roman" w:hAnsi="Times New Roman" w:cs="Times New Roman"/>
          <w:sz w:val="20"/>
          <w:szCs w:val="20"/>
          <w:lang w:eastAsia="en-GB"/>
        </w:rPr>
        <w:t xml:space="preserve"> za </w:t>
      </w:r>
      <w:proofErr w:type="spellStart"/>
      <w:r w:rsidRPr="00E9152C">
        <w:rPr>
          <w:rFonts w:ascii="Times New Roman" w:eastAsia="Times New Roman" w:hAnsi="Times New Roman" w:cs="Times New Roman"/>
          <w:sz w:val="20"/>
          <w:szCs w:val="20"/>
          <w:lang w:eastAsia="en-GB"/>
        </w:rPr>
        <w:t>selekciju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tretman</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nedovoljnu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primenu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principa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cirkularne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ekonomije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potrebu</w:t>
      </w:r>
      <w:proofErr w:type="spellEnd"/>
      <w:r w:rsidRPr="00E9152C">
        <w:rPr>
          <w:rFonts w:ascii="Times New Roman" w:eastAsia="Times New Roman" w:hAnsi="Times New Roman" w:cs="Times New Roman"/>
          <w:sz w:val="20"/>
          <w:szCs w:val="20"/>
          <w:lang w:eastAsia="en-GB"/>
        </w:rPr>
        <w:t xml:space="preserve"> za </w:t>
      </w:r>
      <w:proofErr w:type="spellStart"/>
      <w:r w:rsidRPr="00E9152C">
        <w:rPr>
          <w:rFonts w:ascii="Times New Roman" w:eastAsia="Times New Roman" w:hAnsi="Times New Roman" w:cs="Times New Roman"/>
          <w:sz w:val="20"/>
          <w:szCs w:val="20"/>
          <w:lang w:eastAsia="en-GB"/>
        </w:rPr>
        <w:t>unapređenjem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institucionalne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koordinacije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Rezultati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ukazuju</w:t>
      </w:r>
      <w:proofErr w:type="spellEnd"/>
      <w:r w:rsidRPr="00E9152C">
        <w:rPr>
          <w:rFonts w:ascii="Times New Roman" w:eastAsia="Times New Roman" w:hAnsi="Times New Roman" w:cs="Times New Roman"/>
          <w:sz w:val="20"/>
          <w:szCs w:val="20"/>
          <w:lang w:eastAsia="en-GB"/>
        </w:rPr>
        <w:t xml:space="preserve"> da, </w:t>
      </w:r>
      <w:proofErr w:type="spellStart"/>
      <w:r w:rsidRPr="00E9152C">
        <w:rPr>
          <w:rFonts w:ascii="Times New Roman" w:eastAsia="Times New Roman" w:hAnsi="Times New Roman" w:cs="Times New Roman"/>
          <w:sz w:val="20"/>
          <w:szCs w:val="20"/>
          <w:lang w:eastAsia="en-GB"/>
        </w:rPr>
        <w:t>uprkos</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određenim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unapređenjima</w:t>
      </w:r>
      <w:proofErr w:type="spellEnd"/>
      <w:r w:rsidRPr="00E9152C">
        <w:rPr>
          <w:rFonts w:ascii="Times New Roman" w:eastAsia="Times New Roman" w:hAnsi="Times New Roman" w:cs="Times New Roman"/>
          <w:sz w:val="20"/>
          <w:szCs w:val="20"/>
          <w:lang w:eastAsia="en-GB"/>
        </w:rPr>
        <w:t xml:space="preserve"> u </w:t>
      </w:r>
      <w:proofErr w:type="spellStart"/>
      <w:r w:rsidRPr="00E9152C">
        <w:rPr>
          <w:rFonts w:ascii="Times New Roman" w:eastAsia="Times New Roman" w:hAnsi="Times New Roman" w:cs="Times New Roman"/>
          <w:sz w:val="20"/>
          <w:szCs w:val="20"/>
          <w:lang w:eastAsia="en-GB"/>
        </w:rPr>
        <w:t>organizaciji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rada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deponije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dominantan</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način</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upravljanja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otpadom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dalje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predstavlja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odlaganje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dok</w:t>
      </w:r>
      <w:proofErr w:type="spellEnd"/>
      <w:r w:rsidRPr="00E9152C">
        <w:rPr>
          <w:rFonts w:ascii="Times New Roman" w:eastAsia="Times New Roman" w:hAnsi="Times New Roman" w:cs="Times New Roman"/>
          <w:sz w:val="20"/>
          <w:szCs w:val="20"/>
          <w:lang w:eastAsia="en-GB"/>
        </w:rPr>
        <w:t xml:space="preserve"> je </w:t>
      </w:r>
      <w:proofErr w:type="spellStart"/>
      <w:r w:rsidRPr="00E9152C">
        <w:rPr>
          <w:rFonts w:ascii="Times New Roman" w:eastAsia="Times New Roman" w:hAnsi="Times New Roman" w:cs="Times New Roman"/>
          <w:sz w:val="20"/>
          <w:szCs w:val="20"/>
          <w:lang w:eastAsia="en-GB"/>
        </w:rPr>
        <w:t>iskorišćenost</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reciklaže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drugih</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metoda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oporavka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nedovoljna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Dobijeni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rezultati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potvrđuju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potrebu</w:t>
      </w:r>
      <w:proofErr w:type="spellEnd"/>
      <w:r w:rsidRPr="00E9152C">
        <w:rPr>
          <w:rFonts w:ascii="Times New Roman" w:eastAsia="Times New Roman" w:hAnsi="Times New Roman" w:cs="Times New Roman"/>
          <w:sz w:val="20"/>
          <w:szCs w:val="20"/>
          <w:lang w:eastAsia="en-GB"/>
        </w:rPr>
        <w:t xml:space="preserve"> za </w:t>
      </w:r>
      <w:proofErr w:type="spellStart"/>
      <w:r w:rsidRPr="00E9152C">
        <w:rPr>
          <w:rFonts w:ascii="Times New Roman" w:eastAsia="Times New Roman" w:hAnsi="Times New Roman" w:cs="Times New Roman"/>
          <w:sz w:val="20"/>
          <w:szCs w:val="20"/>
          <w:lang w:eastAsia="en-GB"/>
        </w:rPr>
        <w:t>modernizacijom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sistema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upravljanja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otpadom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kroz</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razvoj</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infrastrukture</w:t>
      </w:r>
      <w:proofErr w:type="spellEnd"/>
      <w:r w:rsidRPr="00E9152C">
        <w:rPr>
          <w:rFonts w:ascii="Times New Roman" w:eastAsia="Times New Roman" w:hAnsi="Times New Roman" w:cs="Times New Roman"/>
          <w:sz w:val="20"/>
          <w:szCs w:val="20"/>
          <w:lang w:eastAsia="en-GB"/>
        </w:rPr>
        <w:t xml:space="preserve"> za </w:t>
      </w:r>
      <w:proofErr w:type="spellStart"/>
      <w:r w:rsidRPr="00E9152C">
        <w:rPr>
          <w:rFonts w:ascii="Times New Roman" w:eastAsia="Times New Roman" w:hAnsi="Times New Roman" w:cs="Times New Roman"/>
          <w:sz w:val="20"/>
          <w:szCs w:val="20"/>
          <w:lang w:eastAsia="en-GB"/>
        </w:rPr>
        <w:t>separaciju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reciklažu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unapređenje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monitoringa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životne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sredine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dosledniju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primenu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zakonskih</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propisa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Predložene</w:t>
      </w:r>
      <w:proofErr w:type="spellEnd"/>
      <w:r w:rsidRPr="00E9152C">
        <w:rPr>
          <w:rFonts w:ascii="Times New Roman" w:eastAsia="Times New Roman" w:hAnsi="Times New Roman" w:cs="Times New Roman"/>
          <w:sz w:val="20"/>
          <w:szCs w:val="20"/>
          <w:lang w:eastAsia="en-GB"/>
        </w:rPr>
        <w:t xml:space="preserve"> mere </w:t>
      </w:r>
      <w:proofErr w:type="spellStart"/>
      <w:r w:rsidRPr="00E9152C">
        <w:rPr>
          <w:rFonts w:ascii="Times New Roman" w:eastAsia="Times New Roman" w:hAnsi="Times New Roman" w:cs="Times New Roman"/>
          <w:sz w:val="20"/>
          <w:szCs w:val="20"/>
          <w:lang w:eastAsia="en-GB"/>
        </w:rPr>
        <w:t>mogu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doprineti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smanjenju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negativnih</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uticaja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na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životnu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sredinu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efikasnijem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korišćenju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resursa</w:t>
      </w:r>
      <w:proofErr w:type="spellEnd"/>
      <w:r w:rsidRPr="00E9152C">
        <w:rPr>
          <w:rFonts w:ascii="Times New Roman" w:eastAsia="Times New Roman" w:hAnsi="Times New Roman" w:cs="Times New Roman"/>
          <w:sz w:val="20"/>
          <w:szCs w:val="20"/>
          <w:lang w:eastAsia="en-GB"/>
        </w:rPr>
        <w:t xml:space="preserve"> u </w:t>
      </w:r>
      <w:proofErr w:type="spellStart"/>
      <w:r w:rsidRPr="00E9152C">
        <w:rPr>
          <w:rFonts w:ascii="Times New Roman" w:eastAsia="Times New Roman" w:hAnsi="Times New Roman" w:cs="Times New Roman"/>
          <w:sz w:val="20"/>
          <w:szCs w:val="20"/>
          <w:lang w:eastAsia="en-GB"/>
        </w:rPr>
        <w:t>skladu</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principima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održivog</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razvoja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cirkularne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ekonomije</w:t>
      </w:r>
      <w:proofErr w:type="spellEnd"/>
      <w:r w:rsidRPr="00E9152C">
        <w:rPr>
          <w:rFonts w:ascii="Times New Roman" w:eastAsia="Times New Roman" w:hAnsi="Times New Roman" w:cs="Times New Roman"/>
          <w:sz w:val="20"/>
          <w:szCs w:val="20"/>
          <w:lang w:eastAsia="en-GB"/>
        </w:rPr>
        <w:t>.</w:t>
      </w:r>
    </w:p>
    <w:p w14:paraId="74DAA9D2" w14:textId="77777777" w:rsidR="00DB71FC" w:rsidRPr="00E9152C" w:rsidRDefault="00DB71FC" w:rsidP="0045483B">
      <w:pPr>
        <w:spacing w:after="0" w:line="240" w:lineRule="auto"/>
        <w:ind w:left="1134"/>
        <w:jc w:val="both"/>
        <w:outlineLvl w:val="1"/>
        <w:rPr>
          <w:rFonts w:ascii="Times New Roman" w:eastAsia="Times New Roman" w:hAnsi="Times New Roman" w:cs="Times New Roman"/>
          <w:sz w:val="20"/>
          <w:szCs w:val="20"/>
          <w:lang w:eastAsia="en-GB"/>
        </w:rPr>
      </w:pPr>
      <w:bookmarkStart w:id="1" w:name="_GoBack"/>
      <w:bookmarkEnd w:id="1"/>
    </w:p>
    <w:p w14:paraId="2F2FB839" w14:textId="150AE81C" w:rsidR="009545DC" w:rsidRPr="007262CD" w:rsidRDefault="00C43B0D" w:rsidP="007262CD">
      <w:pPr>
        <w:spacing w:after="0" w:line="240" w:lineRule="auto"/>
        <w:ind w:left="1134"/>
        <w:jc w:val="both"/>
        <w:rPr>
          <w:rFonts w:ascii="Times New Roman" w:hAnsi="Times New Roman" w:cs="Times New Roman"/>
          <w:sz w:val="20"/>
          <w:szCs w:val="20"/>
        </w:rPr>
      </w:pPr>
      <w:proofErr w:type="spellStart"/>
      <w:r w:rsidRPr="00E9152C">
        <w:rPr>
          <w:rFonts w:ascii="Times New Roman" w:eastAsia="Times New Roman" w:hAnsi="Times New Roman" w:cs="Times New Roman"/>
          <w:b/>
          <w:bCs/>
          <w:sz w:val="20"/>
          <w:szCs w:val="20"/>
          <w:lang w:eastAsia="en-GB"/>
        </w:rPr>
        <w:t>Ključne</w:t>
      </w:r>
      <w:proofErr w:type="spellEnd"/>
      <w:r w:rsidRPr="00E9152C">
        <w:rPr>
          <w:rFonts w:ascii="Times New Roman" w:eastAsia="Times New Roman" w:hAnsi="Times New Roman" w:cs="Times New Roman"/>
          <w:b/>
          <w:bCs/>
          <w:sz w:val="20"/>
          <w:szCs w:val="20"/>
          <w:lang w:eastAsia="en-GB"/>
        </w:rPr>
        <w:t xml:space="preserve"> </w:t>
      </w:r>
      <w:proofErr w:type="spellStart"/>
      <w:r w:rsidRPr="00E9152C">
        <w:rPr>
          <w:rFonts w:ascii="Times New Roman" w:eastAsia="Times New Roman" w:hAnsi="Times New Roman" w:cs="Times New Roman"/>
          <w:b/>
          <w:bCs/>
          <w:sz w:val="20"/>
          <w:szCs w:val="20"/>
          <w:lang w:eastAsia="en-GB"/>
        </w:rPr>
        <w:t>reči</w:t>
      </w:r>
      <w:proofErr w:type="spellEnd"/>
      <w:r w:rsidRPr="00E9152C">
        <w:rPr>
          <w:rFonts w:ascii="Times New Roman" w:eastAsia="Times New Roman" w:hAnsi="Times New Roman" w:cs="Times New Roman"/>
          <w:b/>
          <w:bCs/>
          <w:sz w:val="20"/>
          <w:szCs w:val="20"/>
          <w:lang w:eastAsia="en-GB"/>
        </w:rPr>
        <w:t>:</w:t>
      </w:r>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industrijski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materije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upravljanje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otpadom</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deponija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Meteris</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cirkularna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ekonomija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zaštita</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životne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sredine</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održivi</w:t>
      </w:r>
      <w:proofErr w:type="spellEnd"/>
      <w:r w:rsidRPr="00E9152C">
        <w:rPr>
          <w:rFonts w:ascii="Times New Roman" w:eastAsia="Times New Roman" w:hAnsi="Times New Roman" w:cs="Times New Roman"/>
          <w:sz w:val="20"/>
          <w:szCs w:val="20"/>
          <w:lang w:eastAsia="en-GB"/>
        </w:rPr>
        <w:t xml:space="preserve"> </w:t>
      </w:r>
      <w:proofErr w:type="spellStart"/>
      <w:r w:rsidRPr="00E9152C">
        <w:rPr>
          <w:rFonts w:ascii="Times New Roman" w:eastAsia="Times New Roman" w:hAnsi="Times New Roman" w:cs="Times New Roman"/>
          <w:sz w:val="20"/>
          <w:szCs w:val="20"/>
          <w:lang w:eastAsia="en-GB"/>
        </w:rPr>
        <w:t>razvoj</w:t>
      </w:r>
      <w:proofErr w:type="spellEnd"/>
      <w:r w:rsidRPr="00E9152C">
        <w:rPr>
          <w:rFonts w:ascii="Times New Roman" w:eastAsia="Times New Roman" w:hAnsi="Times New Roman" w:cs="Times New Roman"/>
          <w:sz w:val="20"/>
          <w:szCs w:val="20"/>
          <w:lang w:eastAsia="en-GB"/>
        </w:rPr>
        <w:t>.</w:t>
      </w:r>
    </w:p>
    <w:sectPr w:rsidR="009545DC" w:rsidRPr="007262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94527"/>
    <w:multiLevelType w:val="multilevel"/>
    <w:tmpl w:val="6996F7C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B596A"/>
    <w:multiLevelType w:val="multilevel"/>
    <w:tmpl w:val="E0EC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35C7A"/>
    <w:multiLevelType w:val="multilevel"/>
    <w:tmpl w:val="02D6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034CD"/>
    <w:multiLevelType w:val="multilevel"/>
    <w:tmpl w:val="C3AC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E26709"/>
    <w:multiLevelType w:val="hybridMultilevel"/>
    <w:tmpl w:val="FBA47E2E"/>
    <w:lvl w:ilvl="0" w:tplc="03C627CA">
      <w:start w:val="1"/>
      <w:numFmt w:val="decimal"/>
      <w:lvlText w:val="%1."/>
      <w:lvlJc w:val="left"/>
      <w:pPr>
        <w:ind w:left="720" w:hanging="360"/>
      </w:pPr>
      <w:rPr>
        <w:rFonts w:ascii="Arial" w:hAnsi="Arial" w:cs="Arial"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3518D5"/>
    <w:multiLevelType w:val="multilevel"/>
    <w:tmpl w:val="AB86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7F36A5"/>
    <w:multiLevelType w:val="multilevel"/>
    <w:tmpl w:val="42563E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795601"/>
    <w:multiLevelType w:val="multilevel"/>
    <w:tmpl w:val="4FEE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8F11FD"/>
    <w:multiLevelType w:val="multilevel"/>
    <w:tmpl w:val="9738C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AB3DBE"/>
    <w:multiLevelType w:val="multilevel"/>
    <w:tmpl w:val="BE6E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AA3508"/>
    <w:multiLevelType w:val="multilevel"/>
    <w:tmpl w:val="5B0E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7"/>
  </w:num>
  <w:num w:numId="4">
    <w:abstractNumId w:val="3"/>
  </w:num>
  <w:num w:numId="5">
    <w:abstractNumId w:val="8"/>
  </w:num>
  <w:num w:numId="6">
    <w:abstractNumId w:val="9"/>
  </w:num>
  <w:num w:numId="7">
    <w:abstractNumId w:val="1"/>
  </w:num>
  <w:num w:numId="8">
    <w:abstractNumId w:val="2"/>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6AA"/>
    <w:rsid w:val="00005372"/>
    <w:rsid w:val="00031FD4"/>
    <w:rsid w:val="00193D36"/>
    <w:rsid w:val="002E6066"/>
    <w:rsid w:val="00375104"/>
    <w:rsid w:val="0045483B"/>
    <w:rsid w:val="004C7771"/>
    <w:rsid w:val="0050348F"/>
    <w:rsid w:val="00531D12"/>
    <w:rsid w:val="00634D4F"/>
    <w:rsid w:val="007262CD"/>
    <w:rsid w:val="00772017"/>
    <w:rsid w:val="007806AA"/>
    <w:rsid w:val="00863817"/>
    <w:rsid w:val="008E3D82"/>
    <w:rsid w:val="00921FE5"/>
    <w:rsid w:val="009545DC"/>
    <w:rsid w:val="009C0275"/>
    <w:rsid w:val="009E6A9E"/>
    <w:rsid w:val="00A7284A"/>
    <w:rsid w:val="00B938C1"/>
    <w:rsid w:val="00BF4E03"/>
    <w:rsid w:val="00C42F90"/>
    <w:rsid w:val="00C43B0D"/>
    <w:rsid w:val="00D24979"/>
    <w:rsid w:val="00DB71FC"/>
    <w:rsid w:val="00DD6C28"/>
    <w:rsid w:val="00E327E1"/>
    <w:rsid w:val="00E9152C"/>
    <w:rsid w:val="00EC570D"/>
    <w:rsid w:val="00FD0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105DD"/>
  <w15:chartTrackingRefBased/>
  <w15:docId w15:val="{9B2EB6E8-62D3-4BDF-96B9-A6F5049F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545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545D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545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5D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545DC"/>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545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545DC"/>
    <w:rPr>
      <w:b/>
      <w:bCs/>
    </w:rPr>
  </w:style>
  <w:style w:type="character" w:styleId="Emphasis">
    <w:name w:val="Emphasis"/>
    <w:basedOn w:val="DefaultParagraphFont"/>
    <w:uiPriority w:val="20"/>
    <w:qFormat/>
    <w:rsid w:val="009545DC"/>
    <w:rPr>
      <w:i/>
      <w:iCs/>
    </w:rPr>
  </w:style>
  <w:style w:type="character" w:customStyle="1" w:styleId="Heading3Char">
    <w:name w:val="Heading 3 Char"/>
    <w:basedOn w:val="DefaultParagraphFont"/>
    <w:link w:val="Heading3"/>
    <w:uiPriority w:val="9"/>
    <w:semiHidden/>
    <w:rsid w:val="009545DC"/>
    <w:rPr>
      <w:rFonts w:asciiTheme="majorHAnsi" w:eastAsiaTheme="majorEastAsia" w:hAnsiTheme="majorHAnsi" w:cstheme="majorBidi"/>
      <w:color w:val="1F3763" w:themeColor="accent1" w:themeShade="7F"/>
      <w:sz w:val="24"/>
      <w:szCs w:val="24"/>
    </w:rPr>
  </w:style>
  <w:style w:type="paragraph" w:customStyle="1" w:styleId="isselectedend">
    <w:name w:val="isselectedend"/>
    <w:basedOn w:val="Normal"/>
    <w:rsid w:val="009C02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ljucnereci">
    <w:name w:val="Kljucne_reci"/>
    <w:basedOn w:val="Normal"/>
    <w:rsid w:val="00C43B0D"/>
    <w:pPr>
      <w:spacing w:after="0" w:line="240" w:lineRule="auto"/>
      <w:ind w:firstLine="284"/>
      <w:jc w:val="center"/>
    </w:pPr>
    <w:rPr>
      <w:rFonts w:ascii="Times New Roman" w:eastAsia="Times New Roman" w:hAnsi="Times New Roman" w:cs="Times New Roman"/>
      <w:sz w:val="24"/>
      <w:szCs w:val="24"/>
      <w:lang w:val="sl-SI"/>
    </w:rPr>
  </w:style>
  <w:style w:type="paragraph" w:styleId="BodyTextIndent">
    <w:name w:val="Body Text Indent"/>
    <w:basedOn w:val="Normal"/>
    <w:link w:val="BodyTextIndentChar"/>
    <w:rsid w:val="004C7771"/>
    <w:pPr>
      <w:spacing w:after="0" w:line="240" w:lineRule="auto"/>
      <w:ind w:firstLine="284"/>
      <w:jc w:val="both"/>
    </w:pPr>
    <w:rPr>
      <w:rFonts w:ascii="Times New Roman" w:eastAsia="Times New Roman" w:hAnsi="Times New Roman" w:cs="Times New Roman"/>
      <w:sz w:val="24"/>
      <w:szCs w:val="24"/>
      <w:lang w:val="sl-SI"/>
    </w:rPr>
  </w:style>
  <w:style w:type="character" w:customStyle="1" w:styleId="BodyTextIndentChar">
    <w:name w:val="Body Text Indent Char"/>
    <w:basedOn w:val="DefaultParagraphFont"/>
    <w:link w:val="BodyTextIndent"/>
    <w:rsid w:val="004C7771"/>
    <w:rPr>
      <w:rFonts w:ascii="Times New Roman" w:eastAsia="Times New Roman" w:hAnsi="Times New Roman" w:cs="Times New Roman"/>
      <w:sz w:val="24"/>
      <w:szCs w:val="24"/>
      <w:lang w:val="sl-SI"/>
    </w:rPr>
  </w:style>
  <w:style w:type="paragraph" w:styleId="ListParagraph">
    <w:name w:val="List Paragraph"/>
    <w:basedOn w:val="Normal"/>
    <w:uiPriority w:val="34"/>
    <w:qFormat/>
    <w:rsid w:val="007262CD"/>
    <w:pPr>
      <w:spacing w:line="278" w:lineRule="auto"/>
      <w:ind w:left="720"/>
      <w:contextualSpacing/>
    </w:pPr>
    <w:rPr>
      <w:rFonts w:eastAsia="Aptos"/>
      <w:kern w:val="2"/>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88748">
      <w:bodyDiv w:val="1"/>
      <w:marLeft w:val="0"/>
      <w:marRight w:val="0"/>
      <w:marTop w:val="0"/>
      <w:marBottom w:val="0"/>
      <w:divBdr>
        <w:top w:val="none" w:sz="0" w:space="0" w:color="auto"/>
        <w:left w:val="none" w:sz="0" w:space="0" w:color="auto"/>
        <w:bottom w:val="none" w:sz="0" w:space="0" w:color="auto"/>
        <w:right w:val="none" w:sz="0" w:space="0" w:color="auto"/>
      </w:divBdr>
    </w:div>
    <w:div w:id="248395906">
      <w:bodyDiv w:val="1"/>
      <w:marLeft w:val="0"/>
      <w:marRight w:val="0"/>
      <w:marTop w:val="0"/>
      <w:marBottom w:val="0"/>
      <w:divBdr>
        <w:top w:val="none" w:sz="0" w:space="0" w:color="auto"/>
        <w:left w:val="none" w:sz="0" w:space="0" w:color="auto"/>
        <w:bottom w:val="none" w:sz="0" w:space="0" w:color="auto"/>
        <w:right w:val="none" w:sz="0" w:space="0" w:color="auto"/>
      </w:divBdr>
    </w:div>
    <w:div w:id="260189866">
      <w:bodyDiv w:val="1"/>
      <w:marLeft w:val="0"/>
      <w:marRight w:val="0"/>
      <w:marTop w:val="0"/>
      <w:marBottom w:val="0"/>
      <w:divBdr>
        <w:top w:val="none" w:sz="0" w:space="0" w:color="auto"/>
        <w:left w:val="none" w:sz="0" w:space="0" w:color="auto"/>
        <w:bottom w:val="none" w:sz="0" w:space="0" w:color="auto"/>
        <w:right w:val="none" w:sz="0" w:space="0" w:color="auto"/>
      </w:divBdr>
    </w:div>
    <w:div w:id="358628792">
      <w:bodyDiv w:val="1"/>
      <w:marLeft w:val="0"/>
      <w:marRight w:val="0"/>
      <w:marTop w:val="0"/>
      <w:marBottom w:val="0"/>
      <w:divBdr>
        <w:top w:val="none" w:sz="0" w:space="0" w:color="auto"/>
        <w:left w:val="none" w:sz="0" w:space="0" w:color="auto"/>
        <w:bottom w:val="none" w:sz="0" w:space="0" w:color="auto"/>
        <w:right w:val="none" w:sz="0" w:space="0" w:color="auto"/>
      </w:divBdr>
    </w:div>
    <w:div w:id="761295744">
      <w:bodyDiv w:val="1"/>
      <w:marLeft w:val="0"/>
      <w:marRight w:val="0"/>
      <w:marTop w:val="0"/>
      <w:marBottom w:val="0"/>
      <w:divBdr>
        <w:top w:val="none" w:sz="0" w:space="0" w:color="auto"/>
        <w:left w:val="none" w:sz="0" w:space="0" w:color="auto"/>
        <w:bottom w:val="none" w:sz="0" w:space="0" w:color="auto"/>
        <w:right w:val="none" w:sz="0" w:space="0" w:color="auto"/>
      </w:divBdr>
    </w:div>
    <w:div w:id="1007754525">
      <w:bodyDiv w:val="1"/>
      <w:marLeft w:val="0"/>
      <w:marRight w:val="0"/>
      <w:marTop w:val="0"/>
      <w:marBottom w:val="0"/>
      <w:divBdr>
        <w:top w:val="none" w:sz="0" w:space="0" w:color="auto"/>
        <w:left w:val="none" w:sz="0" w:space="0" w:color="auto"/>
        <w:bottom w:val="none" w:sz="0" w:space="0" w:color="auto"/>
        <w:right w:val="none" w:sz="0" w:space="0" w:color="auto"/>
      </w:divBdr>
    </w:div>
    <w:div w:id="1640069426">
      <w:bodyDiv w:val="1"/>
      <w:marLeft w:val="0"/>
      <w:marRight w:val="0"/>
      <w:marTop w:val="0"/>
      <w:marBottom w:val="0"/>
      <w:divBdr>
        <w:top w:val="none" w:sz="0" w:space="0" w:color="auto"/>
        <w:left w:val="none" w:sz="0" w:space="0" w:color="auto"/>
        <w:bottom w:val="none" w:sz="0" w:space="0" w:color="auto"/>
        <w:right w:val="none" w:sz="0" w:space="0" w:color="auto"/>
      </w:divBdr>
    </w:div>
    <w:div w:id="194623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orcid.org/0000-0003-4729-924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9</Pages>
  <Words>6246</Words>
  <Characters>35604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Stevovic</dc:creator>
  <cp:keywords/>
  <dc:description/>
  <cp:lastModifiedBy>Ivan Stevovic</cp:lastModifiedBy>
  <cp:revision>7</cp:revision>
  <dcterms:created xsi:type="dcterms:W3CDTF">2026-07-25T20:44:00Z</dcterms:created>
  <dcterms:modified xsi:type="dcterms:W3CDTF">2026-07-26T18:12:00Z</dcterms:modified>
</cp:coreProperties>
</file>