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9DF" w:rsidRDefault="002559DF" w:rsidP="002559DF">
      <w:pPr>
        <w:jc w:val="center"/>
        <w:rPr>
          <w:sz w:val="28"/>
          <w:szCs w:val="28"/>
          <w:lang w:val="sr-Cyrl-RS"/>
        </w:rPr>
      </w:pPr>
      <w:r w:rsidRPr="002559DF">
        <w:rPr>
          <w:sz w:val="28"/>
          <w:szCs w:val="28"/>
          <w:lang w:val="sr-Cyrl-RS"/>
        </w:rPr>
        <w:t>Утицај брзине измјене ваздуха на концентрацију радона у затвореном простору</w:t>
      </w:r>
    </w:p>
    <w:p w:rsidR="007C2991" w:rsidRPr="007C2991" w:rsidRDefault="007C2991" w:rsidP="007C2991">
      <w:pPr>
        <w:jc w:val="center"/>
        <w:rPr>
          <w:sz w:val="24"/>
          <w:szCs w:val="24"/>
        </w:rPr>
      </w:pPr>
      <w:r w:rsidRPr="007C2991">
        <w:rPr>
          <w:sz w:val="24"/>
          <w:szCs w:val="24"/>
          <w:lang w:val="sr-Latn-RS"/>
        </w:rPr>
        <w:t>Zoran Ćurguz</w:t>
      </w:r>
      <w:r w:rsidRPr="007C2991">
        <w:rPr>
          <w:sz w:val="24"/>
          <w:szCs w:val="24"/>
          <w:vertAlign w:val="superscript"/>
          <w:lang w:val="sr-Latn-RS"/>
        </w:rPr>
        <w:t>1</w:t>
      </w:r>
      <w:r w:rsidRPr="007C2991">
        <w:rPr>
          <w:sz w:val="24"/>
          <w:szCs w:val="24"/>
          <w:vertAlign w:val="subscript"/>
          <w:lang w:val="sr-Latn-RS"/>
        </w:rPr>
        <w:t>,</w:t>
      </w:r>
      <w:r w:rsidRPr="007C2991">
        <w:rPr>
          <w:i/>
          <w:iCs/>
          <w:sz w:val="24"/>
          <w:szCs w:val="24"/>
          <w:lang w:val="sr-Latn-RS"/>
        </w:rPr>
        <w:t xml:space="preserve"> </w:t>
      </w:r>
      <w:r w:rsidRPr="007C2991">
        <w:rPr>
          <w:sz w:val="24"/>
          <w:szCs w:val="24"/>
          <w:lang w:val="sr-Latn-RS"/>
        </w:rPr>
        <w:t xml:space="preserve"> Dragoljub Mirjanić</w:t>
      </w:r>
      <w:r w:rsidRPr="007C2991">
        <w:rPr>
          <w:sz w:val="24"/>
          <w:szCs w:val="24"/>
          <w:vertAlign w:val="superscript"/>
          <w:lang w:val="sr-Latn-RS"/>
        </w:rPr>
        <w:t xml:space="preserve">2 </w:t>
      </w:r>
      <w:r w:rsidRPr="007C2991">
        <w:rPr>
          <w:sz w:val="24"/>
          <w:szCs w:val="24"/>
          <w:lang w:val="sr-Latn-RS"/>
        </w:rPr>
        <w:t>,  i Milan Popović</w:t>
      </w:r>
      <w:r w:rsidRPr="007C2991">
        <w:rPr>
          <w:sz w:val="24"/>
          <w:szCs w:val="24"/>
          <w:vertAlign w:val="superscript"/>
          <w:lang w:val="sr-Latn-RS"/>
        </w:rPr>
        <w:t>3</w:t>
      </w:r>
    </w:p>
    <w:p w:rsidR="002559DF" w:rsidRDefault="002559DF" w:rsidP="002559DF">
      <w:pPr>
        <w:rPr>
          <w:sz w:val="28"/>
          <w:szCs w:val="28"/>
          <w:lang w:val="sr-Cyrl-RS"/>
        </w:rPr>
      </w:pPr>
    </w:p>
    <w:p w:rsidR="00B83CCA" w:rsidRDefault="002559DF" w:rsidP="002559DF">
      <w:pPr>
        <w:jc w:val="both"/>
        <w:rPr>
          <w:rFonts w:cstheme="minorHAnsi"/>
          <w:sz w:val="24"/>
          <w:szCs w:val="24"/>
          <w:lang w:val="sr-Cyrl-RS"/>
        </w:rPr>
      </w:pPr>
      <w:r w:rsidRPr="002559DF">
        <w:rPr>
          <w:rFonts w:cstheme="minorHAnsi"/>
          <w:sz w:val="24"/>
          <w:szCs w:val="24"/>
          <w:lang w:val="sr-Cyrl-RS"/>
        </w:rPr>
        <w:t>Главни д</w:t>
      </w:r>
      <w:r>
        <w:rPr>
          <w:rFonts w:cstheme="minorHAnsi"/>
          <w:sz w:val="24"/>
          <w:szCs w:val="24"/>
          <w:lang w:val="sr-Cyrl-RS"/>
        </w:rPr>
        <w:t>и</w:t>
      </w:r>
      <w:r w:rsidRPr="002559DF">
        <w:rPr>
          <w:rFonts w:cstheme="minorHAnsi"/>
          <w:sz w:val="24"/>
          <w:szCs w:val="24"/>
          <w:lang w:val="sr-Cyrl-RS"/>
        </w:rPr>
        <w:t>о дозе зрачења коју људи</w:t>
      </w:r>
      <w:r>
        <w:rPr>
          <w:rFonts w:cstheme="minorHAnsi"/>
          <w:sz w:val="24"/>
          <w:szCs w:val="24"/>
          <w:lang w:val="sr-Cyrl-RS"/>
        </w:rPr>
        <w:t xml:space="preserve"> </w:t>
      </w:r>
      <w:r w:rsidRPr="002559DF">
        <w:rPr>
          <w:rFonts w:cstheme="minorHAnsi"/>
          <w:sz w:val="24"/>
          <w:szCs w:val="24"/>
          <w:lang w:val="sr-Cyrl-RS"/>
        </w:rPr>
        <w:t>примају из природних радиоактивних извора пос</w:t>
      </w:r>
      <w:r>
        <w:rPr>
          <w:rFonts w:cstheme="minorHAnsi"/>
          <w:sz w:val="24"/>
          <w:szCs w:val="24"/>
          <w:lang w:val="sr-Cyrl-RS"/>
        </w:rPr>
        <w:t>љ</w:t>
      </w:r>
      <w:r w:rsidRPr="002559DF">
        <w:rPr>
          <w:rFonts w:cstheme="minorHAnsi"/>
          <w:sz w:val="24"/>
          <w:szCs w:val="24"/>
          <w:lang w:val="sr-Cyrl-RS"/>
        </w:rPr>
        <w:t>едица је</w:t>
      </w:r>
      <w:r>
        <w:rPr>
          <w:rFonts w:cstheme="minorHAnsi"/>
          <w:sz w:val="24"/>
          <w:szCs w:val="24"/>
          <w:lang w:val="sr-Cyrl-RS"/>
        </w:rPr>
        <w:t xml:space="preserve"> </w:t>
      </w:r>
      <w:r w:rsidRPr="002559DF">
        <w:rPr>
          <w:rFonts w:cstheme="minorHAnsi"/>
          <w:sz w:val="24"/>
          <w:szCs w:val="24"/>
          <w:lang w:val="sr-Cyrl-RS"/>
        </w:rPr>
        <w:t xml:space="preserve">удисања радона и његових продуката распада. </w:t>
      </w:r>
      <w:r>
        <w:rPr>
          <w:rFonts w:cstheme="minorHAnsi"/>
          <w:sz w:val="24"/>
          <w:szCs w:val="24"/>
          <w:lang w:val="sr-Cyrl-RS"/>
        </w:rPr>
        <w:t>Доказа</w:t>
      </w:r>
      <w:r w:rsidRPr="002559DF">
        <w:rPr>
          <w:rFonts w:cstheme="minorHAnsi"/>
          <w:sz w:val="24"/>
          <w:szCs w:val="24"/>
          <w:lang w:val="sr-Cyrl-RS"/>
        </w:rPr>
        <w:t>но је</w:t>
      </w:r>
      <w:r>
        <w:rPr>
          <w:rFonts w:cstheme="minorHAnsi"/>
          <w:sz w:val="24"/>
          <w:szCs w:val="24"/>
          <w:lang w:val="sr-Cyrl-RS"/>
        </w:rPr>
        <w:t xml:space="preserve"> </w:t>
      </w:r>
      <w:r w:rsidRPr="002559DF">
        <w:rPr>
          <w:rFonts w:cstheme="minorHAnsi"/>
          <w:sz w:val="24"/>
          <w:szCs w:val="24"/>
          <w:lang w:val="sr-Cyrl-RS"/>
        </w:rPr>
        <w:t>да</w:t>
      </w:r>
      <w:r>
        <w:rPr>
          <w:rFonts w:cstheme="minorHAnsi"/>
          <w:sz w:val="24"/>
          <w:szCs w:val="24"/>
          <w:lang w:val="sr-Cyrl-RS"/>
        </w:rPr>
        <w:t xml:space="preserve"> </w:t>
      </w:r>
      <w:r w:rsidRPr="002559DF">
        <w:rPr>
          <w:rFonts w:cstheme="minorHAnsi"/>
          <w:sz w:val="24"/>
          <w:szCs w:val="24"/>
          <w:lang w:val="sr-Cyrl-RS"/>
        </w:rPr>
        <w:t>излагање високим нивоима</w:t>
      </w:r>
      <w:r>
        <w:rPr>
          <w:rFonts w:cstheme="minorHAnsi"/>
          <w:sz w:val="24"/>
          <w:szCs w:val="24"/>
          <w:lang w:val="sr-Cyrl-RS"/>
        </w:rPr>
        <w:t xml:space="preserve"> </w:t>
      </w:r>
      <w:r w:rsidRPr="002559DF">
        <w:rPr>
          <w:rFonts w:cstheme="minorHAnsi"/>
          <w:sz w:val="24"/>
          <w:szCs w:val="24"/>
          <w:lang w:val="sr-Cyrl-RS"/>
        </w:rPr>
        <w:t>радона (</w:t>
      </w:r>
      <w:r>
        <w:rPr>
          <w:rFonts w:cstheme="minorHAnsi"/>
          <w:sz w:val="24"/>
          <w:szCs w:val="24"/>
          <w:vertAlign w:val="superscript"/>
          <w:lang w:val="sr-Cyrl-RS"/>
        </w:rPr>
        <w:t>222</w:t>
      </w:r>
      <w:r w:rsidRPr="002559DF">
        <w:rPr>
          <w:rFonts w:cstheme="minorHAnsi"/>
          <w:sz w:val="24"/>
          <w:szCs w:val="24"/>
          <w:lang w:val="sr-Cyrl-RS"/>
        </w:rPr>
        <w:t xml:space="preserve">Rn) повећава ризик од развоја рака плућа код </w:t>
      </w:r>
      <w:r>
        <w:rPr>
          <w:rFonts w:cstheme="minorHAnsi"/>
          <w:sz w:val="24"/>
          <w:szCs w:val="24"/>
          <w:lang w:val="sr-Cyrl-RS"/>
        </w:rPr>
        <w:t>људи посебно у затвореним просторима у комбинацији са дуванским димом</w:t>
      </w:r>
      <w:r w:rsidRPr="002559DF">
        <w:rPr>
          <w:rFonts w:cstheme="minorHAnsi"/>
          <w:sz w:val="24"/>
          <w:szCs w:val="24"/>
          <w:lang w:val="sr-Cyrl-RS"/>
        </w:rPr>
        <w:t>. Радон је природни гас и потиче из ланца распада уранијума (</w:t>
      </w:r>
      <w:r>
        <w:rPr>
          <w:rFonts w:cstheme="minorHAnsi"/>
          <w:sz w:val="24"/>
          <w:szCs w:val="24"/>
          <w:vertAlign w:val="superscript"/>
          <w:lang w:val="sr-Cyrl-RS"/>
        </w:rPr>
        <w:t>238</w:t>
      </w:r>
      <w:r w:rsidRPr="002559DF">
        <w:rPr>
          <w:rFonts w:cstheme="minorHAnsi"/>
          <w:sz w:val="24"/>
          <w:szCs w:val="24"/>
          <w:lang w:val="sr-Cyrl-RS"/>
        </w:rPr>
        <w:t>U), који се налази у земљишту и ст</w:t>
      </w:r>
      <w:r>
        <w:rPr>
          <w:rFonts w:cstheme="minorHAnsi"/>
          <w:sz w:val="24"/>
          <w:szCs w:val="24"/>
          <w:lang w:val="sr-Cyrl-RS"/>
        </w:rPr>
        <w:t>иј</w:t>
      </w:r>
      <w:r w:rsidRPr="002559DF">
        <w:rPr>
          <w:rFonts w:cstheme="minorHAnsi"/>
          <w:sz w:val="24"/>
          <w:szCs w:val="24"/>
          <w:lang w:val="sr-Cyrl-RS"/>
        </w:rPr>
        <w:t>енама. У спољашњој атмосфери, његове концентрације су ниже, али у зградама концентрација може порасти</w:t>
      </w:r>
      <w:r>
        <w:rPr>
          <w:rFonts w:cstheme="minorHAnsi"/>
          <w:sz w:val="24"/>
          <w:szCs w:val="24"/>
          <w:lang w:val="sr-Cyrl-RS"/>
        </w:rPr>
        <w:t xml:space="preserve"> </w:t>
      </w:r>
      <w:r w:rsidRPr="002559DF">
        <w:rPr>
          <w:rFonts w:cstheme="minorHAnsi"/>
          <w:sz w:val="24"/>
          <w:szCs w:val="24"/>
          <w:lang w:val="sr-Cyrl-RS"/>
        </w:rPr>
        <w:t>до опасних нивоа.</w:t>
      </w:r>
      <w:r>
        <w:rPr>
          <w:rFonts w:cstheme="minorHAnsi"/>
          <w:sz w:val="24"/>
          <w:szCs w:val="24"/>
          <w:lang w:val="sr-Cyrl-RS"/>
        </w:rPr>
        <w:t xml:space="preserve"> Стога његов мониторинг може да</w:t>
      </w:r>
      <w:r w:rsidR="00B83CCA">
        <w:rPr>
          <w:rFonts w:cstheme="minorHAnsi"/>
          <w:sz w:val="24"/>
          <w:szCs w:val="24"/>
          <w:lang w:val="sr-Cyrl-RS"/>
        </w:rPr>
        <w:t xml:space="preserve"> помогне у давању</w:t>
      </w:r>
      <w:r>
        <w:rPr>
          <w:rFonts w:cstheme="minorHAnsi"/>
          <w:sz w:val="24"/>
          <w:szCs w:val="24"/>
          <w:lang w:val="sr-Cyrl-RS"/>
        </w:rPr>
        <w:t xml:space="preserve"> препоруке за увођење мјера заштите од високих концентрација радона. Мјерење радона вршено је уређајем Рад 07 (активна метода) у затвореним просторима. Приказано је пет</w:t>
      </w:r>
      <w:r w:rsidR="000A60DB">
        <w:rPr>
          <w:rFonts w:cstheme="minorHAnsi"/>
          <w:sz w:val="24"/>
          <w:szCs w:val="24"/>
          <w:lang w:val="sr-Latn-BA"/>
        </w:rPr>
        <w:t xml:space="preserve"> </w:t>
      </w:r>
      <w:r w:rsidR="000A60DB">
        <w:rPr>
          <w:rFonts w:cstheme="minorHAnsi"/>
          <w:sz w:val="24"/>
          <w:szCs w:val="24"/>
          <w:lang w:val="sr-Cyrl-RS"/>
        </w:rPr>
        <w:t xml:space="preserve">просторија у </w:t>
      </w:r>
      <w:r>
        <w:rPr>
          <w:rFonts w:cstheme="minorHAnsi"/>
          <w:sz w:val="24"/>
          <w:szCs w:val="24"/>
          <w:lang w:val="sr-Cyrl-RS"/>
        </w:rPr>
        <w:t xml:space="preserve"> школа</w:t>
      </w:r>
      <w:r w:rsidR="000A60DB">
        <w:rPr>
          <w:rFonts w:cstheme="minorHAnsi"/>
          <w:sz w:val="24"/>
          <w:szCs w:val="24"/>
          <w:lang w:val="sr-Cyrl-RS"/>
        </w:rPr>
        <w:t>ма</w:t>
      </w:r>
      <w:r>
        <w:rPr>
          <w:rFonts w:cstheme="minorHAnsi"/>
          <w:sz w:val="24"/>
          <w:szCs w:val="24"/>
          <w:lang w:val="sr-Cyrl-RS"/>
        </w:rPr>
        <w:t xml:space="preserve"> </w:t>
      </w:r>
      <w:r w:rsidR="000A60DB">
        <w:rPr>
          <w:rFonts w:cstheme="minorHAnsi"/>
          <w:sz w:val="24"/>
          <w:szCs w:val="24"/>
          <w:lang w:val="sr-Cyrl-RS"/>
        </w:rPr>
        <w:t>гдје ј</w:t>
      </w:r>
      <w:r>
        <w:rPr>
          <w:rFonts w:cstheme="minorHAnsi"/>
          <w:sz w:val="24"/>
          <w:szCs w:val="24"/>
          <w:lang w:val="sr-Cyrl-RS"/>
        </w:rPr>
        <w:t>е континуирано мјерен радон седам дана.</w:t>
      </w:r>
      <w:r w:rsidR="00A64449">
        <w:rPr>
          <w:rFonts w:cstheme="minorHAnsi"/>
          <w:sz w:val="24"/>
          <w:szCs w:val="24"/>
          <w:lang w:val="sr-Cyrl-RS"/>
        </w:rPr>
        <w:t xml:space="preserve"> Просторије су </w:t>
      </w:r>
      <w:r w:rsidR="000A60DB">
        <w:rPr>
          <w:rFonts w:cstheme="minorHAnsi"/>
          <w:sz w:val="24"/>
          <w:szCs w:val="24"/>
          <w:lang w:val="sr-Cyrl-RS"/>
        </w:rPr>
        <w:t>имале</w:t>
      </w:r>
      <w:r w:rsidR="00A64449">
        <w:rPr>
          <w:rFonts w:cstheme="minorHAnsi"/>
          <w:sz w:val="24"/>
          <w:szCs w:val="24"/>
          <w:lang w:val="sr-Cyrl-RS"/>
        </w:rPr>
        <w:t xml:space="preserve"> различити</w:t>
      </w:r>
      <w:r w:rsidR="000A60DB">
        <w:rPr>
          <w:rFonts w:cstheme="minorHAnsi"/>
          <w:sz w:val="24"/>
          <w:szCs w:val="24"/>
          <w:lang w:val="sr-Cyrl-RS"/>
        </w:rPr>
        <w:t>у брзину и</w:t>
      </w:r>
      <w:r w:rsidR="00C22A68">
        <w:rPr>
          <w:rFonts w:cstheme="minorHAnsi"/>
          <w:sz w:val="24"/>
          <w:szCs w:val="24"/>
          <w:lang w:val="sr-Cyrl-RS"/>
        </w:rPr>
        <w:t>з</w:t>
      </w:r>
      <w:r w:rsidR="000A60DB">
        <w:rPr>
          <w:rFonts w:cstheme="minorHAnsi"/>
          <w:sz w:val="24"/>
          <w:szCs w:val="24"/>
          <w:lang w:val="sr-Cyrl-RS"/>
        </w:rPr>
        <w:t xml:space="preserve">мјене ваздуха што </w:t>
      </w:r>
      <w:r w:rsidR="00C22A68">
        <w:rPr>
          <w:rFonts w:cstheme="minorHAnsi"/>
          <w:sz w:val="24"/>
          <w:szCs w:val="24"/>
          <w:lang w:val="sr-Cyrl-RS"/>
        </w:rPr>
        <w:t>с</w:t>
      </w:r>
      <w:r w:rsidR="000A60DB">
        <w:rPr>
          <w:rFonts w:cstheme="minorHAnsi"/>
          <w:sz w:val="24"/>
          <w:szCs w:val="24"/>
          <w:lang w:val="sr-Cyrl-RS"/>
        </w:rPr>
        <w:t xml:space="preserve">е </w:t>
      </w:r>
      <w:r w:rsidR="00C22A68">
        <w:rPr>
          <w:rFonts w:cstheme="minorHAnsi"/>
          <w:sz w:val="24"/>
          <w:szCs w:val="24"/>
          <w:lang w:val="sr-Cyrl-RS"/>
        </w:rPr>
        <w:t>види у резултатима на нивоима</w:t>
      </w:r>
      <w:r w:rsidR="000A60DB">
        <w:rPr>
          <w:rFonts w:cstheme="minorHAnsi"/>
          <w:sz w:val="24"/>
          <w:szCs w:val="24"/>
          <w:lang w:val="sr-Cyrl-RS"/>
        </w:rPr>
        <w:t xml:space="preserve"> концентација</w:t>
      </w:r>
      <w:r w:rsidR="00C22A68">
        <w:rPr>
          <w:rFonts w:cstheme="minorHAnsi"/>
          <w:sz w:val="24"/>
          <w:szCs w:val="24"/>
          <w:lang w:val="sr-Cyrl-RS"/>
        </w:rPr>
        <w:t>ма</w:t>
      </w:r>
      <w:r w:rsidR="000A60DB">
        <w:rPr>
          <w:rFonts w:cstheme="minorHAnsi"/>
          <w:sz w:val="24"/>
          <w:szCs w:val="24"/>
          <w:lang w:val="sr-Cyrl-RS"/>
        </w:rPr>
        <w:t xml:space="preserve"> радона</w:t>
      </w:r>
      <w:r w:rsidR="00B83CCA">
        <w:rPr>
          <w:rFonts w:cstheme="minorHAnsi"/>
          <w:sz w:val="24"/>
          <w:szCs w:val="24"/>
          <w:lang w:val="sr-Cyrl-RS"/>
        </w:rPr>
        <w:t>. Резултати истраживања имају велику практичну примјену посебно у просторима које су дужи временски период затворен</w:t>
      </w:r>
      <w:r w:rsidR="00C22A68">
        <w:rPr>
          <w:rFonts w:cstheme="minorHAnsi"/>
          <w:sz w:val="24"/>
          <w:szCs w:val="24"/>
          <w:lang w:val="sr-Cyrl-RS"/>
        </w:rPr>
        <w:t>и</w:t>
      </w:r>
      <w:r w:rsidR="00B83CCA">
        <w:rPr>
          <w:rFonts w:cstheme="minorHAnsi"/>
          <w:sz w:val="24"/>
          <w:szCs w:val="24"/>
          <w:lang w:val="sr-Cyrl-RS"/>
        </w:rPr>
        <w:t>. Показано је да брзина измјене ваздуха има кључну улогу у концентрацијама радона а тиме и на ефективну дозу коју приме ученици и запослени у школама.</w:t>
      </w:r>
    </w:p>
    <w:p w:rsidR="00C22A68" w:rsidRDefault="00B83CCA" w:rsidP="002559DF">
      <w:pPr>
        <w:jc w:val="both"/>
        <w:rPr>
          <w:rFonts w:cstheme="minorHAnsi"/>
          <w:sz w:val="24"/>
          <w:szCs w:val="24"/>
          <w:lang w:val="sr-Cyrl-RS"/>
        </w:rPr>
      </w:pPr>
      <w:r>
        <w:rPr>
          <w:rFonts w:cstheme="minorHAnsi"/>
          <w:sz w:val="24"/>
          <w:szCs w:val="24"/>
          <w:lang w:val="sr-Cyrl-RS"/>
        </w:rPr>
        <w:t xml:space="preserve">Кључне ријечи: радон, активна метода, Рад 07, концентрација радона.  </w:t>
      </w:r>
      <w:r w:rsidR="000A60DB">
        <w:rPr>
          <w:rFonts w:cstheme="minorHAnsi"/>
          <w:sz w:val="24"/>
          <w:szCs w:val="24"/>
          <w:lang w:val="sr-Cyrl-RS"/>
        </w:rPr>
        <w:t xml:space="preserve"> </w:t>
      </w:r>
      <w:r w:rsidR="00A64449">
        <w:rPr>
          <w:rFonts w:cstheme="minorHAnsi"/>
          <w:sz w:val="24"/>
          <w:szCs w:val="24"/>
          <w:lang w:val="sr-Cyrl-RS"/>
        </w:rPr>
        <w:t xml:space="preserve"> </w:t>
      </w:r>
      <w:r w:rsidR="002559DF">
        <w:rPr>
          <w:rFonts w:cstheme="minorHAnsi"/>
          <w:sz w:val="24"/>
          <w:szCs w:val="24"/>
          <w:lang w:val="sr-Cyrl-RS"/>
        </w:rPr>
        <w:t xml:space="preserve">  </w:t>
      </w:r>
    </w:p>
    <w:p w:rsidR="00C22A68" w:rsidRDefault="00C22A68" w:rsidP="00C22A68">
      <w:pPr>
        <w:rPr>
          <w:rFonts w:cstheme="minorHAnsi"/>
          <w:sz w:val="24"/>
          <w:szCs w:val="24"/>
          <w:lang w:val="sr-Cyrl-RS"/>
        </w:rPr>
      </w:pPr>
    </w:p>
    <w:p w:rsidR="00C22A68" w:rsidRPr="00C22A68" w:rsidRDefault="00C22A68" w:rsidP="00C22A68">
      <w:pPr>
        <w:jc w:val="center"/>
        <w:rPr>
          <w:rFonts w:cstheme="minorHAnsi"/>
          <w:sz w:val="28"/>
          <w:szCs w:val="28"/>
          <w:lang w:val="sr-Cyrl-RS"/>
        </w:rPr>
      </w:pPr>
      <w:r w:rsidRPr="00C22A68">
        <w:rPr>
          <w:rFonts w:cstheme="minorHAnsi"/>
          <w:sz w:val="28"/>
          <w:szCs w:val="28"/>
          <w:lang w:val="sr-Cyrl-RS"/>
        </w:rPr>
        <w:t>Тhe effect of air exchange rate on indoor radon concentration</w:t>
      </w:r>
    </w:p>
    <w:p w:rsidR="007C2991" w:rsidRPr="007C2991" w:rsidRDefault="007C2991" w:rsidP="007C2991">
      <w:pPr>
        <w:jc w:val="center"/>
        <w:rPr>
          <w:sz w:val="24"/>
          <w:szCs w:val="24"/>
        </w:rPr>
      </w:pPr>
      <w:r w:rsidRPr="007C2991">
        <w:rPr>
          <w:sz w:val="24"/>
          <w:szCs w:val="24"/>
          <w:lang w:val="sr-Latn-RS"/>
        </w:rPr>
        <w:t xml:space="preserve">Zoran </w:t>
      </w:r>
      <w:r>
        <w:rPr>
          <w:sz w:val="24"/>
          <w:szCs w:val="24"/>
          <w:lang w:val="sr-Latn-RS"/>
        </w:rPr>
        <w:t>C</w:t>
      </w:r>
      <w:bookmarkStart w:id="0" w:name="_GoBack"/>
      <w:bookmarkEnd w:id="0"/>
      <w:r w:rsidRPr="007C2991">
        <w:rPr>
          <w:sz w:val="24"/>
          <w:szCs w:val="24"/>
          <w:lang w:val="sr-Latn-RS"/>
        </w:rPr>
        <w:t>urguz</w:t>
      </w:r>
      <w:r w:rsidRPr="007C2991">
        <w:rPr>
          <w:sz w:val="24"/>
          <w:szCs w:val="24"/>
          <w:vertAlign w:val="superscript"/>
          <w:lang w:val="sr-Latn-RS"/>
        </w:rPr>
        <w:t>1</w:t>
      </w:r>
      <w:r w:rsidRPr="007C2991">
        <w:rPr>
          <w:sz w:val="24"/>
          <w:szCs w:val="24"/>
          <w:vertAlign w:val="subscript"/>
          <w:lang w:val="sr-Latn-RS"/>
        </w:rPr>
        <w:t>,</w:t>
      </w:r>
      <w:r w:rsidRPr="007C2991">
        <w:rPr>
          <w:i/>
          <w:iCs/>
          <w:sz w:val="24"/>
          <w:szCs w:val="24"/>
          <w:lang w:val="sr-Latn-RS"/>
        </w:rPr>
        <w:t xml:space="preserve"> </w:t>
      </w:r>
      <w:r w:rsidRPr="007C2991">
        <w:rPr>
          <w:sz w:val="24"/>
          <w:szCs w:val="24"/>
          <w:lang w:val="sr-Latn-RS"/>
        </w:rPr>
        <w:t xml:space="preserve"> Dragoljub Mirjani</w:t>
      </w:r>
      <w:r>
        <w:rPr>
          <w:sz w:val="24"/>
          <w:szCs w:val="24"/>
          <w:lang w:val="sr-Latn-RS"/>
        </w:rPr>
        <w:t>c</w:t>
      </w:r>
      <w:r w:rsidRPr="007C2991">
        <w:rPr>
          <w:sz w:val="24"/>
          <w:szCs w:val="24"/>
          <w:vertAlign w:val="superscript"/>
          <w:lang w:val="sr-Latn-RS"/>
        </w:rPr>
        <w:t xml:space="preserve">2 </w:t>
      </w:r>
      <w:r w:rsidRPr="007C2991">
        <w:rPr>
          <w:sz w:val="24"/>
          <w:szCs w:val="24"/>
          <w:lang w:val="sr-Latn-RS"/>
        </w:rPr>
        <w:t>,  i Milan Popovi</w:t>
      </w:r>
      <w:r>
        <w:rPr>
          <w:sz w:val="24"/>
          <w:szCs w:val="24"/>
          <w:lang w:val="sr-Latn-RS"/>
        </w:rPr>
        <w:t>c</w:t>
      </w:r>
      <w:r w:rsidRPr="007C2991">
        <w:rPr>
          <w:sz w:val="24"/>
          <w:szCs w:val="24"/>
          <w:vertAlign w:val="superscript"/>
          <w:lang w:val="sr-Latn-RS"/>
        </w:rPr>
        <w:t>3</w:t>
      </w:r>
    </w:p>
    <w:p w:rsidR="00C22A68" w:rsidRPr="00C22A68" w:rsidRDefault="00C22A68" w:rsidP="00C22A68">
      <w:pPr>
        <w:jc w:val="both"/>
        <w:rPr>
          <w:rFonts w:cstheme="minorHAnsi"/>
          <w:sz w:val="24"/>
          <w:szCs w:val="24"/>
          <w:lang w:val="sr-Cyrl-RS"/>
        </w:rPr>
      </w:pPr>
      <w:r w:rsidRPr="00C22A68">
        <w:rPr>
          <w:rFonts w:cstheme="minorHAnsi"/>
          <w:sz w:val="24"/>
          <w:szCs w:val="24"/>
          <w:lang w:val="sr-Cyrl-RS"/>
        </w:rPr>
        <w:t>The main part of the radiation dose that people receive from natural radioactive sources is due to inhalation of radon and its decay products. It has been proven that exposure to high levels of radon (222Rn) increases the risk of developing lung cancer in humans, especially in indoor spaces in combination with tobacco smoke. Radon is a natural gas and originates from the decay chain of uranium (238U), which is found in soil and rocks. In the outdoor atmosphere, its concentrations are lower, but in buildings the concentration can rise to dangerous levels. Therefore, its monitoring can help in giving recommendations for the introduction of protective measures against high radon concentrations. Radon measurement was performed with the Rad 07 device (active method) in indoor spaces. Five rooms in schools where radon was continuously measured for seven days are shown. The rooms had different air exchange rates, which is reflected in the results on radon concentration levels. The research results have great practical application, especially in rooms that are closed for a long period of time. It has been shown that the air exchange rate plays a key role in radon concentrations and thus on the effective dose received by students and school employees.</w:t>
      </w:r>
    </w:p>
    <w:p w:rsidR="00AC4609" w:rsidRPr="00C22A68" w:rsidRDefault="00C22A68" w:rsidP="00C22A68">
      <w:pPr>
        <w:rPr>
          <w:rFonts w:cstheme="minorHAnsi"/>
          <w:sz w:val="24"/>
          <w:szCs w:val="24"/>
          <w:lang w:val="sr-Cyrl-RS"/>
        </w:rPr>
      </w:pPr>
      <w:r w:rsidRPr="00C22A68">
        <w:rPr>
          <w:rFonts w:cstheme="minorHAnsi"/>
          <w:sz w:val="24"/>
          <w:szCs w:val="24"/>
          <w:lang w:val="sr-Cyrl-RS"/>
        </w:rPr>
        <w:t>Keywords: radon, active method, Rad 07, radon concentration.</w:t>
      </w:r>
    </w:p>
    <w:sectPr w:rsidR="00AC4609" w:rsidRPr="00C22A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9DF"/>
    <w:rsid w:val="000A60DB"/>
    <w:rsid w:val="002559DF"/>
    <w:rsid w:val="007C2991"/>
    <w:rsid w:val="00A64449"/>
    <w:rsid w:val="00AC4609"/>
    <w:rsid w:val="00B83CCA"/>
    <w:rsid w:val="00C22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6715C"/>
  <w15:chartTrackingRefBased/>
  <w15:docId w15:val="{68218CFE-288B-4E50-99EE-AB0AAFA5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29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Curguz</dc:creator>
  <cp:keywords/>
  <dc:description/>
  <cp:lastModifiedBy>Zoran Curguz</cp:lastModifiedBy>
  <cp:revision>4</cp:revision>
  <dcterms:created xsi:type="dcterms:W3CDTF">2026-07-30T07:22:00Z</dcterms:created>
  <dcterms:modified xsi:type="dcterms:W3CDTF">2026-07-30T09:24:00Z</dcterms:modified>
</cp:coreProperties>
</file>