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4FA73" w14:textId="219C842A" w:rsidR="008F2365" w:rsidRDefault="008F2365" w:rsidP="00FD4FEF">
      <w:pPr>
        <w:jc w:val="center"/>
        <w:rPr>
          <w:rFonts w:ascii="Times New Roman" w:hAnsi="Times New Roman" w:cs="Times New Roman"/>
          <w:b/>
          <w:bCs/>
          <w:sz w:val="32"/>
          <w:szCs w:val="32"/>
        </w:rPr>
      </w:pPr>
      <w:r w:rsidRPr="008F2365">
        <w:rPr>
          <w:rFonts w:ascii="Times New Roman" w:hAnsi="Times New Roman" w:cs="Times New Roman"/>
          <w:b/>
          <w:bCs/>
          <w:sz w:val="32"/>
          <w:szCs w:val="32"/>
        </w:rPr>
        <w:t>Comparative Evaluation of Hydrogel Density Measurement Methods</w:t>
      </w:r>
    </w:p>
    <w:p w14:paraId="66D1B5EC" w14:textId="021E8925" w:rsidR="00F11898" w:rsidRDefault="00D35251" w:rsidP="00714230">
      <w:pPr>
        <w:jc w:val="both"/>
        <w:rPr>
          <w:rFonts w:ascii="Times New Roman" w:hAnsi="Times New Roman" w:cs="Times New Roman"/>
        </w:rPr>
      </w:pPr>
      <w:r>
        <w:rPr>
          <w:rFonts w:ascii="Times New Roman" w:hAnsi="Times New Roman" w:cs="Times New Roman"/>
          <w:lang w:val="sr-Latn-RS"/>
        </w:rPr>
        <w:t>Đorđe Milošević</w:t>
      </w:r>
      <w:r w:rsidRPr="00D35251">
        <w:rPr>
          <w:rFonts w:ascii="Times New Roman" w:hAnsi="Times New Roman" w:cs="Times New Roman"/>
          <w:vertAlign w:val="superscript"/>
          <w:lang w:val="sr-Latn-RS"/>
        </w:rPr>
        <w:t>1</w:t>
      </w:r>
      <w:r>
        <w:rPr>
          <w:rFonts w:ascii="Times New Roman" w:hAnsi="Times New Roman" w:cs="Times New Roman"/>
          <w:lang w:val="sr-Latn-RS"/>
        </w:rPr>
        <w:t>, Marija Brankovic</w:t>
      </w:r>
      <w:r w:rsidRPr="00D35251">
        <w:rPr>
          <w:rFonts w:ascii="Times New Roman" w:hAnsi="Times New Roman" w:cs="Times New Roman"/>
          <w:vertAlign w:val="superscript"/>
          <w:lang w:val="sr-Latn-RS"/>
        </w:rPr>
        <w:t>1,2</w:t>
      </w:r>
      <w:r>
        <w:rPr>
          <w:rFonts w:ascii="Times New Roman" w:hAnsi="Times New Roman" w:cs="Times New Roman"/>
          <w:lang w:val="sr-Latn-RS"/>
        </w:rPr>
        <w:t xml:space="preserve">, </w:t>
      </w:r>
      <w:r w:rsidR="008D1897" w:rsidRPr="00D35251">
        <w:rPr>
          <w:rFonts w:ascii="Times New Roman" w:hAnsi="Times New Roman" w:cs="Times New Roman"/>
        </w:rPr>
        <w:t>Sreten Perić</w:t>
      </w:r>
      <w:r>
        <w:rPr>
          <w:rFonts w:ascii="Times New Roman" w:hAnsi="Times New Roman" w:cs="Times New Roman"/>
          <w:vertAlign w:val="superscript"/>
        </w:rPr>
        <w:t>3</w:t>
      </w:r>
      <w:r w:rsidR="008D1897" w:rsidRPr="00D35251">
        <w:rPr>
          <w:rFonts w:ascii="Times New Roman" w:hAnsi="Times New Roman" w:cs="Times New Roman"/>
        </w:rPr>
        <w:t>, Radovan Radovanović</w:t>
      </w:r>
      <w:r>
        <w:rPr>
          <w:rFonts w:ascii="Times New Roman" w:hAnsi="Times New Roman" w:cs="Times New Roman"/>
          <w:vertAlign w:val="superscript"/>
        </w:rPr>
        <w:t>4</w:t>
      </w:r>
      <w:r w:rsidR="008D1897" w:rsidRPr="00D35251">
        <w:rPr>
          <w:rFonts w:ascii="Times New Roman" w:hAnsi="Times New Roman" w:cs="Times New Roman"/>
        </w:rPr>
        <w:t>, Mihael Bučko</w:t>
      </w:r>
      <w:r>
        <w:rPr>
          <w:rFonts w:ascii="Times New Roman" w:hAnsi="Times New Roman" w:cs="Times New Roman"/>
          <w:vertAlign w:val="superscript"/>
        </w:rPr>
        <w:t>3</w:t>
      </w:r>
      <w:r>
        <w:rPr>
          <w:rFonts w:ascii="Times New Roman" w:hAnsi="Times New Roman" w:cs="Times New Roman"/>
        </w:rPr>
        <w:t>, Fatima Živić</w:t>
      </w:r>
      <w:r w:rsidRPr="00D35251">
        <w:rPr>
          <w:rFonts w:ascii="Times New Roman" w:hAnsi="Times New Roman" w:cs="Times New Roman"/>
          <w:vertAlign w:val="superscript"/>
        </w:rPr>
        <w:t>1</w:t>
      </w:r>
    </w:p>
    <w:p w14:paraId="62303E91" w14:textId="77777777" w:rsidR="00D35251" w:rsidRPr="00D35251" w:rsidRDefault="00D35251" w:rsidP="00D35251">
      <w:pPr>
        <w:pStyle w:val="BodyText"/>
        <w:ind w:left="0" w:right="137"/>
        <w:rPr>
          <w:sz w:val="22"/>
          <w:szCs w:val="22"/>
          <w:lang w:val="en-GB"/>
        </w:rPr>
      </w:pPr>
      <w:r w:rsidRPr="00D35251">
        <w:rPr>
          <w:sz w:val="22"/>
          <w:szCs w:val="22"/>
          <w:vertAlign w:val="superscript"/>
          <w:lang w:val="en-GB"/>
        </w:rPr>
        <w:t>1</w:t>
      </w:r>
      <w:r w:rsidRPr="00D35251">
        <w:rPr>
          <w:sz w:val="22"/>
          <w:szCs w:val="22"/>
          <w:lang w:val="en-GB"/>
        </w:rPr>
        <w:t>Faculty</w:t>
      </w:r>
      <w:r w:rsidRPr="00D35251">
        <w:rPr>
          <w:spacing w:val="-3"/>
          <w:sz w:val="22"/>
          <w:szCs w:val="22"/>
          <w:lang w:val="en-GB"/>
        </w:rPr>
        <w:t xml:space="preserve"> </w:t>
      </w:r>
      <w:r w:rsidRPr="00D35251">
        <w:rPr>
          <w:sz w:val="22"/>
          <w:szCs w:val="22"/>
          <w:lang w:val="en-GB"/>
        </w:rPr>
        <w:t>of</w:t>
      </w:r>
      <w:r w:rsidRPr="00D35251">
        <w:rPr>
          <w:spacing w:val="-3"/>
          <w:sz w:val="22"/>
          <w:szCs w:val="22"/>
          <w:lang w:val="en-GB"/>
        </w:rPr>
        <w:t xml:space="preserve"> </w:t>
      </w:r>
      <w:r w:rsidRPr="00D35251">
        <w:rPr>
          <w:sz w:val="22"/>
          <w:szCs w:val="22"/>
          <w:lang w:val="en-GB"/>
        </w:rPr>
        <w:t>Engineering.</w:t>
      </w:r>
      <w:r w:rsidRPr="00D35251">
        <w:rPr>
          <w:spacing w:val="-3"/>
          <w:sz w:val="22"/>
          <w:szCs w:val="22"/>
          <w:lang w:val="en-GB"/>
        </w:rPr>
        <w:t xml:space="preserve"> </w:t>
      </w:r>
      <w:r w:rsidRPr="00D35251">
        <w:rPr>
          <w:sz w:val="22"/>
          <w:szCs w:val="22"/>
          <w:lang w:val="en-GB"/>
        </w:rPr>
        <w:t>University</w:t>
      </w:r>
      <w:r w:rsidRPr="00D35251">
        <w:rPr>
          <w:spacing w:val="-3"/>
          <w:sz w:val="22"/>
          <w:szCs w:val="22"/>
          <w:lang w:val="en-GB"/>
        </w:rPr>
        <w:t xml:space="preserve"> </w:t>
      </w:r>
      <w:r w:rsidRPr="00D35251">
        <w:rPr>
          <w:sz w:val="22"/>
          <w:szCs w:val="22"/>
          <w:lang w:val="en-GB"/>
        </w:rPr>
        <w:t>of</w:t>
      </w:r>
      <w:r w:rsidRPr="00D35251">
        <w:rPr>
          <w:spacing w:val="-3"/>
          <w:sz w:val="22"/>
          <w:szCs w:val="22"/>
          <w:lang w:val="en-GB"/>
        </w:rPr>
        <w:t xml:space="preserve"> </w:t>
      </w:r>
      <w:r w:rsidRPr="00D35251">
        <w:rPr>
          <w:sz w:val="22"/>
          <w:szCs w:val="22"/>
          <w:lang w:val="en-GB"/>
        </w:rPr>
        <w:t>Kragujevac,</w:t>
      </w:r>
      <w:r w:rsidRPr="00D35251">
        <w:rPr>
          <w:spacing w:val="-3"/>
          <w:sz w:val="22"/>
          <w:szCs w:val="22"/>
          <w:lang w:val="en-GB"/>
        </w:rPr>
        <w:t xml:space="preserve"> </w:t>
      </w:r>
      <w:proofErr w:type="spellStart"/>
      <w:r w:rsidRPr="00D35251">
        <w:rPr>
          <w:sz w:val="22"/>
          <w:szCs w:val="22"/>
          <w:lang w:val="en-GB"/>
        </w:rPr>
        <w:t>Sestre</w:t>
      </w:r>
      <w:proofErr w:type="spellEnd"/>
      <w:r w:rsidRPr="00D35251">
        <w:rPr>
          <w:spacing w:val="-3"/>
          <w:sz w:val="22"/>
          <w:szCs w:val="22"/>
          <w:lang w:val="en-GB"/>
        </w:rPr>
        <w:t xml:space="preserve"> </w:t>
      </w:r>
      <w:r w:rsidRPr="00D35251">
        <w:rPr>
          <w:sz w:val="22"/>
          <w:szCs w:val="22"/>
          <w:lang w:val="en-GB"/>
        </w:rPr>
        <w:t>Janjic</w:t>
      </w:r>
      <w:r w:rsidRPr="00D35251">
        <w:rPr>
          <w:spacing w:val="-4"/>
          <w:sz w:val="22"/>
          <w:szCs w:val="22"/>
          <w:lang w:val="en-GB"/>
        </w:rPr>
        <w:t xml:space="preserve"> </w:t>
      </w:r>
      <w:r w:rsidRPr="00D35251">
        <w:rPr>
          <w:sz w:val="22"/>
          <w:szCs w:val="22"/>
          <w:lang w:val="en-GB"/>
        </w:rPr>
        <w:t>6,</w:t>
      </w:r>
      <w:r w:rsidRPr="00D35251">
        <w:rPr>
          <w:spacing w:val="-3"/>
          <w:sz w:val="22"/>
          <w:szCs w:val="22"/>
          <w:lang w:val="en-GB"/>
        </w:rPr>
        <w:t xml:space="preserve"> </w:t>
      </w:r>
      <w:r w:rsidRPr="00D35251">
        <w:rPr>
          <w:sz w:val="22"/>
          <w:szCs w:val="22"/>
          <w:lang w:val="en-GB"/>
        </w:rPr>
        <w:t>34000</w:t>
      </w:r>
      <w:r w:rsidRPr="00D35251">
        <w:rPr>
          <w:spacing w:val="-3"/>
          <w:sz w:val="22"/>
          <w:szCs w:val="22"/>
          <w:lang w:val="en-GB"/>
        </w:rPr>
        <w:t xml:space="preserve"> </w:t>
      </w:r>
      <w:r w:rsidRPr="00D35251">
        <w:rPr>
          <w:sz w:val="22"/>
          <w:szCs w:val="22"/>
          <w:lang w:val="en-GB"/>
        </w:rPr>
        <w:t>Kragujevac,</w:t>
      </w:r>
      <w:r w:rsidRPr="00D35251">
        <w:rPr>
          <w:spacing w:val="-3"/>
          <w:sz w:val="22"/>
          <w:szCs w:val="22"/>
          <w:lang w:val="en-GB"/>
        </w:rPr>
        <w:t xml:space="preserve"> </w:t>
      </w:r>
      <w:r w:rsidRPr="00D35251">
        <w:rPr>
          <w:sz w:val="22"/>
          <w:szCs w:val="22"/>
          <w:lang w:val="en-GB"/>
        </w:rPr>
        <w:t>Serbia</w:t>
      </w:r>
    </w:p>
    <w:p w14:paraId="6FDD2FB8" w14:textId="3C50D6B6" w:rsidR="00D35251" w:rsidRPr="00D35251" w:rsidRDefault="00D35251" w:rsidP="00D35251">
      <w:pPr>
        <w:pStyle w:val="BodyText"/>
        <w:ind w:left="0" w:right="137"/>
        <w:rPr>
          <w:sz w:val="22"/>
          <w:szCs w:val="22"/>
          <w:lang w:val="en-GB"/>
        </w:rPr>
      </w:pPr>
      <w:r w:rsidRPr="00D35251">
        <w:rPr>
          <w:sz w:val="22"/>
          <w:szCs w:val="22"/>
          <w:vertAlign w:val="superscript"/>
          <w:lang w:val="en-GB"/>
        </w:rPr>
        <w:t>2</w:t>
      </w:r>
      <w:r w:rsidRPr="00D35251">
        <w:rPr>
          <w:sz w:val="22"/>
          <w:szCs w:val="22"/>
          <w:lang w:val="en-GB"/>
        </w:rPr>
        <w:t xml:space="preserve">Institute for Information Technologies, University of Kragujevac, </w:t>
      </w:r>
      <w:proofErr w:type="spellStart"/>
      <w:r w:rsidRPr="00D35251">
        <w:rPr>
          <w:sz w:val="22"/>
          <w:szCs w:val="22"/>
          <w:lang w:val="en-GB"/>
        </w:rPr>
        <w:t>Liceja</w:t>
      </w:r>
      <w:proofErr w:type="spellEnd"/>
      <w:r w:rsidRPr="00D35251">
        <w:rPr>
          <w:sz w:val="22"/>
          <w:szCs w:val="22"/>
          <w:lang w:val="en-GB"/>
        </w:rPr>
        <w:t xml:space="preserve"> </w:t>
      </w:r>
      <w:proofErr w:type="spellStart"/>
      <w:r w:rsidRPr="00D35251">
        <w:rPr>
          <w:sz w:val="22"/>
          <w:szCs w:val="22"/>
          <w:lang w:val="en-GB"/>
        </w:rPr>
        <w:t>Kneževine</w:t>
      </w:r>
      <w:proofErr w:type="spellEnd"/>
      <w:r w:rsidRPr="00D35251">
        <w:rPr>
          <w:sz w:val="22"/>
          <w:szCs w:val="22"/>
          <w:lang w:val="en-GB"/>
        </w:rPr>
        <w:t xml:space="preserve"> </w:t>
      </w:r>
      <w:proofErr w:type="spellStart"/>
      <w:r w:rsidRPr="00D35251">
        <w:rPr>
          <w:sz w:val="22"/>
          <w:szCs w:val="22"/>
          <w:lang w:val="en-GB"/>
        </w:rPr>
        <w:t>Srbije</w:t>
      </w:r>
      <w:proofErr w:type="spellEnd"/>
      <w:r w:rsidRPr="00D35251">
        <w:rPr>
          <w:sz w:val="22"/>
          <w:szCs w:val="22"/>
          <w:lang w:val="en-GB"/>
        </w:rPr>
        <w:t xml:space="preserve"> 1A, 34000 Kragujevac, Serbia</w:t>
      </w:r>
    </w:p>
    <w:p w14:paraId="09B5E0B4" w14:textId="0F827E50" w:rsidR="008D1897" w:rsidRPr="00D35251" w:rsidRDefault="00D35251" w:rsidP="00D35251">
      <w:pPr>
        <w:spacing w:after="0" w:line="240" w:lineRule="auto"/>
        <w:rPr>
          <w:rFonts w:ascii="Times New Roman" w:hAnsi="Times New Roman" w:cs="Times New Roman"/>
          <w:sz w:val="22"/>
          <w:szCs w:val="22"/>
        </w:rPr>
      </w:pPr>
      <w:r w:rsidRPr="00D35251">
        <w:rPr>
          <w:rFonts w:ascii="Times New Roman" w:hAnsi="Times New Roman" w:cs="Times New Roman"/>
          <w:sz w:val="22"/>
          <w:szCs w:val="22"/>
          <w:vertAlign w:val="superscript"/>
        </w:rPr>
        <w:t>3</w:t>
      </w:r>
      <w:r w:rsidR="008D1897" w:rsidRPr="00D35251">
        <w:rPr>
          <w:rFonts w:ascii="Times New Roman" w:hAnsi="Times New Roman" w:cs="Times New Roman"/>
          <w:sz w:val="22"/>
          <w:szCs w:val="22"/>
        </w:rPr>
        <w:t xml:space="preserve">University of </w:t>
      </w:r>
      <w:proofErr w:type="spellStart"/>
      <w:r w:rsidR="008D1897" w:rsidRPr="00D35251">
        <w:rPr>
          <w:rFonts w:ascii="Times New Roman" w:hAnsi="Times New Roman" w:cs="Times New Roman"/>
          <w:sz w:val="22"/>
          <w:szCs w:val="22"/>
        </w:rPr>
        <w:t>Defence</w:t>
      </w:r>
      <w:proofErr w:type="spellEnd"/>
      <w:r w:rsidR="008D1897" w:rsidRPr="00D35251">
        <w:rPr>
          <w:rFonts w:ascii="Times New Roman" w:hAnsi="Times New Roman" w:cs="Times New Roman"/>
          <w:sz w:val="22"/>
          <w:szCs w:val="22"/>
        </w:rPr>
        <w:t xml:space="preserve">, </w:t>
      </w:r>
      <w:proofErr w:type="spellStart"/>
      <w:r w:rsidR="008D1897" w:rsidRPr="00D35251">
        <w:rPr>
          <w:rFonts w:ascii="Times New Roman" w:hAnsi="Times New Roman" w:cs="Times New Roman"/>
          <w:sz w:val="22"/>
          <w:szCs w:val="22"/>
        </w:rPr>
        <w:t>Veljka</w:t>
      </w:r>
      <w:proofErr w:type="spellEnd"/>
      <w:r w:rsidR="008D1897" w:rsidRPr="00D35251">
        <w:rPr>
          <w:rFonts w:ascii="Times New Roman" w:hAnsi="Times New Roman" w:cs="Times New Roman"/>
          <w:sz w:val="22"/>
          <w:szCs w:val="22"/>
        </w:rPr>
        <w:t xml:space="preserve"> </w:t>
      </w:r>
      <w:proofErr w:type="spellStart"/>
      <w:r w:rsidR="008D1897" w:rsidRPr="00D35251">
        <w:rPr>
          <w:rFonts w:ascii="Times New Roman" w:hAnsi="Times New Roman" w:cs="Times New Roman"/>
          <w:sz w:val="22"/>
          <w:szCs w:val="22"/>
        </w:rPr>
        <w:t>Lukića</w:t>
      </w:r>
      <w:proofErr w:type="spellEnd"/>
      <w:r w:rsidR="008D1897" w:rsidRPr="00D35251">
        <w:rPr>
          <w:rFonts w:ascii="Times New Roman" w:hAnsi="Times New Roman" w:cs="Times New Roman"/>
          <w:sz w:val="22"/>
          <w:szCs w:val="22"/>
        </w:rPr>
        <w:t xml:space="preserve"> </w:t>
      </w:r>
      <w:proofErr w:type="spellStart"/>
      <w:r w:rsidR="008D1897" w:rsidRPr="00D35251">
        <w:rPr>
          <w:rFonts w:ascii="Times New Roman" w:hAnsi="Times New Roman" w:cs="Times New Roman"/>
          <w:sz w:val="22"/>
          <w:szCs w:val="22"/>
        </w:rPr>
        <w:t>Kurjaka</w:t>
      </w:r>
      <w:proofErr w:type="spellEnd"/>
      <w:r w:rsidR="008D1897" w:rsidRPr="00D35251">
        <w:rPr>
          <w:rFonts w:ascii="Times New Roman" w:hAnsi="Times New Roman" w:cs="Times New Roman"/>
          <w:sz w:val="22"/>
          <w:szCs w:val="22"/>
        </w:rPr>
        <w:t xml:space="preserve"> 33, Belgrade, Republic of Serbia</w:t>
      </w:r>
    </w:p>
    <w:p w14:paraId="55BBD0FD" w14:textId="221F100B" w:rsidR="008D1897" w:rsidRPr="00D35251" w:rsidRDefault="00D35251" w:rsidP="00D35251">
      <w:pPr>
        <w:spacing w:after="0" w:line="240" w:lineRule="auto"/>
        <w:rPr>
          <w:rFonts w:ascii="Times New Roman" w:hAnsi="Times New Roman" w:cs="Times New Roman"/>
          <w:sz w:val="22"/>
          <w:szCs w:val="22"/>
        </w:rPr>
      </w:pPr>
      <w:r w:rsidRPr="00D35251">
        <w:rPr>
          <w:rFonts w:ascii="Times New Roman" w:hAnsi="Times New Roman" w:cs="Times New Roman"/>
          <w:sz w:val="22"/>
          <w:szCs w:val="22"/>
          <w:vertAlign w:val="superscript"/>
        </w:rPr>
        <w:t>4</w:t>
      </w:r>
      <w:r w:rsidR="008D1897" w:rsidRPr="00D35251">
        <w:rPr>
          <w:rFonts w:ascii="Times New Roman" w:hAnsi="Times New Roman" w:cs="Times New Roman"/>
          <w:sz w:val="22"/>
          <w:szCs w:val="22"/>
        </w:rPr>
        <w:t>Academy of Criminalistic and Police Studies of the Republic of Serbia, 11080 Belgrade-</w:t>
      </w:r>
      <w:proofErr w:type="spellStart"/>
      <w:r w:rsidR="008D1897" w:rsidRPr="00D35251">
        <w:rPr>
          <w:rFonts w:ascii="Times New Roman" w:hAnsi="Times New Roman" w:cs="Times New Roman"/>
          <w:sz w:val="22"/>
          <w:szCs w:val="22"/>
        </w:rPr>
        <w:t>Zemun</w:t>
      </w:r>
      <w:proofErr w:type="spellEnd"/>
      <w:r w:rsidR="008D1897" w:rsidRPr="00D35251">
        <w:rPr>
          <w:rFonts w:ascii="Times New Roman" w:hAnsi="Times New Roman" w:cs="Times New Roman"/>
          <w:sz w:val="22"/>
          <w:szCs w:val="22"/>
        </w:rPr>
        <w:t>, Serbia</w:t>
      </w:r>
    </w:p>
    <w:p w14:paraId="0D302758" w14:textId="77777777" w:rsidR="00D35251" w:rsidRDefault="00D35251" w:rsidP="002A406F">
      <w:pPr>
        <w:spacing w:after="0"/>
        <w:jc w:val="both"/>
        <w:rPr>
          <w:rFonts w:ascii="Times New Roman" w:hAnsi="Times New Roman" w:cs="Times New Roman"/>
          <w:b/>
          <w:bCs/>
          <w:sz w:val="28"/>
          <w:szCs w:val="28"/>
        </w:rPr>
      </w:pPr>
    </w:p>
    <w:p w14:paraId="52C1F1D7" w14:textId="0E206E32" w:rsidR="002A406F" w:rsidRDefault="0074534E" w:rsidP="002A406F">
      <w:pPr>
        <w:spacing w:after="0"/>
        <w:jc w:val="both"/>
        <w:rPr>
          <w:rFonts w:ascii="Times New Roman" w:hAnsi="Times New Roman" w:cs="Times New Roman"/>
          <w:b/>
          <w:bCs/>
        </w:rPr>
      </w:pPr>
      <w:r w:rsidRPr="0074534E">
        <w:rPr>
          <w:rFonts w:ascii="Times New Roman" w:hAnsi="Times New Roman" w:cs="Times New Roman"/>
          <w:b/>
          <w:bCs/>
          <w:sz w:val="28"/>
          <w:szCs w:val="28"/>
        </w:rPr>
        <w:t>Abstract</w:t>
      </w:r>
      <w:r>
        <w:rPr>
          <w:rFonts w:ascii="Times New Roman" w:hAnsi="Times New Roman" w:cs="Times New Roman"/>
          <w:b/>
          <w:bCs/>
        </w:rPr>
        <w:t>:</w:t>
      </w:r>
      <w:r w:rsidR="002A406F" w:rsidRPr="002A406F">
        <w:rPr>
          <w:rFonts w:ascii="Times New Roman" w:hAnsi="Times New Roman" w:cs="Times New Roman"/>
          <w:b/>
          <w:bCs/>
        </w:rPr>
        <w:t xml:space="preserve"> </w:t>
      </w:r>
    </w:p>
    <w:p w14:paraId="2A0E83FD" w14:textId="2B2FB4B4" w:rsidR="00107C84" w:rsidRPr="00107C84" w:rsidRDefault="002A406F" w:rsidP="00107C84">
      <w:pPr>
        <w:spacing w:after="0"/>
        <w:jc w:val="both"/>
        <w:rPr>
          <w:rFonts w:ascii="Times New Roman" w:hAnsi="Times New Roman" w:cs="Times New Roman"/>
        </w:rPr>
      </w:pPr>
      <w:r w:rsidRPr="002A406F">
        <w:rPr>
          <w:rFonts w:ascii="Times New Roman" w:hAnsi="Times New Roman" w:cs="Times New Roman"/>
        </w:rPr>
        <w:t xml:space="preserve">This study compared two methods for determining the volume and density of </w:t>
      </w:r>
      <w:r w:rsidR="009F5362">
        <w:rPr>
          <w:rFonts w:ascii="Times New Roman" w:hAnsi="Times New Roman" w:cs="Times New Roman"/>
        </w:rPr>
        <w:t xml:space="preserve">3D </w:t>
      </w:r>
      <w:r w:rsidRPr="002A406F">
        <w:rPr>
          <w:rFonts w:ascii="Times New Roman" w:hAnsi="Times New Roman" w:cs="Times New Roman"/>
        </w:rPr>
        <w:t>printed gelatin</w:t>
      </w:r>
      <w:r w:rsidR="009F5362">
        <w:rPr>
          <w:rFonts w:ascii="Times New Roman" w:hAnsi="Times New Roman" w:cs="Times New Roman"/>
        </w:rPr>
        <w:t>-based</w:t>
      </w:r>
      <w:r w:rsidRPr="002A406F">
        <w:rPr>
          <w:rFonts w:ascii="Times New Roman" w:hAnsi="Times New Roman" w:cs="Times New Roman"/>
        </w:rPr>
        <w:t xml:space="preserve"> hydrogel samples. Nine </w:t>
      </w:r>
      <w:r w:rsidR="009F5362">
        <w:rPr>
          <w:rFonts w:ascii="Times New Roman" w:hAnsi="Times New Roman" w:cs="Times New Roman"/>
        </w:rPr>
        <w:t xml:space="preserve">different </w:t>
      </w:r>
      <w:r w:rsidRPr="002A406F">
        <w:rPr>
          <w:rFonts w:ascii="Times New Roman" w:hAnsi="Times New Roman" w:cs="Times New Roman"/>
        </w:rPr>
        <w:t xml:space="preserve">samples were </w:t>
      </w:r>
      <w:r w:rsidR="002C51E9" w:rsidRPr="002A406F">
        <w:rPr>
          <w:rFonts w:ascii="Times New Roman" w:hAnsi="Times New Roman" w:cs="Times New Roman"/>
        </w:rPr>
        <w:t>analyzed</w:t>
      </w:r>
      <w:r w:rsidRPr="002A406F">
        <w:rPr>
          <w:rFonts w:ascii="Times New Roman" w:hAnsi="Times New Roman" w:cs="Times New Roman"/>
        </w:rPr>
        <w:t xml:space="preserve"> using sand displacement </w:t>
      </w:r>
      <w:r w:rsidR="009F5362">
        <w:rPr>
          <w:rFonts w:ascii="Times New Roman" w:hAnsi="Times New Roman" w:cs="Times New Roman"/>
        </w:rPr>
        <w:t xml:space="preserve">method </w:t>
      </w:r>
      <w:r w:rsidRPr="002A406F">
        <w:rPr>
          <w:rFonts w:ascii="Times New Roman" w:hAnsi="Times New Roman" w:cs="Times New Roman"/>
        </w:rPr>
        <w:t>and ImageJ</w:t>
      </w:r>
      <w:r w:rsidR="00555A0C">
        <w:rPr>
          <w:rFonts w:ascii="Times New Roman" w:hAnsi="Times New Roman" w:cs="Times New Roman"/>
        </w:rPr>
        <w:t xml:space="preserve"> software</w:t>
      </w:r>
      <w:r w:rsidRPr="002A406F">
        <w:rPr>
          <w:rFonts w:ascii="Times New Roman" w:hAnsi="Times New Roman" w:cs="Times New Roman"/>
        </w:rPr>
        <w:t>. In the first method, sample volume was calculated from the change in sand height. In the second method, volume was calculated from the projected area and measured sample height. The two methods gave different volume and density values, especially for samples with irregular shape</w:t>
      </w:r>
      <w:r w:rsidR="00894552">
        <w:rPr>
          <w:rFonts w:ascii="Times New Roman" w:hAnsi="Times New Roman" w:cs="Times New Roman"/>
        </w:rPr>
        <w:t>s</w:t>
      </w:r>
      <w:r w:rsidRPr="002A406F">
        <w:rPr>
          <w:rFonts w:ascii="Times New Roman" w:hAnsi="Times New Roman" w:cs="Times New Roman"/>
        </w:rPr>
        <w:t xml:space="preserve"> and </w:t>
      </w:r>
      <w:r w:rsidR="009F5362">
        <w:rPr>
          <w:rFonts w:ascii="Times New Roman" w:hAnsi="Times New Roman" w:cs="Times New Roman"/>
        </w:rPr>
        <w:t>variable</w:t>
      </w:r>
      <w:r w:rsidRPr="002A406F">
        <w:rPr>
          <w:rFonts w:ascii="Times New Roman" w:hAnsi="Times New Roman" w:cs="Times New Roman"/>
        </w:rPr>
        <w:t xml:space="preserve"> height</w:t>
      </w:r>
      <w:r w:rsidR="002A0C57">
        <w:rPr>
          <w:rFonts w:ascii="Times New Roman" w:hAnsi="Times New Roman" w:cs="Times New Roman"/>
        </w:rPr>
        <w:t>s</w:t>
      </w:r>
      <w:r w:rsidRPr="002A406F">
        <w:rPr>
          <w:rFonts w:ascii="Times New Roman" w:hAnsi="Times New Roman" w:cs="Times New Roman"/>
        </w:rPr>
        <w:t xml:space="preserve">. Sand </w:t>
      </w:r>
      <w:r w:rsidR="00B35CEF">
        <w:rPr>
          <w:rFonts w:ascii="Times New Roman" w:hAnsi="Times New Roman" w:cs="Times New Roman"/>
        </w:rPr>
        <w:t>entering the gaps</w:t>
      </w:r>
      <w:r w:rsidRPr="002A406F">
        <w:rPr>
          <w:rFonts w:ascii="Times New Roman" w:hAnsi="Times New Roman" w:cs="Times New Roman"/>
        </w:rPr>
        <w:t xml:space="preserve"> between the printed lines may have affected the displacement measurements, while the ImageJ method assumed a uniform </w:t>
      </w:r>
      <w:r w:rsidR="00533744">
        <w:rPr>
          <w:rFonts w:ascii="Times New Roman" w:hAnsi="Times New Roman" w:cs="Times New Roman"/>
        </w:rPr>
        <w:t>thickness across the sample</w:t>
      </w:r>
      <w:r w:rsidR="008F15E6">
        <w:rPr>
          <w:rFonts w:ascii="Times New Roman" w:hAnsi="Times New Roman" w:cs="Times New Roman"/>
        </w:rPr>
        <w:t xml:space="preserve">. </w:t>
      </w:r>
      <w:r w:rsidR="00107C84" w:rsidRPr="00107C84">
        <w:rPr>
          <w:rFonts w:ascii="Times New Roman" w:hAnsi="Times New Roman" w:cs="Times New Roman"/>
        </w:rPr>
        <w:t>The significant differences in density values obtained using the two methods indicate that the choice of measurement technique can strongly influence the determined density of hydrogels. Therefore, further validation using multiple measurement approaches and comprehensive statistical analysis is needed to evaluate the accuracy and reliability of density determination.</w:t>
      </w:r>
    </w:p>
    <w:p w14:paraId="28288E2F" w14:textId="77777777" w:rsidR="00A359A8" w:rsidRPr="00107C84" w:rsidRDefault="00A359A8" w:rsidP="009F5362">
      <w:pPr>
        <w:spacing w:after="0"/>
        <w:jc w:val="both"/>
        <w:rPr>
          <w:rFonts w:ascii="Times New Roman" w:hAnsi="Times New Roman" w:cs="Times New Roman"/>
        </w:rPr>
      </w:pPr>
    </w:p>
    <w:p w14:paraId="4769DF34" w14:textId="77777777" w:rsidR="00EB225D" w:rsidRDefault="00EB225D" w:rsidP="00EB225D">
      <w:pPr>
        <w:spacing w:after="0"/>
        <w:jc w:val="both"/>
        <w:rPr>
          <w:rFonts w:ascii="Times New Roman" w:hAnsi="Times New Roman" w:cs="Times New Roman"/>
          <w:b/>
          <w:bCs/>
        </w:rPr>
      </w:pPr>
    </w:p>
    <w:p w14:paraId="24F7E71C" w14:textId="3629BE65" w:rsidR="00084FD2" w:rsidRDefault="00633FA9" w:rsidP="00084FD2">
      <w:pPr>
        <w:jc w:val="both"/>
        <w:rPr>
          <w:rFonts w:ascii="Times New Roman" w:hAnsi="Times New Roman" w:cs="Times New Roman"/>
        </w:rPr>
      </w:pPr>
      <w:r w:rsidRPr="00750BC4">
        <w:rPr>
          <w:rFonts w:ascii="Times New Roman" w:hAnsi="Times New Roman" w:cs="Times New Roman"/>
          <w:b/>
          <w:bCs/>
        </w:rPr>
        <w:t>Keywords</w:t>
      </w:r>
      <w:r>
        <w:rPr>
          <w:rFonts w:ascii="Times New Roman" w:hAnsi="Times New Roman" w:cs="Times New Roman"/>
        </w:rPr>
        <w:t>:</w:t>
      </w:r>
      <w:r w:rsidR="00A55EBC">
        <w:rPr>
          <w:rFonts w:ascii="Times New Roman" w:hAnsi="Times New Roman" w:cs="Times New Roman"/>
        </w:rPr>
        <w:t xml:space="preserve"> </w:t>
      </w:r>
      <w:r w:rsidR="00B00DB6">
        <w:rPr>
          <w:rFonts w:ascii="Times New Roman" w:hAnsi="Times New Roman" w:cs="Times New Roman"/>
        </w:rPr>
        <w:t>Gelatin</w:t>
      </w:r>
      <w:r w:rsidR="00107C84">
        <w:rPr>
          <w:rFonts w:ascii="Times New Roman" w:hAnsi="Times New Roman" w:cs="Times New Roman"/>
        </w:rPr>
        <w:t>-based</w:t>
      </w:r>
      <w:r w:rsidR="00B00DB6">
        <w:rPr>
          <w:rFonts w:ascii="Times New Roman" w:hAnsi="Times New Roman" w:cs="Times New Roman"/>
        </w:rPr>
        <w:t xml:space="preserve"> </w:t>
      </w:r>
      <w:r w:rsidR="005531CD">
        <w:rPr>
          <w:rFonts w:ascii="Times New Roman" w:hAnsi="Times New Roman" w:cs="Times New Roman"/>
        </w:rPr>
        <w:t>hydrogel; 3D printing;</w:t>
      </w:r>
      <w:r w:rsidR="00750BC4">
        <w:rPr>
          <w:rFonts w:ascii="Times New Roman" w:hAnsi="Times New Roman" w:cs="Times New Roman"/>
        </w:rPr>
        <w:t xml:space="preserve"> </w:t>
      </w:r>
      <w:r w:rsidR="00107C84">
        <w:rPr>
          <w:rFonts w:ascii="Times New Roman" w:hAnsi="Times New Roman" w:cs="Times New Roman"/>
        </w:rPr>
        <w:t xml:space="preserve">Density; </w:t>
      </w:r>
      <w:r w:rsidR="00107C84" w:rsidRPr="00107C84">
        <w:rPr>
          <w:rFonts w:ascii="Times New Roman" w:hAnsi="Times New Roman" w:cs="Times New Roman"/>
        </w:rPr>
        <w:t>Measurement Technique</w:t>
      </w:r>
      <w:r w:rsidR="00107C84">
        <w:rPr>
          <w:rFonts w:ascii="Times New Roman" w:hAnsi="Times New Roman" w:cs="Times New Roman"/>
        </w:rPr>
        <w:t>; Sand Displacement</w:t>
      </w:r>
      <w:r w:rsidR="00750BC4">
        <w:rPr>
          <w:rFonts w:ascii="Times New Roman" w:hAnsi="Times New Roman" w:cs="Times New Roman"/>
        </w:rPr>
        <w:t xml:space="preserve">; </w:t>
      </w:r>
      <w:r w:rsidR="00FB6969" w:rsidRPr="006B10BB">
        <w:rPr>
          <w:rFonts w:ascii="Times New Roman" w:eastAsiaTheme="minorEastAsia" w:hAnsi="Times New Roman" w:cs="Times New Roman"/>
        </w:rPr>
        <w:t>ImageJ</w:t>
      </w:r>
    </w:p>
    <w:p w14:paraId="01A614C9" w14:textId="77777777" w:rsidR="00084FD2" w:rsidRDefault="00084FD2" w:rsidP="00084FD2">
      <w:pPr>
        <w:jc w:val="both"/>
        <w:rPr>
          <w:rFonts w:ascii="Times New Roman" w:hAnsi="Times New Roman" w:cs="Times New Roman"/>
        </w:rPr>
      </w:pPr>
    </w:p>
    <w:p w14:paraId="00E7E9E4" w14:textId="77777777" w:rsidR="00EB225D" w:rsidRDefault="00EB225D" w:rsidP="00084FD2">
      <w:pPr>
        <w:jc w:val="both"/>
        <w:rPr>
          <w:rFonts w:ascii="Times New Roman" w:hAnsi="Times New Roman" w:cs="Times New Roman"/>
        </w:rPr>
      </w:pPr>
    </w:p>
    <w:p w14:paraId="589E54A8" w14:textId="66410E05" w:rsidR="00084FD2" w:rsidRPr="00566A25" w:rsidRDefault="00084FD2" w:rsidP="00566A25">
      <w:pPr>
        <w:pStyle w:val="ListParagraph"/>
        <w:numPr>
          <w:ilvl w:val="0"/>
          <w:numId w:val="2"/>
        </w:numPr>
        <w:jc w:val="center"/>
        <w:rPr>
          <w:rFonts w:ascii="Times New Roman" w:hAnsi="Times New Roman" w:cs="Times New Roman"/>
          <w:b/>
          <w:bCs/>
          <w:sz w:val="28"/>
          <w:szCs w:val="28"/>
        </w:rPr>
      </w:pPr>
      <w:r w:rsidRPr="00566A25">
        <w:rPr>
          <w:rFonts w:ascii="Times New Roman" w:hAnsi="Times New Roman" w:cs="Times New Roman"/>
          <w:b/>
          <w:bCs/>
          <w:sz w:val="28"/>
          <w:szCs w:val="28"/>
        </w:rPr>
        <w:t>Introduction</w:t>
      </w:r>
    </w:p>
    <w:p w14:paraId="611A6102" w14:textId="77777777" w:rsidR="00F137BB" w:rsidRDefault="00F137BB" w:rsidP="00084FD2">
      <w:pPr>
        <w:jc w:val="both"/>
        <w:rPr>
          <w:rFonts w:ascii="Times New Roman" w:hAnsi="Times New Roman" w:cs="Times New Roman"/>
          <w:b/>
          <w:bCs/>
          <w:sz w:val="28"/>
          <w:szCs w:val="28"/>
        </w:rPr>
      </w:pPr>
    </w:p>
    <w:p w14:paraId="47A4A7BD" w14:textId="2A7CFB5C" w:rsidR="00795710" w:rsidRDefault="00321608" w:rsidP="006E3750">
      <w:pPr>
        <w:spacing w:after="0"/>
        <w:jc w:val="both"/>
        <w:rPr>
          <w:rFonts w:ascii="Times New Roman" w:hAnsi="Times New Roman" w:cs="Times New Roman"/>
        </w:rPr>
      </w:pPr>
      <w:r w:rsidRPr="00595F0F">
        <w:rPr>
          <w:rFonts w:ascii="Times New Roman" w:hAnsi="Times New Roman" w:cs="Times New Roman"/>
        </w:rPr>
        <w:tab/>
        <w:t>Hydrogels are widely used in tissue engineering</w:t>
      </w:r>
      <w:r w:rsidR="00EA24F6">
        <w:rPr>
          <w:rFonts w:ascii="Times New Roman" w:hAnsi="Times New Roman" w:cs="Times New Roman"/>
        </w:rPr>
        <w:t xml:space="preserve"> </w:t>
      </w:r>
      <w:r w:rsidRPr="00595F0F">
        <w:rPr>
          <w:rFonts w:ascii="Times New Roman" w:hAnsi="Times New Roman" w:cs="Times New Roman"/>
        </w:rPr>
        <w:t>as scaffolds that support cell adhesion and proliferation, as well as systems for drug delivery</w:t>
      </w:r>
      <w:r w:rsidR="00E60F05" w:rsidRPr="00595F0F">
        <w:rPr>
          <w:rFonts w:ascii="Times New Roman" w:hAnsi="Times New Roman" w:cs="Times New Roman"/>
        </w:rPr>
        <w:t xml:space="preserve"> </w:t>
      </w:r>
      <w:r w:rsidR="00E60F05" w:rsidRPr="00595F0F">
        <w:rPr>
          <w:rFonts w:ascii="Times New Roman" w:hAnsi="Times New Roman" w:cs="Times New Roman"/>
        </w:rPr>
        <w:fldChar w:fldCharType="begin"/>
      </w:r>
      <w:r w:rsidR="00092375">
        <w:rPr>
          <w:rFonts w:ascii="Times New Roman" w:hAnsi="Times New Roman" w:cs="Times New Roman"/>
        </w:rPr>
        <w:instrText xml:space="preserve"> ADDIN ZOTERO_ITEM CSL_CITATION {"citationID":"1aC7L7Fm","properties":{"formattedCitation":"[1]","plainCitation":"[1]","noteIndex":0},"citationItems":[{"id":"gRn5W1IC/iqtvWwe8","uris":["http://zotero.org/users/local/Sy63gL4E/items/XTZRL658"],"itemData":{"id":14167,"type":"article-journal","container-title":"International Journal of Biological Macromolecules","DOI":"10.1016/j.ijbiomac.2013.04.073","ISSN":"01418130","journalAbbreviation":"International Journal of Biological Macromolecules","language":"en","page":"342-348","source":"DOI.org (Crossref)","title":"Chitosan/alginate crosslinked hydrogels: Preparation, characterization and application for cell growth purposes","title-short":"Chitosan/alginate crosslinked hydrogels","volume":"59","author":[{"family":"Baysal","given":"Kemal"},{"family":"Aroguz","given":"Ayse Z."},{"family":"Adiguzel","given":"Zelal"},{"family":"Baysal","given":"Bahattin M."}],"issued":{"date-parts":[["2013",8]]}}}],"schema":"https://github.com/citation-style-language/schema/raw/master/csl-citation.json"} </w:instrText>
      </w:r>
      <w:r w:rsidR="00E60F05" w:rsidRPr="00595F0F">
        <w:rPr>
          <w:rFonts w:ascii="Times New Roman" w:hAnsi="Times New Roman" w:cs="Times New Roman"/>
        </w:rPr>
        <w:fldChar w:fldCharType="separate"/>
      </w:r>
      <w:r w:rsidR="005B4A76" w:rsidRPr="005B4A76">
        <w:rPr>
          <w:rFonts w:ascii="Times New Roman" w:hAnsi="Times New Roman" w:cs="Times New Roman"/>
        </w:rPr>
        <w:t>[1]</w:t>
      </w:r>
      <w:r w:rsidR="00E60F05" w:rsidRPr="00595F0F">
        <w:rPr>
          <w:rFonts w:ascii="Times New Roman" w:hAnsi="Times New Roman" w:cs="Times New Roman"/>
        </w:rPr>
        <w:fldChar w:fldCharType="end"/>
      </w:r>
      <w:r w:rsidR="0029288E" w:rsidRPr="00595F0F">
        <w:rPr>
          <w:rFonts w:ascii="Times New Roman" w:hAnsi="Times New Roman" w:cs="Times New Roman"/>
        </w:rPr>
        <w:t>.</w:t>
      </w:r>
      <w:r w:rsidR="000129CB" w:rsidRPr="00595F0F">
        <w:rPr>
          <w:rFonts w:ascii="Times New Roman" w:hAnsi="Times New Roman" w:cs="Times New Roman"/>
        </w:rPr>
        <w:t xml:space="preserve"> </w:t>
      </w:r>
      <w:r w:rsidR="00E05CA0" w:rsidRPr="00595F0F">
        <w:rPr>
          <w:rFonts w:ascii="Times New Roman" w:hAnsi="Times New Roman" w:cs="Times New Roman"/>
        </w:rPr>
        <w:t xml:space="preserve">Their high-water content and three-dimensional structure make these materials suitable for a wide range of biomedical and sensing </w:t>
      </w:r>
      <w:r w:rsidR="00E05CA0" w:rsidRPr="00D35251">
        <w:rPr>
          <w:rFonts w:ascii="Times New Roman" w:hAnsi="Times New Roman" w:cs="Times New Roman"/>
        </w:rPr>
        <w:t xml:space="preserve">applications. They can be </w:t>
      </w:r>
      <w:r w:rsidR="00BA4B4F" w:rsidRPr="00D35251">
        <w:rPr>
          <w:rFonts w:ascii="Times New Roman" w:hAnsi="Times New Roman" w:cs="Times New Roman"/>
        </w:rPr>
        <w:t xml:space="preserve">prepared </w:t>
      </w:r>
      <w:r w:rsidR="004A263A" w:rsidRPr="00D35251">
        <w:rPr>
          <w:rFonts w:ascii="Times New Roman" w:hAnsi="Times New Roman" w:cs="Times New Roman"/>
        </w:rPr>
        <w:t>from</w:t>
      </w:r>
      <w:r w:rsidR="00BA4B4F" w:rsidRPr="00D35251">
        <w:rPr>
          <w:rFonts w:ascii="Times New Roman" w:hAnsi="Times New Roman" w:cs="Times New Roman"/>
        </w:rPr>
        <w:t xml:space="preserve"> natural </w:t>
      </w:r>
      <w:r w:rsidR="00BF5468" w:rsidRPr="00D35251">
        <w:rPr>
          <w:rFonts w:ascii="Times New Roman" w:hAnsi="Times New Roman" w:cs="Times New Roman"/>
        </w:rPr>
        <w:t xml:space="preserve">or synthetic </w:t>
      </w:r>
      <w:r w:rsidR="00E05CA0" w:rsidRPr="00D35251">
        <w:rPr>
          <w:rFonts w:ascii="Times New Roman" w:hAnsi="Times New Roman" w:cs="Times New Roman"/>
        </w:rPr>
        <w:t>polymers, or combinations</w:t>
      </w:r>
      <w:r w:rsidR="00BF5468" w:rsidRPr="00D35251">
        <w:rPr>
          <w:rFonts w:ascii="Times New Roman" w:hAnsi="Times New Roman" w:cs="Times New Roman"/>
        </w:rPr>
        <w:t xml:space="preserve"> of both</w:t>
      </w:r>
      <w:r w:rsidR="00E05CA0" w:rsidRPr="00D35251">
        <w:rPr>
          <w:rFonts w:ascii="Times New Roman" w:hAnsi="Times New Roman" w:cs="Times New Roman"/>
        </w:rPr>
        <w:t>,</w:t>
      </w:r>
      <w:r w:rsidR="00E05CA0" w:rsidRPr="00595F0F">
        <w:rPr>
          <w:rFonts w:ascii="Times New Roman" w:hAnsi="Times New Roman" w:cs="Times New Roman"/>
        </w:rPr>
        <w:t xml:space="preserve"> allowing their properties to be adjusted for specific uses</w:t>
      </w:r>
      <w:r w:rsidR="002C7022" w:rsidRPr="00595F0F">
        <w:rPr>
          <w:rFonts w:ascii="Times New Roman" w:hAnsi="Times New Roman" w:cs="Times New Roman"/>
        </w:rPr>
        <w:t xml:space="preserve"> </w:t>
      </w:r>
      <w:r w:rsidR="00B856C0" w:rsidRPr="00595F0F">
        <w:rPr>
          <w:rFonts w:ascii="Times New Roman" w:hAnsi="Times New Roman" w:cs="Times New Roman"/>
        </w:rPr>
        <w:fldChar w:fldCharType="begin"/>
      </w:r>
      <w:r w:rsidR="00092375">
        <w:rPr>
          <w:rFonts w:ascii="Times New Roman" w:hAnsi="Times New Roman" w:cs="Times New Roman"/>
        </w:rPr>
        <w:instrText xml:space="preserve"> ADDIN ZOTERO_ITEM CSL_CITATION {"citationID":"D4lEpl91","properties":{"formattedCitation":"[2]","plainCitation":"[2]","noteIndex":0},"citationItems":[{"id":"gRn5W1IC/Zmnpiqq8","uris":["http://zotero.org/users/local/Sy63gL4E/items/A2VZQ298"],"itemData":{"id":14168,"type":"article-journal","abstract":"Hydrogels play a crucial role due to their high-water content and 3D structure, which make them ideal for various applications in biomedicine, sensing, and beyond. They can be prepared from a variety of biomaterials, polymers, and their combinations, allowing for versatility in properties and applications. Hydrogels include natural types derived from collagen, gelatin, alginate, and hyaluronic acid, as well as synthetic types based on polyethylene glycol (PEG), polyvinyl alcohol (PVA), and polyacrylamide (PAAm). Each type possesses distinct properties, such as mechanical strength, biodegradability, and biocompatibility, which can be tailored for applications such as wound healing, contact lenses, 3D bioprinting, and tissue engineering. The high-water content of hydrogels mimics natural tissue environments, promoting cell growth and allowing nutrient and waste exchange, which supports the development of functional tissues. They serve as scaffolds in tissue engineering applications, including wound healing, cartilage and bone regeneration, vascular tissue engineering, and organ-on-a-chip systems. Additionally, hydrogels can encapsulate and deliver therapeutic agents, such as growth factors or drugs, to specific target sites in the body. Hydrogels can be prepared through three primary methods: physical crosslinking, which relies on non-covalent interactions such as physical entanglements or hydrogen bonding; chemical crosslinking, which forms covalent bonds between polymer chains to create a stable structure; and irradiation-based crosslinking, where UV irradiation induces rapid hydrogel formation. The choice of crosslinking method depends on the desired properties and applications of the hydrogel. By providing a biomimetic environment, hydrogels facilitate cell growth and differentiation, support tissue formation, and aid in the regeneration of damaged or diseased tissues while delivering therapeutic agents. This review focuses on the critical advancements in processing routes for hydrogel development, summarizing the characterization and application of hydrogels. It also details key applications, including wound healing and cartilage and bone regeneration, as well as the challenges and future perspectives in the field.","container-title":"Journal of Composites Science","DOI":"10.3390/jcs8110457","ISSN":"2504-477X","issue":"11","journalAbbreviation":"J. Compos. Sci.","language":"en","page":"457","source":"DOI.org (Crossref)","title":"Comprehensive Review of Hydrogel Synthesis, Characterization, and Emerging Applications","volume":"8","author":[{"family":"Priya","given":"Arumugasamy Sathiya"},{"family":"Premanand","given":"Rajaraman"},{"family":"Ragupathi","given":"Indhumathi"},{"family":"Bhaviripudi","given":"Vijayabhaskara Rao"},{"family":"Aepuru","given":"Radhamanohar"},{"family":"Kannan","given":"Karthik"},{"family":"Shanmugaraj","given":"Krishnamoorthy"}],"issued":{"date-parts":[["2024",11,4]]}}}],"schema":"https://github.com/citation-style-language/schema/raw/master/csl-citation.json"} </w:instrText>
      </w:r>
      <w:r w:rsidR="00B856C0" w:rsidRPr="00595F0F">
        <w:rPr>
          <w:rFonts w:ascii="Times New Roman" w:hAnsi="Times New Roman" w:cs="Times New Roman"/>
        </w:rPr>
        <w:fldChar w:fldCharType="separate"/>
      </w:r>
      <w:r w:rsidR="005B4A76" w:rsidRPr="005B4A76">
        <w:rPr>
          <w:rFonts w:ascii="Times New Roman" w:hAnsi="Times New Roman" w:cs="Times New Roman"/>
        </w:rPr>
        <w:t>[2]</w:t>
      </w:r>
      <w:r w:rsidR="00B856C0" w:rsidRPr="00595F0F">
        <w:rPr>
          <w:rFonts w:ascii="Times New Roman" w:hAnsi="Times New Roman" w:cs="Times New Roman"/>
        </w:rPr>
        <w:fldChar w:fldCharType="end"/>
      </w:r>
      <w:r w:rsidR="00BC4EB8" w:rsidRPr="00595F0F">
        <w:rPr>
          <w:rFonts w:ascii="Times New Roman" w:hAnsi="Times New Roman" w:cs="Times New Roman"/>
        </w:rPr>
        <w:t>.</w:t>
      </w:r>
      <w:r w:rsidR="00595F0F" w:rsidRPr="00595F0F">
        <w:rPr>
          <w:rFonts w:ascii="Times New Roman" w:hAnsi="Times New Roman" w:cs="Times New Roman"/>
        </w:rPr>
        <w:t xml:space="preserve"> Hydrogel structure can be changed </w:t>
      </w:r>
      <w:r w:rsidR="00595F0F" w:rsidRPr="00595F0F">
        <w:rPr>
          <w:rFonts w:ascii="Times New Roman" w:hAnsi="Times New Roman" w:cs="Times New Roman"/>
        </w:rPr>
        <w:lastRenderedPageBreak/>
        <w:t xml:space="preserve">by adjusting its chemical composition and preparation method. In this way, properties such as porosity, swelling, stability, biocompatibility, biodegradability, and mechanical strength can be adapted to the </w:t>
      </w:r>
      <w:r w:rsidR="00092375">
        <w:rPr>
          <w:rFonts w:ascii="Times New Roman" w:hAnsi="Times New Roman" w:cs="Times New Roman"/>
        </w:rPr>
        <w:t>specific</w:t>
      </w:r>
      <w:r w:rsidR="00595F0F" w:rsidRPr="00595F0F">
        <w:rPr>
          <w:rFonts w:ascii="Times New Roman" w:hAnsi="Times New Roman" w:cs="Times New Roman"/>
        </w:rPr>
        <w:t xml:space="preserve"> use</w:t>
      </w:r>
      <w:r w:rsidR="00595F0F">
        <w:rPr>
          <w:rFonts w:ascii="Times New Roman" w:hAnsi="Times New Roman" w:cs="Times New Roman"/>
        </w:rPr>
        <w:t xml:space="preserve"> </w:t>
      </w:r>
      <w:r w:rsidR="00F52996">
        <w:rPr>
          <w:rFonts w:ascii="Times New Roman" w:hAnsi="Times New Roman" w:cs="Times New Roman"/>
        </w:rPr>
        <w:fldChar w:fldCharType="begin"/>
      </w:r>
      <w:r w:rsidR="00092375">
        <w:rPr>
          <w:rFonts w:ascii="Times New Roman" w:hAnsi="Times New Roman" w:cs="Times New Roman"/>
        </w:rPr>
        <w:instrText xml:space="preserve"> ADDIN ZOTERO_ITEM CSL_CITATION {"citationID":"oZvXYC2e","properties":{"formattedCitation":"[3]","plainCitation":"[3]","noteIndex":0},"citationItems":[{"id":"gRn5W1IC/Ue3iw6eD","uris":["http://zotero.org/users/local/Sy63gL4E/items/Y73AK7B9"],"itemData":{"id":14169,"type":"article-journal","abstract":"Hydrogels are hydrophilic, three-dimensional networks that are able to absorb large quantities of water or biological fluids, and thus have the potential to be used as prime candidates for biosensors, drug delivery vectors, and carriers or matrices for cells in tissue engineering. In this critical review article, advantages of the hydrogels that overcome the limitations from other types of biomaterials will be discussed. Hydrogels, depending on their chemical composition, are responsive to various stimuli including heating, pH, light, and chemicals. Two swelling mechanisms will be discussed to give a detailed understanding of how the structure parameters affect swelling properties, followed by the gelation mechanism and mesh size calculation. Hydrogels prepared from natural materials such as polysaccharides and polypeptides, along with different types of synthetic hydrogels from the recent reported literature, will be discussed in detail. Finally, attention will be given to biomedical applications of different kinds of hydrogels including cell culture, self-healing, and drug delivery.","container-title":"Gels","DOI":"10.3390/gels3010006","ISSN":"2310-2861","issue":"1","journalAbbreviation":"Gels","language":"en","page":"6","source":"DOI.org (Crossref)","title":"Hydrogels for Biomedical Applications: Their Characteristics and the Mechanisms behind Them","title-short":"Hydrogels for Biomedical Applications","volume":"3","author":[{"family":"Chai","given":"Qinyuan"},{"family":"Jiao","given":"Yang"},{"family":"Yu","given":"Xinjun"}],"issued":{"date-parts":[["2017",1,24]]}}}],"schema":"https://github.com/citation-style-language/schema/raw/master/csl-citation.json"} </w:instrText>
      </w:r>
      <w:r w:rsidR="00F52996">
        <w:rPr>
          <w:rFonts w:ascii="Times New Roman" w:hAnsi="Times New Roman" w:cs="Times New Roman"/>
        </w:rPr>
        <w:fldChar w:fldCharType="separate"/>
      </w:r>
      <w:r w:rsidR="005B4A76" w:rsidRPr="005B4A76">
        <w:rPr>
          <w:rFonts w:ascii="Times New Roman" w:hAnsi="Times New Roman" w:cs="Times New Roman"/>
        </w:rPr>
        <w:t>[3]</w:t>
      </w:r>
      <w:r w:rsidR="00F52996">
        <w:rPr>
          <w:rFonts w:ascii="Times New Roman" w:hAnsi="Times New Roman" w:cs="Times New Roman"/>
        </w:rPr>
        <w:fldChar w:fldCharType="end"/>
      </w:r>
      <w:r w:rsidR="00466804">
        <w:rPr>
          <w:rFonts w:ascii="Times New Roman" w:hAnsi="Times New Roman" w:cs="Times New Roman"/>
        </w:rPr>
        <w:t>.</w:t>
      </w:r>
      <w:r w:rsidR="00795710">
        <w:rPr>
          <w:rFonts w:ascii="Times New Roman" w:hAnsi="Times New Roman" w:cs="Times New Roman"/>
        </w:rPr>
        <w:t xml:space="preserve"> </w:t>
      </w:r>
      <w:r w:rsidR="00795710" w:rsidRPr="00795710">
        <w:rPr>
          <w:rFonts w:ascii="Times New Roman" w:hAnsi="Times New Roman" w:cs="Times New Roman"/>
        </w:rPr>
        <w:t>Hydrogel printability is the ability of the material to form a stable and reproducible three-dimensional structure with the intended dimensions</w:t>
      </w:r>
      <w:r w:rsidR="00795710">
        <w:rPr>
          <w:rFonts w:ascii="Times New Roman" w:hAnsi="Times New Roman" w:cs="Times New Roman"/>
        </w:rPr>
        <w:t xml:space="preserve"> </w:t>
      </w:r>
      <w:r w:rsidR="00581544">
        <w:rPr>
          <w:rFonts w:ascii="Times New Roman" w:hAnsi="Times New Roman" w:cs="Times New Roman"/>
        </w:rPr>
        <w:fldChar w:fldCharType="begin"/>
      </w:r>
      <w:r w:rsidR="00092375">
        <w:rPr>
          <w:rFonts w:ascii="Times New Roman" w:hAnsi="Times New Roman" w:cs="Times New Roman"/>
        </w:rPr>
        <w:instrText xml:space="preserve"> ADDIN ZOTERO_ITEM CSL_CITATION {"citationID":"tIfJzmVg","properties":{"formattedCitation":"[4]","plainCitation":"[4]","noteIndex":0},"citationItems":[{"id":"gRn5W1IC/tD1nf551","uris":["http://zotero.org/users/local/Sy63gL4E/items/Z36GFJK9"],"itemData":{"id":14170,"type":"article-journal","abstract":"Extrusion-based bioprinting of hydrogel scaffolds is challenging due to printing-related issues, such as the lack of capability to precisely print or deposit hydrogels onto three-dimensional (3D) scaffolds as designed. Printability is an index to measure the difference between the designed and fabricated scaffold in the printing process, which, however, is still under-explored. While studies have been reported on printing hydrogel scaffolds from one or more hydrogels, there is limited knowledge on the printability of hydrogels and their printing processes. This paper presented our study on the printability of 3D printed hydrogel scaffolds, with a focus on identifying the influence of hydrogel composition and printing parameters/conditions on printability. Using the hydrogels synthesized from pure alginate or alginate with gelatin and methyl-cellulose, we examined their flow behavior and mechanical properties, as well as their influence on printability. To characterize the printability, we examined the pore size, strand diameter, and other dimensions of the printed scaffolds. We then evaluated the printability in terms of pore/strand/angular/printability and irregularity. Our results revealed that the printability could be affected by a number of factors and among them, the most important were those related to the hydrogel composition and printing parameters. This study also presented a framework to evaluate alginate hydrogel printability in a systematic manner, which can be adopted and used in the studies of other hydrogels for bioprinting.","container-title":"Applied Sciences","DOI":"10.3390/app10010292","ISSN":"2076-3417","issue":"1","journalAbbreviation":"Applied Sciences","language":"en","page":"292","source":"DOI.org (Crossref)","title":"Printability of 3D Printed Hydrogel Scaffolds: Influence of Hydrogel Composition and Printing Parameters","title-short":"Printability of 3D Printed Hydrogel Scaffolds","volume":"10","author":[{"family":"Naghieh","given":"Saman"},{"family":"Sarker","given":"Md"},{"family":"Sharma","given":"N. K."},{"family":"Barhoumi","given":"Zohra"},{"family":"Chen","given":"Xiongbiao"}],"issued":{"date-parts":[["2019",12,31]]}}}],"schema":"https://github.com/citation-style-language/schema/raw/master/csl-citation.json"} </w:instrText>
      </w:r>
      <w:r w:rsidR="00581544">
        <w:rPr>
          <w:rFonts w:ascii="Times New Roman" w:hAnsi="Times New Roman" w:cs="Times New Roman"/>
        </w:rPr>
        <w:fldChar w:fldCharType="separate"/>
      </w:r>
      <w:r w:rsidR="005B4A76" w:rsidRPr="005B4A76">
        <w:rPr>
          <w:rFonts w:ascii="Times New Roman" w:hAnsi="Times New Roman" w:cs="Times New Roman"/>
        </w:rPr>
        <w:t>[4]</w:t>
      </w:r>
      <w:r w:rsidR="00581544">
        <w:rPr>
          <w:rFonts w:ascii="Times New Roman" w:hAnsi="Times New Roman" w:cs="Times New Roman"/>
        </w:rPr>
        <w:fldChar w:fldCharType="end"/>
      </w:r>
      <w:r w:rsidR="00050ACA">
        <w:rPr>
          <w:rFonts w:ascii="Times New Roman" w:hAnsi="Times New Roman" w:cs="Times New Roman"/>
        </w:rPr>
        <w:t>.</w:t>
      </w:r>
    </w:p>
    <w:p w14:paraId="348709FF" w14:textId="5E5F2DBE" w:rsidR="00902F6E" w:rsidRPr="00902F6E" w:rsidRDefault="00092375" w:rsidP="006E3750">
      <w:pPr>
        <w:spacing w:after="0"/>
        <w:jc w:val="both"/>
        <w:rPr>
          <w:rFonts w:ascii="Times New Roman" w:hAnsi="Times New Roman" w:cs="Times New Roman"/>
        </w:rPr>
      </w:pPr>
      <w:r>
        <w:rPr>
          <w:rFonts w:ascii="Times New Roman" w:hAnsi="Times New Roman" w:cs="Times New Roman"/>
        </w:rPr>
        <w:t xml:space="preserve">Measuring the physical properties of hydrogels are complex because they exhibit dynamic changes of properties over time, depending on the environment and external influences. Hydrogel properties </w:t>
      </w:r>
      <w:r w:rsidRPr="00092375">
        <w:rPr>
          <w:rFonts w:ascii="Times New Roman" w:hAnsi="Times New Roman" w:cs="Times New Roman"/>
        </w:rPr>
        <w:t xml:space="preserve">are time-dependent, environment-dependent, and dynamically altered by swelling, degradation, ionic composition, pH, temperature, and mechanical loading, which makes accurate </w:t>
      </w:r>
      <w:r w:rsidRPr="00902F6E">
        <w:rPr>
          <w:rFonts w:ascii="Times New Roman" w:hAnsi="Times New Roman" w:cs="Times New Roman"/>
        </w:rPr>
        <w:t xml:space="preserve">characterization challenging </w:t>
      </w:r>
      <w:r w:rsidRPr="00902F6E">
        <w:rPr>
          <w:rFonts w:ascii="Times New Roman" w:hAnsi="Times New Roman" w:cs="Times New Roman"/>
        </w:rPr>
        <w:fldChar w:fldCharType="begin"/>
      </w:r>
      <w:r w:rsidRPr="00902F6E">
        <w:rPr>
          <w:rFonts w:ascii="Times New Roman" w:hAnsi="Times New Roman" w:cs="Times New Roman"/>
        </w:rPr>
        <w:instrText xml:space="preserve"> ADDIN ZOTERO_ITEM CSL_CITATION {"citationID":"i2c7w4Fa","properties":{"unsorted":false,"formattedCitation":"[5]","plainCitation":"[5]","noteIndex":0},"citationItems":[{"id":5937,"uris":["http://zotero.org/users/local/DqiQJ2na/items/5IUNANVJ"],"itemData":{"id":5937,"type":"article-journal","container-title":"Nature Reviews Materials","DOI":"10.1038/s41578-024-00672-3","ISSN":"2058-8437","issue":"6","journalAbbreviation":"Nat Rev Mater","language":"en","page":"380-398","source":"DOI.org (Crossref)","title":"Design principles for strong and tough hydrogels","volume":"9","author":[{"family":"Li","given":"Xueyu"},{"family":"Gong","given":"Jian Ping"}],"issued":{"date-parts":[["2024",5,7]]}}}],"schema":"https://github.com/citation-style-language/schema/raw/master/csl-citation.json"} </w:instrText>
      </w:r>
      <w:r w:rsidRPr="00902F6E">
        <w:rPr>
          <w:rFonts w:ascii="Times New Roman" w:hAnsi="Times New Roman" w:cs="Times New Roman"/>
        </w:rPr>
        <w:fldChar w:fldCharType="separate"/>
      </w:r>
      <w:r w:rsidRPr="00902F6E">
        <w:rPr>
          <w:rFonts w:ascii="Times New Roman" w:hAnsi="Times New Roman" w:cs="Times New Roman"/>
        </w:rPr>
        <w:t>[5]</w:t>
      </w:r>
      <w:r w:rsidRPr="00902F6E">
        <w:rPr>
          <w:rFonts w:ascii="Times New Roman" w:hAnsi="Times New Roman" w:cs="Times New Roman"/>
        </w:rPr>
        <w:fldChar w:fldCharType="end"/>
      </w:r>
      <w:r w:rsidR="000F0837" w:rsidRPr="00902F6E">
        <w:rPr>
          <w:rFonts w:ascii="Times New Roman" w:hAnsi="Times New Roman" w:cs="Times New Roman"/>
        </w:rPr>
        <w:t xml:space="preserve">, </w:t>
      </w:r>
      <w:r w:rsidR="000F0837" w:rsidRPr="00902F6E">
        <w:rPr>
          <w:rFonts w:ascii="Times New Roman" w:hAnsi="Times New Roman" w:cs="Times New Roman"/>
        </w:rPr>
        <w:fldChar w:fldCharType="begin"/>
      </w:r>
      <w:r w:rsidR="000F0837" w:rsidRPr="00902F6E">
        <w:rPr>
          <w:rFonts w:ascii="Times New Roman" w:hAnsi="Times New Roman" w:cs="Times New Roman"/>
        </w:rPr>
        <w:instrText xml:space="preserve"> ADDIN ZOTERO_ITEM CSL_CITATION {"citationID":"YIj1k2Hx","properties":{"unsorted":false,"formattedCitation":"[6]","plainCitation":"[6]","noteIndex":0},"citationItems":[{"id":6699,"uris":["http://zotero.org/users/local/DqiQJ2na/items/3S4EMF2S"],"itemData":{"id":6699,"type":"article-journal","container-title":"Nature Reviews Materials","DOI":"10.1038/natrevmats.2016.71","ISSN":"2058-8437","issue":"12","journalAbbreviation":"Nat Rev Mater","language":"en","page":"16071","source":"DOI.org (Crossref)","title":"Designing hydrogels for controlled drug delivery","volume":"1","author":[{"family":"Li","given":"Jianyu"},{"family":"Mooney","given":"David J."}],"issued":{"date-parts":[["2016",10,18]]}}}],"schema":"https://github.com/citation-style-language/schema/raw/master/csl-citation.json"} </w:instrText>
      </w:r>
      <w:r w:rsidR="000F0837" w:rsidRPr="00902F6E">
        <w:rPr>
          <w:rFonts w:ascii="Times New Roman" w:hAnsi="Times New Roman" w:cs="Times New Roman"/>
        </w:rPr>
        <w:fldChar w:fldCharType="separate"/>
      </w:r>
      <w:r w:rsidR="000F0837" w:rsidRPr="00902F6E">
        <w:rPr>
          <w:rFonts w:ascii="Times New Roman" w:hAnsi="Times New Roman" w:cs="Times New Roman"/>
        </w:rPr>
        <w:t>[6]</w:t>
      </w:r>
      <w:r w:rsidR="000F0837" w:rsidRPr="00902F6E">
        <w:rPr>
          <w:rFonts w:ascii="Times New Roman" w:hAnsi="Times New Roman" w:cs="Times New Roman"/>
        </w:rPr>
        <w:fldChar w:fldCharType="end"/>
      </w:r>
      <w:r w:rsidRPr="00902F6E">
        <w:rPr>
          <w:rFonts w:ascii="Times New Roman" w:hAnsi="Times New Roman" w:cs="Times New Roman"/>
        </w:rPr>
        <w:t>.</w:t>
      </w:r>
      <w:r w:rsidR="00902F6E" w:rsidRPr="00902F6E">
        <w:rPr>
          <w:rFonts w:ascii="Times New Roman" w:hAnsi="Times New Roman" w:cs="Times New Roman"/>
        </w:rPr>
        <w:t xml:space="preserve"> </w:t>
      </w:r>
      <w:r w:rsidR="00902F6E">
        <w:rPr>
          <w:rFonts w:ascii="Times New Roman" w:hAnsi="Times New Roman" w:cs="Times New Roman"/>
        </w:rPr>
        <w:t>H</w:t>
      </w:r>
      <w:r w:rsidR="00902F6E" w:rsidRPr="00902F6E">
        <w:rPr>
          <w:rFonts w:ascii="Times New Roman" w:hAnsi="Times New Roman" w:cs="Times New Roman"/>
        </w:rPr>
        <w:t>ydrogel properties are typically grouped into structural, physical, mechanical, chemical, thermal, transport, and biological properties</w:t>
      </w:r>
      <w:r w:rsidR="00902F6E">
        <w:rPr>
          <w:rFonts w:ascii="Times New Roman" w:hAnsi="Times New Roman" w:cs="Times New Roman"/>
        </w:rPr>
        <w:t xml:space="preserve">. </w:t>
      </w:r>
      <w:r w:rsidR="00902F6E" w:rsidRPr="00902F6E">
        <w:rPr>
          <w:rFonts w:ascii="Times New Roman" w:hAnsi="Times New Roman" w:cs="Times New Roman"/>
        </w:rPr>
        <w:t>The basic properties of hydrogels include their microstructure and morphology (e.g., pore size, porosity, and mesh size), physical properties (e.g., density, water content, and swelling behavior), mechanical and viscoelastic properties, transport properties (e.g., permeability and diffusivity), degradation behavior (e.g., weight loss and degradation rate), and surface and chemical characteristics, all of which govern their performance in biomedical application</w:t>
      </w:r>
      <w:r w:rsidR="00902F6E">
        <w:rPr>
          <w:rFonts w:ascii="Times New Roman" w:hAnsi="Times New Roman" w:cs="Times New Roman"/>
        </w:rPr>
        <w:t xml:space="preserve"> </w:t>
      </w:r>
      <w:r w:rsidR="00902F6E">
        <w:rPr>
          <w:rFonts w:ascii="Times New Roman" w:hAnsi="Times New Roman" w:cs="Times New Roman"/>
        </w:rPr>
        <w:fldChar w:fldCharType="begin"/>
      </w:r>
      <w:r w:rsidR="00902F6E">
        <w:rPr>
          <w:rFonts w:ascii="Times New Roman" w:hAnsi="Times New Roman" w:cs="Times New Roman"/>
        </w:rPr>
        <w:instrText xml:space="preserve"> ADDIN ZOTERO_ITEM CSL_CITATION {"citationID":"GqyUAhdO","properties":{"unsorted":false,"formattedCitation":"[7]","plainCitation":"[7]","noteIndex":0},"citationItems":[{"id":6700,"uris":["http://zotero.org/users/local/DqiQJ2na/items/TMD5XZ8A"],"itemData":{"id":6700,"type":"article-journal","abstract":"Hydrogels, with their distinctive three-dimensional networks of hydrophilic polymers, drive innovations across various biomedical applications. The ability of hydrogels to absorb and retain significant volumes of water, coupled with their structural integrity and responsiveness to environmental stimuli, renders them ideal for drug delivery, tissue engineering, and wound healing. This review delves into the classification of hydrogels based on cross-linking methods, providing insights into their synthesis, properties, and applications. We further discuss the recent advancements in hydrogel-based drug delivery systems, including oral, injectable, topical, and ocular approaches, highlighting their significance in enhancing therapeutic outcomes. Additionally, we address the challenges faced in the clinical translation of hydrogels and propose future directions for leveraging their potential in personalized medicine and regenerative healthcare solutions.","container-title":"Gels","DOI":"10.3390/gels10040262","ISSN":"2310-2861","issue":"4","journalAbbreviation":"Gels","language":"en","page":"262","source":"DOI.org (Crossref)","title":"Advances in Hydrogel-Based Drug Delivery Systems","volume":"10","author":[{"family":"Liu","given":"Boya"},{"family":"Chen","given":"Kuo"}],"issued":{"date-parts":[["2024",4,13]]}}}],"schema":"https://github.com/citation-style-language/schema/raw/master/csl-citation.json"} </w:instrText>
      </w:r>
      <w:r w:rsidR="00902F6E">
        <w:rPr>
          <w:rFonts w:ascii="Times New Roman" w:hAnsi="Times New Roman" w:cs="Times New Roman"/>
        </w:rPr>
        <w:fldChar w:fldCharType="separate"/>
      </w:r>
      <w:r w:rsidR="00902F6E" w:rsidRPr="00902F6E">
        <w:rPr>
          <w:rFonts w:ascii="Times New Roman" w:hAnsi="Times New Roman" w:cs="Times New Roman"/>
        </w:rPr>
        <w:t>[7]</w:t>
      </w:r>
      <w:r w:rsidR="00902F6E">
        <w:rPr>
          <w:rFonts w:ascii="Times New Roman" w:hAnsi="Times New Roman" w:cs="Times New Roman"/>
        </w:rPr>
        <w:fldChar w:fldCharType="end"/>
      </w:r>
      <w:r w:rsidR="00902F6E">
        <w:rPr>
          <w:rFonts w:ascii="Times New Roman" w:hAnsi="Times New Roman" w:cs="Times New Roman"/>
        </w:rPr>
        <w:t>.</w:t>
      </w:r>
    </w:p>
    <w:p w14:paraId="6FF06051" w14:textId="16BD8907" w:rsidR="00092375" w:rsidRDefault="00092375" w:rsidP="00092375">
      <w:pPr>
        <w:spacing w:after="0"/>
        <w:jc w:val="both"/>
        <w:rPr>
          <w:rFonts w:ascii="Times New Roman" w:hAnsi="Times New Roman" w:cs="Times New Roman"/>
        </w:rPr>
      </w:pPr>
      <w:r>
        <w:rPr>
          <w:rFonts w:ascii="Times New Roman" w:hAnsi="Times New Roman" w:cs="Times New Roman"/>
        </w:rPr>
        <w:tab/>
      </w:r>
      <w:r w:rsidRPr="007C692E">
        <w:rPr>
          <w:rFonts w:ascii="Times New Roman" w:hAnsi="Times New Roman" w:cs="Times New Roman"/>
        </w:rPr>
        <w:t>This study compared two practical methods for determining the volume and density of printed gelatin hydrogel samples: sand displacement and image analysis using ImageJ. The aim was to</w:t>
      </w:r>
      <w:r>
        <w:rPr>
          <w:rFonts w:ascii="Times New Roman" w:hAnsi="Times New Roman" w:cs="Times New Roman"/>
        </w:rPr>
        <w:t xml:space="preserve"> determine the suitability of these methods for measuring density of 3D printed hydrogel scaffolds.</w:t>
      </w:r>
    </w:p>
    <w:p w14:paraId="63EC0C35" w14:textId="77777777" w:rsidR="00D35251" w:rsidRDefault="00D35251" w:rsidP="006E3750">
      <w:pPr>
        <w:spacing w:after="0"/>
        <w:jc w:val="both"/>
        <w:rPr>
          <w:rFonts w:ascii="Times New Roman" w:hAnsi="Times New Roman" w:cs="Times New Roman"/>
        </w:rPr>
      </w:pPr>
    </w:p>
    <w:p w14:paraId="34E0562B" w14:textId="77777777" w:rsidR="00D35251" w:rsidRDefault="00D35251" w:rsidP="006E3750">
      <w:pPr>
        <w:spacing w:after="0"/>
        <w:jc w:val="both"/>
        <w:rPr>
          <w:rFonts w:ascii="Times New Roman" w:hAnsi="Times New Roman" w:cs="Times New Roman"/>
        </w:rPr>
      </w:pPr>
    </w:p>
    <w:p w14:paraId="19C7DDDB" w14:textId="7C463F91" w:rsidR="00D35251" w:rsidRPr="005C2CCF" w:rsidRDefault="00D35251" w:rsidP="005C2CCF">
      <w:pPr>
        <w:spacing w:after="0"/>
        <w:jc w:val="center"/>
        <w:rPr>
          <w:rFonts w:ascii="Times New Roman" w:hAnsi="Times New Roman" w:cs="Times New Roman"/>
          <w:b/>
          <w:bCs/>
          <w:sz w:val="28"/>
          <w:szCs w:val="28"/>
        </w:rPr>
      </w:pPr>
      <w:r w:rsidRPr="005C2CCF">
        <w:rPr>
          <w:rFonts w:ascii="Times New Roman" w:hAnsi="Times New Roman" w:cs="Times New Roman"/>
          <w:b/>
          <w:bCs/>
          <w:sz w:val="28"/>
          <w:szCs w:val="28"/>
        </w:rPr>
        <w:t>2. Physical properties of hydrogels</w:t>
      </w:r>
    </w:p>
    <w:p w14:paraId="0E4F1B48" w14:textId="77777777" w:rsidR="00D35251" w:rsidRDefault="00D35251" w:rsidP="006E3750">
      <w:pPr>
        <w:spacing w:after="0"/>
        <w:jc w:val="both"/>
        <w:rPr>
          <w:rFonts w:ascii="Times New Roman" w:hAnsi="Times New Roman" w:cs="Times New Roman"/>
        </w:rPr>
      </w:pPr>
    </w:p>
    <w:p w14:paraId="64C67332" w14:textId="1F8C1DD0" w:rsidR="006E3750" w:rsidRDefault="006E3750" w:rsidP="006E3750">
      <w:pPr>
        <w:spacing w:after="0"/>
        <w:jc w:val="both"/>
        <w:rPr>
          <w:rFonts w:ascii="Times New Roman" w:hAnsi="Times New Roman" w:cs="Times New Roman"/>
        </w:rPr>
      </w:pPr>
      <w:r w:rsidRPr="006E3750">
        <w:rPr>
          <w:rFonts w:ascii="Times New Roman" w:hAnsi="Times New Roman" w:cs="Times New Roman"/>
        </w:rPr>
        <w:t xml:space="preserve">Hydrogels </w:t>
      </w:r>
      <w:r w:rsidR="00C44687">
        <w:rPr>
          <w:rFonts w:ascii="Times New Roman" w:hAnsi="Times New Roman" w:cs="Times New Roman"/>
        </w:rPr>
        <w:t>can have a</w:t>
      </w:r>
      <w:r w:rsidRPr="006E3750">
        <w:rPr>
          <w:rFonts w:ascii="Times New Roman" w:hAnsi="Times New Roman" w:cs="Times New Roman"/>
        </w:rPr>
        <w:t xml:space="preserve"> heterogeneous</w:t>
      </w:r>
      <w:r w:rsidR="00C44687">
        <w:rPr>
          <w:rFonts w:ascii="Times New Roman" w:hAnsi="Times New Roman" w:cs="Times New Roman"/>
        </w:rPr>
        <w:t xml:space="preserve"> structure</w:t>
      </w:r>
      <w:r w:rsidR="00C578CE">
        <w:rPr>
          <w:rFonts w:ascii="Times New Roman" w:hAnsi="Times New Roman" w:cs="Times New Roman"/>
        </w:rPr>
        <w:t>, with</w:t>
      </w:r>
      <w:r w:rsidRPr="006E3750">
        <w:rPr>
          <w:rFonts w:ascii="Times New Roman" w:hAnsi="Times New Roman" w:cs="Times New Roman"/>
        </w:rPr>
        <w:t xml:space="preserve"> polymer-rich regions</w:t>
      </w:r>
      <w:r w:rsidR="00C578CE">
        <w:rPr>
          <w:rFonts w:ascii="Times New Roman" w:hAnsi="Times New Roman" w:cs="Times New Roman"/>
        </w:rPr>
        <w:t>,</w:t>
      </w:r>
      <w:r w:rsidRPr="006E3750">
        <w:rPr>
          <w:rFonts w:ascii="Times New Roman" w:hAnsi="Times New Roman" w:cs="Times New Roman"/>
        </w:rPr>
        <w:t xml:space="preserve"> different </w:t>
      </w:r>
      <w:r w:rsidRPr="00D35251">
        <w:rPr>
          <w:rFonts w:ascii="Times New Roman" w:hAnsi="Times New Roman" w:cs="Times New Roman"/>
        </w:rPr>
        <w:t xml:space="preserve">crosslink densities and water-filled </w:t>
      </w:r>
      <w:r w:rsidR="00301024" w:rsidRPr="00D35251">
        <w:rPr>
          <w:rFonts w:ascii="Times New Roman" w:hAnsi="Times New Roman" w:cs="Times New Roman"/>
        </w:rPr>
        <w:t>por</w:t>
      </w:r>
      <w:r w:rsidR="004A263A" w:rsidRPr="00D35251">
        <w:rPr>
          <w:rFonts w:ascii="Times New Roman" w:hAnsi="Times New Roman" w:cs="Times New Roman"/>
        </w:rPr>
        <w:t>e</w:t>
      </w:r>
      <w:r w:rsidR="00301024" w:rsidRPr="00D35251">
        <w:rPr>
          <w:rFonts w:ascii="Times New Roman" w:hAnsi="Times New Roman" w:cs="Times New Roman"/>
        </w:rPr>
        <w:t>s</w:t>
      </w:r>
      <w:r w:rsidRPr="00D35251">
        <w:rPr>
          <w:rFonts w:ascii="Times New Roman" w:hAnsi="Times New Roman" w:cs="Times New Roman"/>
        </w:rPr>
        <w:t>. Water is distributed throughout the polymer network,</w:t>
      </w:r>
      <w:r w:rsidRPr="006E3750">
        <w:rPr>
          <w:rFonts w:ascii="Times New Roman" w:hAnsi="Times New Roman" w:cs="Times New Roman"/>
        </w:rPr>
        <w:t xml:space="preserve"> and its interaction with the polymer chains contributes to the overall structure of the hydrogel</w:t>
      </w:r>
      <w:r w:rsidR="00091A44">
        <w:rPr>
          <w:rFonts w:ascii="Times New Roman" w:hAnsi="Times New Roman" w:cs="Times New Roman"/>
        </w:rPr>
        <w:t xml:space="preserve"> </w:t>
      </w:r>
      <w:r w:rsidR="00091A44">
        <w:rPr>
          <w:rFonts w:ascii="Times New Roman" w:hAnsi="Times New Roman" w:cs="Times New Roman"/>
        </w:rPr>
        <w:fldChar w:fldCharType="begin"/>
      </w:r>
      <w:r w:rsidR="00902F6E">
        <w:rPr>
          <w:rFonts w:ascii="Times New Roman" w:hAnsi="Times New Roman" w:cs="Times New Roman"/>
        </w:rPr>
        <w:instrText xml:space="preserve"> ADDIN ZOTERO_ITEM CSL_CITATION {"citationID":"TAg6KwzC","properties":{"formattedCitation":"[8]","plainCitation":"[8]","noteIndex":0},"citationItems":[{"id":"gRn5W1IC/I0yyreBB","uris":["http://zotero.org/users/local/Sy63gL4E/items/WZX8UG6K"],"itemData":{"id":14171,"type":"article-journal","container-title":"Nuclear Instruments and Methods in Physics Research Section B: Beam Interactions with Materials and Atoms","DOI":"10.1016/S0168-583X(99)00118-4","ISSN":"0168583X","issue":"1-4","journalAbbreviation":"Nuclear Instruments and Methods in Physics Research Section B: Beam Interactions with Materials and Atoms","language":"en","page":"56-64","source":"DOI.org (Crossref)","title":"Hydrogels and their medical applications","volume":"151","author":[{"family":"Rosiak","given":"Janusz M"},{"family":"Yoshii","given":"Fumio"}],"issued":{"date-parts":[["1999",5]]}}}],"schema":"https://github.com/citation-style-language/schema/raw/master/csl-citation.json"} </w:instrText>
      </w:r>
      <w:r w:rsidR="00091A44">
        <w:rPr>
          <w:rFonts w:ascii="Times New Roman" w:hAnsi="Times New Roman" w:cs="Times New Roman"/>
        </w:rPr>
        <w:fldChar w:fldCharType="separate"/>
      </w:r>
      <w:r w:rsidR="00902F6E" w:rsidRPr="00902F6E">
        <w:rPr>
          <w:rFonts w:ascii="Times New Roman" w:hAnsi="Times New Roman" w:cs="Times New Roman"/>
        </w:rPr>
        <w:t>[8]</w:t>
      </w:r>
      <w:r w:rsidR="00091A44">
        <w:rPr>
          <w:rFonts w:ascii="Times New Roman" w:hAnsi="Times New Roman" w:cs="Times New Roman"/>
        </w:rPr>
        <w:fldChar w:fldCharType="end"/>
      </w:r>
      <w:r w:rsidR="00815858">
        <w:rPr>
          <w:rFonts w:ascii="Times New Roman" w:hAnsi="Times New Roman" w:cs="Times New Roman"/>
        </w:rPr>
        <w:t>.</w:t>
      </w:r>
      <w:r w:rsidR="00173100">
        <w:rPr>
          <w:rFonts w:ascii="Times New Roman" w:hAnsi="Times New Roman" w:cs="Times New Roman"/>
        </w:rPr>
        <w:t xml:space="preserve"> </w:t>
      </w:r>
      <w:r w:rsidR="00173100" w:rsidRPr="00173100">
        <w:rPr>
          <w:rFonts w:ascii="Times New Roman" w:hAnsi="Times New Roman" w:cs="Times New Roman"/>
        </w:rPr>
        <w:t>Hydrogel properties depend on the distribution of water, crosslinking density, pore structure, and internal organization</w:t>
      </w:r>
      <w:r w:rsidR="00F02012">
        <w:rPr>
          <w:rFonts w:ascii="Times New Roman" w:hAnsi="Times New Roman" w:cs="Times New Roman"/>
        </w:rPr>
        <w:t xml:space="preserve"> </w:t>
      </w:r>
      <w:r w:rsidR="00F02012">
        <w:rPr>
          <w:rFonts w:ascii="Times New Roman" w:hAnsi="Times New Roman" w:cs="Times New Roman"/>
        </w:rPr>
        <w:fldChar w:fldCharType="begin"/>
      </w:r>
      <w:r w:rsidR="00902F6E">
        <w:rPr>
          <w:rFonts w:ascii="Times New Roman" w:hAnsi="Times New Roman" w:cs="Times New Roman"/>
        </w:rPr>
        <w:instrText xml:space="preserve"> ADDIN ZOTERO_ITEM CSL_CITATION {"citationID":"rpn0drWK","properties":{"formattedCitation":"[9]","plainCitation":"[9]","noteIndex":0},"citationItems":[{"id":"gRn5W1IC/oNWI1NM0","uris":["http://zotero.org/users/local/Sy63gL4E/items/4HM2ISAV"],"itemData":{"id":14172,"type":"article-journal","container-title":"Advances in Colloid and Interface Science","DOI":"10.1016/j.cis.2019.102044","ISSN":"00018686","journalAbbreviation":"Advances in Colloid and Interface Science","language":"en","page":"102044","source":"DOI.org (Crossref)","title":"Characterisation of hydrogels: Linking the nano to the microscale","title-short":"Characterisation of hydrogels","volume":"274","author":[{"family":"Raghuwanshi","given":"Vikram Singh"},{"family":"Garnier","given":"Gil"}],"issued":{"date-parts":[["2019",12]]}}}],"schema":"https://github.com/citation-style-language/schema/raw/master/csl-citation.json"} </w:instrText>
      </w:r>
      <w:r w:rsidR="00F02012">
        <w:rPr>
          <w:rFonts w:ascii="Times New Roman" w:hAnsi="Times New Roman" w:cs="Times New Roman"/>
        </w:rPr>
        <w:fldChar w:fldCharType="separate"/>
      </w:r>
      <w:r w:rsidR="00902F6E" w:rsidRPr="00902F6E">
        <w:rPr>
          <w:rFonts w:ascii="Times New Roman" w:hAnsi="Times New Roman" w:cs="Times New Roman"/>
        </w:rPr>
        <w:t>[9]</w:t>
      </w:r>
      <w:r w:rsidR="00F02012">
        <w:rPr>
          <w:rFonts w:ascii="Times New Roman" w:hAnsi="Times New Roman" w:cs="Times New Roman"/>
        </w:rPr>
        <w:fldChar w:fldCharType="end"/>
      </w:r>
      <w:r w:rsidR="00F02012">
        <w:rPr>
          <w:rFonts w:ascii="Times New Roman" w:hAnsi="Times New Roman" w:cs="Times New Roman"/>
        </w:rPr>
        <w:t>.</w:t>
      </w:r>
    </w:p>
    <w:p w14:paraId="16970D26" w14:textId="16AF4B2C" w:rsidR="00647B3B" w:rsidRPr="00647B3B" w:rsidRDefault="00647B3B" w:rsidP="006E3750">
      <w:pPr>
        <w:spacing w:after="0"/>
        <w:jc w:val="both"/>
        <w:rPr>
          <w:rFonts w:ascii="Times New Roman" w:hAnsi="Times New Roman" w:cs="Times New Roman"/>
        </w:rPr>
      </w:pPr>
      <w:r w:rsidRPr="00647B3B">
        <w:rPr>
          <w:rFonts w:ascii="Times New Roman" w:hAnsi="Times New Roman" w:cs="Times New Roman"/>
        </w:rPr>
        <w:t xml:space="preserve">Hydrogel density can be determined using several methods, including direct mass-to-volume measurements, Archimedes' principle with a chemically inert, non-swelling immersion liquid, </w:t>
      </w:r>
      <w:proofErr w:type="spellStart"/>
      <w:r w:rsidRPr="00647B3B">
        <w:rPr>
          <w:rFonts w:ascii="Times New Roman" w:hAnsi="Times New Roman" w:cs="Times New Roman"/>
        </w:rPr>
        <w:t>pycnometry</w:t>
      </w:r>
      <w:proofErr w:type="spellEnd"/>
      <w:r w:rsidRPr="00647B3B">
        <w:rPr>
          <w:rFonts w:ascii="Times New Roman" w:hAnsi="Times New Roman" w:cs="Times New Roman"/>
        </w:rPr>
        <w:t>, and image-based volumetric methods such as optical microscopy, micro-computed tomography (micro-CT), or magnetic resonance imaging (MRI)</w:t>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{"citationID":"BT4fsQFe","properties":{"unsorted":false,"formattedCitation":"[10]","plainCitation":"[10]","noteIndex":0},"citationItems":[{"id":6701,"uris":["http://zotero.org/users/local/DqiQJ2na/items/V6ZEP3YS"],"itemData":{"id":6701,"type":"book","abstract":"In this new edition of their classic work on Cellular Solids, the authors have brought the book completely up to date, including new work on processing of metallic and ceramic foams and on the mechanical, electrical and acoustic properties of cellular solids. Data for commercially available foams are presented on material property charts; two new case studies show how the charts are used for selection of foams in engineering design. Over 150 references appearing in the literature since the publication of the first edition are cited. The text summarises current understanding of the structure and mechanical behaviour of cellular materials, and the ways in which they can be exploited in engineering design. Cellular solids include engineering honeycombs and foams (which can now be made from polymers, metals, ceramics and composites) as well as natural materials, such as wood, cork and cancellous bone.","DOI":"10.1017/CBO9781139878326","edition":"2","ISBN":"978-0-521-49911-8","license":"https://www.cambridge.org/core/terms","publisher":"Cambridge University Press","source":"DOI.org (Crossref)","title":"Cellular Solids: Structure and Properties","title-short":"Cellular Solids","URL":"https://www.cambridge.org/core/product/identifier/9781139878326/type/book","author":[{"family":"Gibson","given":"Lorna J."},{"family":"Ashby","given":"Michael F."}],"accessed":{"date-parts":[["2026",8,1]]},"issued":{"date-parts":[["1997",5,1]]}}}],"schema":"https://github.com/citation-style-language/schema/raw/master/csl-citation.json"} </w:instrText>
      </w:r>
      <w:r>
        <w:rPr>
          <w:rFonts w:ascii="Times New Roman" w:hAnsi="Times New Roman" w:cs="Times New Roman"/>
        </w:rPr>
        <w:fldChar w:fldCharType="separate"/>
      </w:r>
      <w:r w:rsidRPr="00647B3B">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prPmczs0","properties":{"unsorted":false,"formattedCitation":"[11]","plainCitation":"[11]","noteIndex":0},"citationItems":[{"id":6702,"uris":["http://zotero.org/users/local/DqiQJ2na/items/4GDDW8X4"],"itemData":{"id":6702,"type":"article-journal","abstract":"Abstract\n            Use of high-resolution micro–computed tomography (µCT) imaging to assess trabecular and cortical bone morphology has grown immensely. There are several commercially available µCT systems, each with different approaches to image acquisition, evaluation, and reporting of outcomes. This lack of consistency makes it difficult to interpret reported results and to compare findings across different studies. This article addresses this critical need for standardized terminology and consistent reporting of parameters related to image acquisition and analysis, and key outcome assessments, particularly with respect to ex vivo analysis of rodent specimens. Thus the guidelines herein provide recommendations regarding (1) standardized terminology and units, (2) information to be included in describing the methods for a given experiment, and (3) a minimal set of outcome variables that should be reported. Whereas the specific research objective will determine the experimental design, these guidelines are intended to ensure accurate and consistent reporting of µCT-derived bone morphometry and density measurements. In particular, the methods section for papers that present µCT-based outcomes must include details of the following scan aspects: (1) image acquisition, including the scanning medium, X-ray tube potential, and voxel size, as well as clear descriptions of the size and location of the volume of interest and the method used to delineate trabecular and cortical bone regions, and (2) image processing, including the algorithms used for image filtration and the approach used for image segmentation. Morphometric analyses should be based on 3D algorithms that do not rely on assumptions about the underlying structure whenever possible. When reporting µCT results, the minimal set of variables that should be used to describe trabecular bone morphometry includes bone volume fraction and trabecular number, thickness, and separation. The minimal set of variables that should be used to describe cortical bone morphometry includes total cross-sectional area, cortical bone area, cortical bone area fraction, and cortical thickness. Other variables also may be appropriate depending on the research question and technical quality of the scan. Standard nomenclature, outlined in this article, should be followed for reporting of results. © 2010 American Society for Bone and Mineral Research","container-title":"Journal of Bone and Mineral Research","DOI":"10.1002/jbmr.141","ISSN":"0884-0431, 1523-4681","issue":"7","language":"en","license":"https://academic.oup.com/journals/pages/open_access/funder_policies/chorus/standard_publication_model","page":"1468-1486","source":"DOI.org (Crossref)","title":"Guidelines for assessment of bone microstructure in rodents using micro–computed tomography","volume":"25","author":[{"family":"Bouxsein","given":"Mary L"},{"family":"Boyd","given":"Stephen K"},{"family":"Christiansen","given":"Blaine A"},{"family":"Guldberg","given":"Robert E"},{"family":"Jepsen","given":"Karl J"},{"family":"Müller","given":"Ralph"}],"issued":{"date-parts":[["2010",7,1]]}}}],"schema":"https://github.com/citation-style-language/schema/raw/master/csl-citation.json"} </w:instrText>
      </w:r>
      <w:r>
        <w:rPr>
          <w:rFonts w:ascii="Times New Roman" w:hAnsi="Times New Roman" w:cs="Times New Roman"/>
        </w:rPr>
        <w:fldChar w:fldCharType="separate"/>
      </w:r>
      <w:r w:rsidRPr="00647B3B">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t xml:space="preserve">. </w:t>
      </w:r>
      <w:r w:rsidRPr="00647B3B">
        <w:rPr>
          <w:rFonts w:ascii="Times New Roman" w:hAnsi="Times New Roman" w:cs="Times New Roman"/>
        </w:rPr>
        <w:t>Archimedes' principle (buoyancy method) us</w:t>
      </w:r>
      <w:r>
        <w:rPr>
          <w:rFonts w:ascii="Times New Roman" w:hAnsi="Times New Roman" w:cs="Times New Roman"/>
        </w:rPr>
        <w:t>es</w:t>
      </w:r>
      <w:r w:rsidRPr="00647B3B">
        <w:rPr>
          <w:rFonts w:ascii="Times New Roman" w:hAnsi="Times New Roman" w:cs="Times New Roman"/>
        </w:rPr>
        <w:t xml:space="preserve"> a chemically inert, non-swelling immersion liquid, such as silicone oil, paraffin oil, or another fluid that does not penetrate or react with the hydrogel. I</w:t>
      </w:r>
      <w:r>
        <w:rPr>
          <w:rFonts w:ascii="Times New Roman" w:hAnsi="Times New Roman" w:cs="Times New Roman"/>
        </w:rPr>
        <w:t>n i</w:t>
      </w:r>
      <w:r w:rsidRPr="00647B3B">
        <w:rPr>
          <w:rFonts w:ascii="Times New Roman" w:hAnsi="Times New Roman" w:cs="Times New Roman"/>
        </w:rPr>
        <w:t>mage-based methods, volume is reconstructed from optical images, microscopy, micro-CT, MRI, or 3D scanning and combined with mass measurements to calculate density</w:t>
      </w:r>
      <w:r>
        <w:rPr>
          <w:rFonts w:ascii="Times New Roman" w:hAnsi="Times New Roman" w:cs="Times New Roman"/>
        </w:rPr>
        <w:t>.</w:t>
      </w:r>
    </w:p>
    <w:p w14:paraId="094CBC4E" w14:textId="3BAE98F3" w:rsidR="00EA45FB" w:rsidRDefault="00A34D4C" w:rsidP="00B46DC2">
      <w:pPr>
        <w:spacing w:after="0"/>
        <w:jc w:val="both"/>
        <w:rPr>
          <w:rFonts w:ascii="Times New Roman" w:hAnsi="Times New Roman" w:cs="Times New Roman"/>
        </w:rPr>
      </w:pPr>
      <w:r>
        <w:rPr>
          <w:rFonts w:ascii="Times New Roman" w:hAnsi="Times New Roman" w:cs="Times New Roman"/>
        </w:rPr>
        <w:tab/>
      </w:r>
      <w:r w:rsidRPr="00A34D4C">
        <w:rPr>
          <w:rFonts w:ascii="Times New Roman" w:hAnsi="Times New Roman" w:cs="Times New Roman"/>
        </w:rPr>
        <w:t xml:space="preserve">Density is </w:t>
      </w:r>
      <w:r w:rsidR="00647B3B">
        <w:rPr>
          <w:rFonts w:ascii="Times New Roman" w:hAnsi="Times New Roman" w:cs="Times New Roman"/>
        </w:rPr>
        <w:t xml:space="preserve">commonly </w:t>
      </w:r>
      <w:r w:rsidRPr="00A34D4C">
        <w:rPr>
          <w:rFonts w:ascii="Times New Roman" w:hAnsi="Times New Roman" w:cs="Times New Roman"/>
        </w:rPr>
        <w:t xml:space="preserve">determined from the mass and volume of a hydrogel sample. Hydrogel volume can be measured using a </w:t>
      </w:r>
      <w:r w:rsidR="000B2FF2">
        <w:rPr>
          <w:rFonts w:ascii="Times New Roman" w:hAnsi="Times New Roman" w:cs="Times New Roman"/>
        </w:rPr>
        <w:t xml:space="preserve">sand </w:t>
      </w:r>
      <w:r w:rsidRPr="00A34D4C">
        <w:rPr>
          <w:rFonts w:ascii="Times New Roman" w:hAnsi="Times New Roman" w:cs="Times New Roman"/>
        </w:rPr>
        <w:t>displacement method, after which density is calculate</w:t>
      </w:r>
      <w:r w:rsidR="00C052B7">
        <w:rPr>
          <w:rFonts w:ascii="Times New Roman" w:hAnsi="Times New Roman" w:cs="Times New Roman"/>
        </w:rPr>
        <w:t xml:space="preserve">d </w:t>
      </w:r>
      <w:r w:rsidR="00C052B7">
        <w:rPr>
          <w:rFonts w:ascii="Times New Roman" w:hAnsi="Times New Roman" w:cs="Times New Roman"/>
        </w:rPr>
        <w:fldChar w:fldCharType="begin"/>
      </w:r>
      <w:r w:rsidR="00647B3B">
        <w:rPr>
          <w:rFonts w:ascii="Times New Roman" w:hAnsi="Times New Roman" w:cs="Times New Roman"/>
        </w:rPr>
        <w:instrText xml:space="preserve"> ADDIN ZOTERO_ITEM CSL_CITATION {"citationID":"7bWYh0ZA","properties":{"formattedCitation":"[12]","plainCitation":"[12]","noteIndex":0},"citationItems":[{"id":"gRn5W1IC/uDPaKSaJ","uris":["http://zotero.org/users/local/Sy63gL4E/items/G66WR8TG"],"itemData":{"id":14173,"type":"article-journal","container-title":"International Journal of Pharmaceutical Investigation","DOI":"10.4103/2230-973X.104396","ISSN":"2230-973X","issue":"3","journalAbbreviation":"Int J Pharma Investig","language":"en","page":"134","source":"DOI.org (Crossref)","title":"Preparation and characterization of superporous hydrogel based on different polymers","volume":"2","author":[{"family":"Chavda","given":"HiteshV"},{"family":"Modhia","given":"IshanP"},{"family":"Patel","given":"RupalD"},{"family":"Patel","given":"ChhaganN"}],"issued":{"date-parts":[["2012"]]}}}],"schema":"https://github.com/citation-style-language/schema/raw/master/csl-citation.json"} </w:instrText>
      </w:r>
      <w:r w:rsidR="00C052B7">
        <w:rPr>
          <w:rFonts w:ascii="Times New Roman" w:hAnsi="Times New Roman" w:cs="Times New Roman"/>
        </w:rPr>
        <w:fldChar w:fldCharType="separate"/>
      </w:r>
      <w:r w:rsidR="00647B3B" w:rsidRPr="00647B3B">
        <w:rPr>
          <w:rFonts w:ascii="Times New Roman" w:hAnsi="Times New Roman" w:cs="Times New Roman"/>
        </w:rPr>
        <w:t>[12]</w:t>
      </w:r>
      <w:r w:rsidR="00C052B7">
        <w:rPr>
          <w:rFonts w:ascii="Times New Roman" w:hAnsi="Times New Roman" w:cs="Times New Roman"/>
        </w:rPr>
        <w:fldChar w:fldCharType="end"/>
      </w:r>
      <w:r w:rsidR="00A80E42">
        <w:rPr>
          <w:rFonts w:ascii="Times New Roman" w:hAnsi="Times New Roman" w:cs="Times New Roman"/>
        </w:rPr>
        <w:t>.</w:t>
      </w:r>
      <w:r w:rsidR="004E1853">
        <w:rPr>
          <w:rFonts w:ascii="Times New Roman" w:hAnsi="Times New Roman" w:cs="Times New Roman"/>
        </w:rPr>
        <w:t xml:space="preserve"> </w:t>
      </w:r>
      <w:r w:rsidR="003D082F" w:rsidRPr="003D082F">
        <w:rPr>
          <w:rFonts w:ascii="Times New Roman" w:hAnsi="Times New Roman" w:cs="Times New Roman"/>
        </w:rPr>
        <w:t xml:space="preserve">For hydrogels with regular geometries, volume can be determined from measured dimensions, which may be obtained either by direct physical measurements or by image-based </w:t>
      </w:r>
      <w:r w:rsidR="003D082F" w:rsidRPr="003D082F">
        <w:rPr>
          <w:rFonts w:ascii="Times New Roman" w:hAnsi="Times New Roman" w:cs="Times New Roman"/>
        </w:rPr>
        <w:lastRenderedPageBreak/>
        <w:t>techniques</w:t>
      </w:r>
      <w:r w:rsidR="008B2887">
        <w:rPr>
          <w:rFonts w:ascii="Times New Roman" w:hAnsi="Times New Roman" w:cs="Times New Roman"/>
        </w:rPr>
        <w:t xml:space="preserve"> </w:t>
      </w:r>
      <w:r w:rsidR="008B2887">
        <w:rPr>
          <w:rFonts w:ascii="Times New Roman" w:hAnsi="Times New Roman" w:cs="Times New Roman"/>
        </w:rPr>
        <w:fldChar w:fldCharType="begin"/>
      </w:r>
      <w:r w:rsidR="00647B3B">
        <w:rPr>
          <w:rFonts w:ascii="Times New Roman" w:hAnsi="Times New Roman" w:cs="Times New Roman"/>
        </w:rPr>
        <w:instrText xml:space="preserve"> ADDIN ZOTERO_ITEM CSL_CITATION {"citationID":"iOBilEoh","properties":{"formattedCitation":"[13]","plainCitation":"[13]","noteIndex":0},"citationItems":[{"id":"gRn5W1IC/eevlxfoZ","uris":["http://zotero.org/users/local/Sy63gL4E/items/DZ2Q32V9"],"itemData":{"id":14174,"type":"article-journal","abstract":"A hydrogel is a polymeric three-dimensional network structure. The applications of this material type are diversified over a broad range of fields. Their soft nature and similarity to natural tissue allows for their use in tissue engineering, medical devices, agriculture, and industrial health products. However, as the demand for such materials increases, the need to understand the material mechanics is paramount across all fields. As a result, many attempts to numerically model the swelling and drying of chemically responsive hydrogels have been published. Material characterization of the mechanical properties of a gel bead under osmotic loading is difficult. As a result, much of the literature has implemented variants of swelling theories. Therefore, this article focuses on reviewing the current literature and outlining the numerical models of swelling hydrogels as a result of exposure to chemical stimuli. Furthermore, the experimental techniques attempting to quantify bulk gel mechanics are summarized. Finally, an overview on the mechanisms governing the formation of geometric surface instabilities during transient swelling of soft materials is provided.","container-title":"Molecules","DOI":"10.3390/molecules24193521","ISSN":"1420-3049","issue":"19","journalAbbreviation":"Molecules","language":"en","page":"3521","source":"DOI.org (Crossref)","title":"Chemically Responsive Hydrogel Deformation Mechanics: A Review","title-short":"Chemically Responsive Hydrogel Deformation Mechanics","volume":"24","author":[{"family":"Fennell","given":"Eanna"},{"family":"Huyghe","given":"Jacques M."}],"issued":{"date-parts":[["2019",9,28]]}}}],"schema":"https://github.com/citation-style-language/schema/raw/master/csl-citation.json"} </w:instrText>
      </w:r>
      <w:r w:rsidR="008B2887">
        <w:rPr>
          <w:rFonts w:ascii="Times New Roman" w:hAnsi="Times New Roman" w:cs="Times New Roman"/>
        </w:rPr>
        <w:fldChar w:fldCharType="separate"/>
      </w:r>
      <w:r w:rsidR="00647B3B" w:rsidRPr="00647B3B">
        <w:rPr>
          <w:rFonts w:ascii="Times New Roman" w:hAnsi="Times New Roman" w:cs="Times New Roman"/>
        </w:rPr>
        <w:t>[13]</w:t>
      </w:r>
      <w:r w:rsidR="008B2887">
        <w:rPr>
          <w:rFonts w:ascii="Times New Roman" w:hAnsi="Times New Roman" w:cs="Times New Roman"/>
        </w:rPr>
        <w:fldChar w:fldCharType="end"/>
      </w:r>
      <w:r w:rsidR="00594988">
        <w:rPr>
          <w:rFonts w:ascii="Times New Roman" w:hAnsi="Times New Roman" w:cs="Times New Roman"/>
        </w:rPr>
        <w:t>.</w:t>
      </w:r>
      <w:r w:rsidR="000A75F6">
        <w:rPr>
          <w:rFonts w:ascii="Times New Roman" w:hAnsi="Times New Roman" w:cs="Times New Roman"/>
        </w:rPr>
        <w:t xml:space="preserve"> </w:t>
      </w:r>
      <w:r w:rsidR="00393D92">
        <w:rPr>
          <w:rFonts w:ascii="Times New Roman" w:hAnsi="Times New Roman" w:cs="Times New Roman"/>
        </w:rPr>
        <w:t xml:space="preserve">The selection of a suitable </w:t>
      </w:r>
      <w:r w:rsidR="004109EA">
        <w:rPr>
          <w:rFonts w:ascii="Times New Roman" w:hAnsi="Times New Roman" w:cs="Times New Roman"/>
        </w:rPr>
        <w:t xml:space="preserve">volume measurement </w:t>
      </w:r>
      <w:r w:rsidR="00AA4BE5">
        <w:rPr>
          <w:rFonts w:ascii="Times New Roman" w:hAnsi="Times New Roman" w:cs="Times New Roman"/>
        </w:rPr>
        <w:t xml:space="preserve">method </w:t>
      </w:r>
      <w:r w:rsidR="004109EA">
        <w:rPr>
          <w:rFonts w:ascii="Times New Roman" w:hAnsi="Times New Roman" w:cs="Times New Roman"/>
        </w:rPr>
        <w:t>is therefore important when hydrogel samples differ in shape or surface regularity.</w:t>
      </w:r>
      <w:r w:rsidR="000B2FF2">
        <w:rPr>
          <w:rFonts w:ascii="Times New Roman" w:hAnsi="Times New Roman" w:cs="Times New Roman"/>
        </w:rPr>
        <w:t xml:space="preserve"> </w:t>
      </w:r>
      <w:r w:rsidR="00EA45FB" w:rsidRPr="00EA45FB">
        <w:rPr>
          <w:rFonts w:ascii="Times New Roman" w:hAnsi="Times New Roman" w:cs="Times New Roman"/>
        </w:rPr>
        <w:t xml:space="preserve">Measuring hydrogel density can be challenging because </w:t>
      </w:r>
      <w:r w:rsidR="00F65A62" w:rsidRPr="00EA45FB">
        <w:rPr>
          <w:rFonts w:ascii="Times New Roman" w:hAnsi="Times New Roman" w:cs="Times New Roman"/>
        </w:rPr>
        <w:t xml:space="preserve">hydrogels </w:t>
      </w:r>
      <w:r w:rsidR="00F65A62">
        <w:rPr>
          <w:rFonts w:ascii="Times New Roman" w:hAnsi="Times New Roman" w:cs="Times New Roman"/>
        </w:rPr>
        <w:t>have</w:t>
      </w:r>
      <w:r w:rsidR="00684DDC">
        <w:rPr>
          <w:rFonts w:ascii="Times New Roman" w:hAnsi="Times New Roman" w:cs="Times New Roman"/>
        </w:rPr>
        <w:t xml:space="preserve"> a high</w:t>
      </w:r>
      <w:r w:rsidR="00F65A62">
        <w:rPr>
          <w:rFonts w:ascii="Times New Roman" w:hAnsi="Times New Roman" w:cs="Times New Roman"/>
        </w:rPr>
        <w:t>-</w:t>
      </w:r>
      <w:r w:rsidR="00684DDC">
        <w:rPr>
          <w:rFonts w:ascii="Times New Roman" w:hAnsi="Times New Roman" w:cs="Times New Roman"/>
        </w:rPr>
        <w:t>water</w:t>
      </w:r>
      <w:r w:rsidR="00EA45FB" w:rsidRPr="00EA45FB">
        <w:rPr>
          <w:rFonts w:ascii="Times New Roman" w:hAnsi="Times New Roman" w:cs="Times New Roman"/>
        </w:rPr>
        <w:t xml:space="preserve"> </w:t>
      </w:r>
      <w:r w:rsidR="00684DDC">
        <w:rPr>
          <w:rFonts w:ascii="Times New Roman" w:hAnsi="Times New Roman" w:cs="Times New Roman"/>
        </w:rPr>
        <w:t>content</w:t>
      </w:r>
      <w:r w:rsidR="00EA45FB" w:rsidRPr="00EA45FB">
        <w:rPr>
          <w:rFonts w:ascii="Times New Roman" w:hAnsi="Times New Roman" w:cs="Times New Roman"/>
        </w:rPr>
        <w:t xml:space="preserve"> and their volume </w:t>
      </w:r>
      <w:r w:rsidR="00E804DA">
        <w:rPr>
          <w:rFonts w:ascii="Times New Roman" w:hAnsi="Times New Roman" w:cs="Times New Roman"/>
        </w:rPr>
        <w:t xml:space="preserve">can </w:t>
      </w:r>
      <w:r w:rsidR="00EA45FB" w:rsidRPr="00EA45FB">
        <w:rPr>
          <w:rFonts w:ascii="Times New Roman" w:hAnsi="Times New Roman" w:cs="Times New Roman"/>
        </w:rPr>
        <w:t>change during swelling. Since density depends on both mass and volume, differences in the swelling state can affect the measured values</w:t>
      </w:r>
      <w:r w:rsidR="00EA45FB">
        <w:rPr>
          <w:rFonts w:ascii="Times New Roman" w:hAnsi="Times New Roman" w:cs="Times New Roman"/>
        </w:rPr>
        <w:t xml:space="preserve"> </w:t>
      </w:r>
      <w:r w:rsidR="00D930BF">
        <w:rPr>
          <w:rFonts w:ascii="Times New Roman" w:hAnsi="Times New Roman" w:cs="Times New Roman"/>
        </w:rPr>
        <w:fldChar w:fldCharType="begin"/>
      </w:r>
      <w:r w:rsidR="00647B3B">
        <w:rPr>
          <w:rFonts w:ascii="Times New Roman" w:hAnsi="Times New Roman" w:cs="Times New Roman"/>
        </w:rPr>
        <w:instrText xml:space="preserve"> ADDIN ZOTERO_ITEM CSL_CITATION {"citationID":"hZFqeF75","properties":{"formattedCitation":"[14]","plainCitation":"[14]","noteIndex":0},"citationItems":[{"id":"gRn5W1IC/jeWLaID7","uris":["http://zotero.org/users/local/Sy63gL4E/items/N7CSRQFL"],"itemData":{"id":14176,"type":"article-journal","abstract":"Structural hydrogel design precisely controls swelling, challenges fundamental equations, and predicts physical properties.\n          , \n            Hydrogel physical properties are tuned by altering synthesis conditions such as initial polymer concentration and polymer–cross-linker stoichiometric ratios. Traditionally, differences in hydrogel synthesis schemes, such as end-linked poly(ethylene glycol) diacrylate hydrogels and cross-linked poly(vinyl alcohol) hydrogels, limit structural comparison between hydrogels. In this study, we use generalized synthesis variables for hydrogels that emphasize how changes in formulation affect the resulting network structure. We identify two independent linear correlations between these synthesis variables and swelling behavior. Analysis through recently updated swollen polymer network models suggests that synthesis-swelling correlations can be used to make a priori predictions of the stiffness and solute diffusivity characteristics of synthetic hydrogels. The same experiments and analyses performed on methacrylamide-modified gelatin hydrogels demonstrate that complex biopolymer structures disrupt the linear synthesis-swelling correlations. These studies provide insight into the control of hydrogel physical properties through structural design and can be used to implement and optimize biomedically relevant hydrogels.","container-title":"Science Advances","DOI":"10.1126/sciadv.abe3245","ISSN":"2375-2548","issue":"7","journalAbbreviation":"Sci. Adv.","language":"en","license":"https://creativecommons.org/licenses/by-nc/4.0/","page":"eabe3245","source":"DOI.org (Crossref)","title":"Precise control of synthetic hydrogel network structure via linear, independent synthesis-swelling relationships","volume":"7","author":[{"family":"Richbourg","given":"N. R."},{"family":"Wancura","given":"M."},{"family":"Gilchrist","given":"A. E."},{"family":"Toubbeh","given":"S."},{"family":"Harley","given":"B. A. C."},{"family":"Cosgriff-Hernandez","given":"E."},{"family":"Peppas","given":"N. A."}],"issued":{"date-parts":[["2021",2,12]]}}}],"schema":"https://github.com/citation-style-language/schema/raw/master/csl-citation.json"} </w:instrText>
      </w:r>
      <w:r w:rsidR="00D930BF">
        <w:rPr>
          <w:rFonts w:ascii="Times New Roman" w:hAnsi="Times New Roman" w:cs="Times New Roman"/>
        </w:rPr>
        <w:fldChar w:fldCharType="separate"/>
      </w:r>
      <w:r w:rsidR="00647B3B" w:rsidRPr="00647B3B">
        <w:rPr>
          <w:rFonts w:ascii="Times New Roman" w:hAnsi="Times New Roman" w:cs="Times New Roman"/>
        </w:rPr>
        <w:t>[14]</w:t>
      </w:r>
      <w:r w:rsidR="00D930BF">
        <w:rPr>
          <w:rFonts w:ascii="Times New Roman" w:hAnsi="Times New Roman" w:cs="Times New Roman"/>
        </w:rPr>
        <w:fldChar w:fldCharType="end"/>
      </w:r>
      <w:r w:rsidR="00865F98">
        <w:rPr>
          <w:rFonts w:ascii="Times New Roman" w:hAnsi="Times New Roman" w:cs="Times New Roman"/>
        </w:rPr>
        <w:t>.</w:t>
      </w:r>
      <w:r w:rsidR="00F645D0">
        <w:rPr>
          <w:rFonts w:ascii="Times New Roman" w:hAnsi="Times New Roman" w:cs="Times New Roman"/>
        </w:rPr>
        <w:t xml:space="preserve"> These </w:t>
      </w:r>
      <w:r w:rsidR="001B0CF0">
        <w:rPr>
          <w:rFonts w:ascii="Times New Roman" w:hAnsi="Times New Roman" w:cs="Times New Roman"/>
        </w:rPr>
        <w:t>characteristics make the selection of an appropriate volume measurement method particularly important for printed hydrogel samples.</w:t>
      </w:r>
    </w:p>
    <w:p w14:paraId="7AAE6B4A" w14:textId="47388E73" w:rsidR="005B14E1" w:rsidRPr="00FB2340" w:rsidRDefault="00FB2340" w:rsidP="004C5333">
      <w:pPr>
        <w:spacing w:after="0"/>
        <w:ind w:firstLine="720"/>
        <w:jc w:val="both"/>
        <w:rPr>
          <w:rFonts w:ascii="Times New Roman" w:hAnsi="Times New Roman" w:cs="Times New Roman"/>
        </w:rPr>
      </w:pPr>
      <w:r w:rsidRPr="00FB2340">
        <w:rPr>
          <w:rFonts w:ascii="Times New Roman" w:hAnsi="Times New Roman" w:cs="Times New Roman"/>
        </w:rPr>
        <w:t>In addition to density, the performance of 3D</w:t>
      </w:r>
      <w:r>
        <w:rPr>
          <w:rFonts w:ascii="Times New Roman" w:hAnsi="Times New Roman" w:cs="Times New Roman"/>
        </w:rPr>
        <w:t xml:space="preserve"> </w:t>
      </w:r>
      <w:r w:rsidRPr="00FB2340">
        <w:rPr>
          <w:rFonts w:ascii="Times New Roman" w:hAnsi="Times New Roman" w:cs="Times New Roman"/>
        </w:rPr>
        <w:t xml:space="preserve">printed hydrogels as biological tissue </w:t>
      </w:r>
      <w:r>
        <w:rPr>
          <w:rFonts w:ascii="Times New Roman" w:hAnsi="Times New Roman" w:cs="Times New Roman"/>
        </w:rPr>
        <w:t>scaffolds</w:t>
      </w:r>
      <w:r w:rsidRPr="00FB2340">
        <w:rPr>
          <w:rFonts w:ascii="Times New Roman" w:hAnsi="Times New Roman" w:cs="Times New Roman"/>
        </w:rPr>
        <w:t xml:space="preserve"> is strongly influenced by </w:t>
      </w:r>
      <w:r w:rsidR="00846788">
        <w:rPr>
          <w:rFonts w:ascii="Times New Roman" w:hAnsi="Times New Roman" w:cs="Times New Roman"/>
        </w:rPr>
        <w:t>the hydrogel swelling properties</w:t>
      </w:r>
      <w:r>
        <w:rPr>
          <w:rFonts w:ascii="Times New Roman" w:hAnsi="Times New Roman" w:cs="Times New Roman"/>
        </w:rPr>
        <w:t xml:space="preserve"> </w:t>
      </w:r>
      <w:r w:rsidR="004C5333" w:rsidRPr="00FB2340">
        <w:rPr>
          <w:rFonts w:ascii="Times New Roman" w:hAnsi="Times New Roman" w:cs="Times New Roman"/>
        </w:rPr>
        <w:t>[2]</w:t>
      </w:r>
      <w:r w:rsidR="00F754AC" w:rsidRPr="00FB2340">
        <w:rPr>
          <w:rFonts w:ascii="Times New Roman" w:hAnsi="Times New Roman" w:cs="Times New Roman"/>
        </w:rPr>
        <w:t>.</w:t>
      </w:r>
      <w:r w:rsidR="00F754AC" w:rsidRPr="00FB2340">
        <w:t xml:space="preserve"> </w:t>
      </w:r>
      <w:r w:rsidR="005B14E1" w:rsidRPr="00FB2340">
        <w:rPr>
          <w:rFonts w:ascii="Times New Roman" w:hAnsi="Times New Roman" w:cs="Times New Roman"/>
        </w:rPr>
        <w:t xml:space="preserve">Hydrogel swelling is the ability of the polymer network to take up and retain large quantities of water, resulting in an increase in both mass and volume. This behavior influences </w:t>
      </w:r>
      <w:r w:rsidR="00846788" w:rsidRPr="00FB2340">
        <w:rPr>
          <w:rFonts w:ascii="Times New Roman" w:hAnsi="Times New Roman" w:cs="Times New Roman"/>
        </w:rPr>
        <w:t>hydrogel</w:t>
      </w:r>
      <w:r w:rsidR="005B14E1" w:rsidRPr="00FB2340">
        <w:rPr>
          <w:rFonts w:ascii="Times New Roman" w:hAnsi="Times New Roman" w:cs="Times New Roman"/>
        </w:rPr>
        <w:t xml:space="preserve"> cross-linking density, mechanical performance, </w:t>
      </w:r>
      <w:r w:rsidR="00821271" w:rsidRPr="00FB2340">
        <w:rPr>
          <w:rFonts w:ascii="Times New Roman" w:hAnsi="Times New Roman" w:cs="Times New Roman"/>
        </w:rPr>
        <w:t xml:space="preserve">and </w:t>
      </w:r>
      <w:r w:rsidR="005B14E1" w:rsidRPr="00FB2340">
        <w:rPr>
          <w:rFonts w:ascii="Times New Roman" w:hAnsi="Times New Roman" w:cs="Times New Roman"/>
        </w:rPr>
        <w:t>degradation behavior.</w:t>
      </w:r>
      <w:r w:rsidR="00821271" w:rsidRPr="00FB2340">
        <w:rPr>
          <w:rFonts w:ascii="Times New Roman" w:hAnsi="Times New Roman" w:cs="Times New Roman"/>
        </w:rPr>
        <w:t xml:space="preserve"> </w:t>
      </w:r>
      <w:r w:rsidR="005B14E1" w:rsidRPr="00FB2340">
        <w:rPr>
          <w:rFonts w:ascii="Times New Roman" w:hAnsi="Times New Roman" w:cs="Times New Roman"/>
        </w:rPr>
        <w:t>Swelling is commonly quantified by determining the swelling ratio, which can be calculated according to:</w:t>
      </w:r>
      <w:r w:rsidR="00821271" w:rsidRPr="00FB2340">
        <w:rPr>
          <w:rFonts w:ascii="Times New Roman" w:hAnsi="Times New Roman" w:cs="Times New Roman"/>
        </w:rPr>
        <w:t xml:space="preserve"> </w:t>
      </w:r>
    </w:p>
    <w:p w14:paraId="40F3290B" w14:textId="70E2FB55" w:rsidR="00821271" w:rsidRPr="00FB2340" w:rsidRDefault="00821271" w:rsidP="004C5333">
      <w:pPr>
        <w:spacing w:after="0"/>
        <w:jc w:val="center"/>
        <w:rPr>
          <w:rFonts w:ascii="Times New Roman" w:hAnsi="Times New Roman" w:cs="Times New Roman"/>
        </w:rPr>
      </w:pPr>
      <w:r w:rsidRPr="00FB2340">
        <w:rPr>
          <w:rFonts w:ascii="Times New Roman" w:hAnsi="Times New Roman" w:cs="Times New Roman"/>
          <w:i/>
          <w:iCs/>
        </w:rPr>
        <w:t>SR</w:t>
      </w:r>
      <w:r w:rsidRPr="00FB2340">
        <w:rPr>
          <w:rFonts w:ascii="Times New Roman" w:hAnsi="Times New Roman" w:cs="Times New Roman"/>
        </w:rPr>
        <w:t xml:space="preserve"> = (</w:t>
      </w:r>
      <w:proofErr w:type="spellStart"/>
      <w:r w:rsidRPr="00FB2340">
        <w:rPr>
          <w:rFonts w:ascii="Times New Roman" w:hAnsi="Times New Roman" w:cs="Times New Roman"/>
          <w:i/>
          <w:iCs/>
        </w:rPr>
        <w:t>W</w:t>
      </w:r>
      <w:r w:rsidRPr="00FB2340">
        <w:rPr>
          <w:rFonts w:ascii="Times New Roman" w:hAnsi="Times New Roman" w:cs="Times New Roman"/>
          <w:vertAlign w:val="subscript"/>
        </w:rPr>
        <w:t>s</w:t>
      </w:r>
      <w:proofErr w:type="spellEnd"/>
      <w:r w:rsidRPr="00FB2340">
        <w:rPr>
          <w:rFonts w:ascii="Times New Roman" w:hAnsi="Times New Roman" w:cs="Times New Roman"/>
        </w:rPr>
        <w:t xml:space="preserve"> - </w:t>
      </w:r>
      <w:r w:rsidRPr="00FB2340">
        <w:rPr>
          <w:rFonts w:ascii="Times New Roman" w:hAnsi="Times New Roman" w:cs="Times New Roman"/>
          <w:i/>
          <w:iCs/>
        </w:rPr>
        <w:t>W</w:t>
      </w:r>
      <w:r w:rsidRPr="00FB2340">
        <w:rPr>
          <w:rFonts w:ascii="Times New Roman" w:hAnsi="Times New Roman" w:cs="Times New Roman"/>
          <w:vertAlign w:val="subscript"/>
        </w:rPr>
        <w:t>i</w:t>
      </w:r>
      <w:r w:rsidRPr="00FB2340">
        <w:rPr>
          <w:rFonts w:ascii="Times New Roman" w:hAnsi="Times New Roman" w:cs="Times New Roman"/>
        </w:rPr>
        <w:t xml:space="preserve">) / </w:t>
      </w:r>
      <w:r w:rsidRPr="00FB2340">
        <w:rPr>
          <w:rFonts w:ascii="Times New Roman" w:hAnsi="Times New Roman" w:cs="Times New Roman"/>
          <w:i/>
          <w:iCs/>
        </w:rPr>
        <w:t>W</w:t>
      </w:r>
      <w:r w:rsidRPr="00FB2340">
        <w:rPr>
          <w:rFonts w:ascii="Times New Roman" w:hAnsi="Times New Roman" w:cs="Times New Roman"/>
          <w:vertAlign w:val="subscript"/>
        </w:rPr>
        <w:t>i</w:t>
      </w:r>
    </w:p>
    <w:p w14:paraId="66D86270" w14:textId="0FAFC379" w:rsidR="00750BC4" w:rsidRDefault="005B14E1" w:rsidP="004C5333">
      <w:pPr>
        <w:spacing w:after="0"/>
        <w:jc w:val="both"/>
        <w:rPr>
          <w:rFonts w:ascii="Times New Roman" w:hAnsi="Times New Roman" w:cs="Times New Roman"/>
        </w:rPr>
      </w:pPr>
      <w:r w:rsidRPr="00FB2340">
        <w:rPr>
          <w:rFonts w:ascii="Times New Roman" w:hAnsi="Times New Roman" w:cs="Times New Roman"/>
        </w:rPr>
        <w:t xml:space="preserve">where </w:t>
      </w:r>
      <w:proofErr w:type="spellStart"/>
      <w:r w:rsidR="00821271" w:rsidRPr="00FB2340">
        <w:rPr>
          <w:rFonts w:ascii="Times New Roman" w:hAnsi="Times New Roman" w:cs="Times New Roman"/>
          <w:i/>
          <w:iCs/>
        </w:rPr>
        <w:t>W</w:t>
      </w:r>
      <w:r w:rsidR="00821271" w:rsidRPr="00FB2340">
        <w:rPr>
          <w:rFonts w:ascii="Times New Roman" w:hAnsi="Times New Roman" w:cs="Times New Roman"/>
          <w:vertAlign w:val="subscript"/>
        </w:rPr>
        <w:t>s</w:t>
      </w:r>
      <w:proofErr w:type="spellEnd"/>
      <w:r w:rsidRPr="00FB2340">
        <w:rPr>
          <w:rFonts w:ascii="Times New Roman" w:hAnsi="Times New Roman" w:cs="Times New Roman"/>
        </w:rPr>
        <w:t xml:space="preserve"> is the weight of the swollen hydrogel and </w:t>
      </w:r>
      <w:r w:rsidR="00821271" w:rsidRPr="00FB2340">
        <w:rPr>
          <w:rFonts w:ascii="Times New Roman" w:hAnsi="Times New Roman" w:cs="Times New Roman"/>
          <w:i/>
          <w:iCs/>
        </w:rPr>
        <w:t>W</w:t>
      </w:r>
      <w:r w:rsidR="00821271" w:rsidRPr="00FB2340">
        <w:rPr>
          <w:rFonts w:ascii="Times New Roman" w:hAnsi="Times New Roman" w:cs="Times New Roman"/>
          <w:vertAlign w:val="subscript"/>
        </w:rPr>
        <w:t>i</w:t>
      </w:r>
      <w:r w:rsidR="00821271" w:rsidRPr="00FB2340">
        <w:rPr>
          <w:rFonts w:ascii="Times New Roman" w:hAnsi="Times New Roman" w:cs="Times New Roman"/>
        </w:rPr>
        <w:t xml:space="preserve"> </w:t>
      </w:r>
      <w:r w:rsidRPr="00FB2340">
        <w:rPr>
          <w:rFonts w:ascii="Times New Roman" w:hAnsi="Times New Roman" w:cs="Times New Roman"/>
        </w:rPr>
        <w:t>is the initial dry weight of the sample.</w:t>
      </w:r>
      <w:r w:rsidR="00821271" w:rsidRPr="00FB2340">
        <w:rPr>
          <w:rFonts w:ascii="Times New Roman" w:hAnsi="Times New Roman" w:cs="Times New Roman"/>
        </w:rPr>
        <w:t xml:space="preserve"> </w:t>
      </w:r>
      <w:r w:rsidRPr="00FB2340">
        <w:rPr>
          <w:rFonts w:ascii="Times New Roman" w:hAnsi="Times New Roman" w:cs="Times New Roman"/>
        </w:rPr>
        <w:t>Several experimental approaches are available for evaluating hydrogel swelling, including swelling ratio determination, gel fraction analysis, and weight-loss measurements</w:t>
      </w:r>
      <w:r w:rsidR="004C5333" w:rsidRPr="00FB2340">
        <w:rPr>
          <w:rFonts w:ascii="Times New Roman" w:hAnsi="Times New Roman" w:cs="Times New Roman"/>
        </w:rPr>
        <w:t xml:space="preserve"> [3]</w:t>
      </w:r>
      <w:r w:rsidRPr="00FB2340">
        <w:rPr>
          <w:rFonts w:ascii="Times New Roman" w:hAnsi="Times New Roman" w:cs="Times New Roman"/>
        </w:rPr>
        <w:t>.</w:t>
      </w:r>
      <w:r w:rsidRPr="005B14E1">
        <w:rPr>
          <w:rFonts w:ascii="Times New Roman" w:hAnsi="Times New Roman" w:cs="Times New Roman"/>
        </w:rPr>
        <w:t xml:space="preserve"> </w:t>
      </w:r>
    </w:p>
    <w:p w14:paraId="1B4DCD56" w14:textId="77777777" w:rsidR="005116F1" w:rsidRDefault="005116F1" w:rsidP="00714230">
      <w:pPr>
        <w:jc w:val="both"/>
        <w:rPr>
          <w:rFonts w:ascii="Times New Roman" w:hAnsi="Times New Roman" w:cs="Times New Roman"/>
        </w:rPr>
      </w:pPr>
    </w:p>
    <w:p w14:paraId="278C1559" w14:textId="17ED03D3" w:rsidR="0027155F" w:rsidRDefault="0052192D" w:rsidP="0052192D">
      <w:pPr>
        <w:rPr>
          <w:rFonts w:ascii="Times New Roman" w:hAnsi="Times New Roman" w:cs="Times New Roman"/>
          <w:b/>
          <w:bCs/>
          <w:sz w:val="28"/>
          <w:szCs w:val="28"/>
        </w:rPr>
      </w:pPr>
      <w:r>
        <w:rPr>
          <w:rFonts w:ascii="Times New Roman" w:hAnsi="Times New Roman" w:cs="Times New Roman"/>
          <w:b/>
          <w:bCs/>
          <w:sz w:val="28"/>
          <w:szCs w:val="28"/>
        </w:rPr>
        <w:t>3</w:t>
      </w:r>
      <w:r w:rsidR="0027155F" w:rsidRPr="000B536A">
        <w:rPr>
          <w:rFonts w:ascii="Times New Roman" w:hAnsi="Times New Roman" w:cs="Times New Roman"/>
          <w:b/>
          <w:bCs/>
          <w:sz w:val="28"/>
          <w:szCs w:val="28"/>
        </w:rPr>
        <w:t>. Materials and Methods</w:t>
      </w:r>
    </w:p>
    <w:p w14:paraId="0909E3BB" w14:textId="1229CBB2" w:rsidR="00AF62F2" w:rsidRDefault="0052192D" w:rsidP="00714230">
      <w:pPr>
        <w:jc w:val="both"/>
        <w:rPr>
          <w:rFonts w:ascii="Times New Roman" w:hAnsi="Times New Roman" w:cs="Times New Roman"/>
          <w:b/>
          <w:bCs/>
        </w:rPr>
      </w:pPr>
      <w:r>
        <w:rPr>
          <w:rFonts w:ascii="Times New Roman" w:hAnsi="Times New Roman" w:cs="Times New Roman"/>
          <w:b/>
          <w:bCs/>
        </w:rPr>
        <w:t>3</w:t>
      </w:r>
      <w:r w:rsidR="00AF62F2" w:rsidRPr="004D0001">
        <w:rPr>
          <w:rFonts w:ascii="Times New Roman" w:hAnsi="Times New Roman" w:cs="Times New Roman"/>
          <w:b/>
          <w:bCs/>
        </w:rPr>
        <w:t xml:space="preserve">.1. </w:t>
      </w:r>
      <w:r w:rsidR="00905F92">
        <w:rPr>
          <w:rFonts w:ascii="Times New Roman" w:hAnsi="Times New Roman" w:cs="Times New Roman"/>
          <w:b/>
          <w:bCs/>
        </w:rPr>
        <w:t xml:space="preserve">Sand </w:t>
      </w:r>
      <w:r w:rsidR="00807CCD">
        <w:rPr>
          <w:rFonts w:ascii="Times New Roman" w:hAnsi="Times New Roman" w:cs="Times New Roman"/>
          <w:b/>
          <w:bCs/>
        </w:rPr>
        <w:t>displacement method</w:t>
      </w:r>
    </w:p>
    <w:p w14:paraId="1A77782D" w14:textId="3A08F453" w:rsidR="00293D12" w:rsidRDefault="003067F0" w:rsidP="00293D12">
      <w:pPr>
        <w:spacing w:after="0"/>
        <w:jc w:val="both"/>
        <w:rPr>
          <w:rFonts w:ascii="Times New Roman" w:hAnsi="Times New Roman" w:cs="Times New Roman"/>
        </w:rPr>
      </w:pPr>
      <w:r>
        <w:rPr>
          <w:rFonts w:ascii="Times New Roman" w:hAnsi="Times New Roman" w:cs="Times New Roman"/>
        </w:rPr>
        <w:tab/>
      </w:r>
      <w:r w:rsidR="00AF62F2" w:rsidRPr="00714230">
        <w:rPr>
          <w:rFonts w:ascii="Times New Roman" w:hAnsi="Times New Roman" w:cs="Times New Roman"/>
        </w:rPr>
        <w:t>Nine 3D</w:t>
      </w:r>
      <w:r w:rsidR="00846788">
        <w:rPr>
          <w:rFonts w:ascii="Times New Roman" w:hAnsi="Times New Roman" w:cs="Times New Roman"/>
        </w:rPr>
        <w:t xml:space="preserve"> </w:t>
      </w:r>
      <w:r w:rsidR="00AF62F2" w:rsidRPr="00714230">
        <w:rPr>
          <w:rFonts w:ascii="Times New Roman" w:hAnsi="Times New Roman" w:cs="Times New Roman"/>
        </w:rPr>
        <w:t xml:space="preserve">printed gelatin hydrogel samples, </w:t>
      </w:r>
      <w:r w:rsidR="00846788">
        <w:rPr>
          <w:rFonts w:ascii="Times New Roman" w:hAnsi="Times New Roman" w:cs="Times New Roman"/>
        </w:rPr>
        <w:t>denoted by</w:t>
      </w:r>
      <w:r w:rsidR="00AF62F2" w:rsidRPr="00714230">
        <w:rPr>
          <w:rFonts w:ascii="Times New Roman" w:hAnsi="Times New Roman" w:cs="Times New Roman"/>
        </w:rPr>
        <w:t xml:space="preserve"> S1–S9, were tested. All samples were prepared </w:t>
      </w:r>
      <w:r w:rsidR="0043146E">
        <w:rPr>
          <w:rFonts w:ascii="Times New Roman" w:hAnsi="Times New Roman" w:cs="Times New Roman"/>
        </w:rPr>
        <w:t>using the</w:t>
      </w:r>
      <w:r w:rsidR="00AF62F2" w:rsidRPr="00714230">
        <w:rPr>
          <w:rFonts w:ascii="Times New Roman" w:hAnsi="Times New Roman" w:cs="Times New Roman"/>
        </w:rPr>
        <w:t xml:space="preserve"> same formulation</w:t>
      </w:r>
      <w:r w:rsidR="00E74C49">
        <w:rPr>
          <w:rFonts w:ascii="Times New Roman" w:hAnsi="Times New Roman" w:cs="Times New Roman"/>
        </w:rPr>
        <w:t>, but different printing conditions were used</w:t>
      </w:r>
      <w:r w:rsidR="00AF62F2" w:rsidRPr="00714230">
        <w:rPr>
          <w:rFonts w:ascii="Times New Roman" w:hAnsi="Times New Roman" w:cs="Times New Roman"/>
        </w:rPr>
        <w:t>.</w:t>
      </w:r>
      <w:r w:rsidR="00E74C49">
        <w:rPr>
          <w:rFonts w:ascii="Times New Roman" w:hAnsi="Times New Roman" w:cs="Times New Roman"/>
        </w:rPr>
        <w:t xml:space="preserve"> </w:t>
      </w:r>
      <w:r w:rsidR="00AF62F2" w:rsidRPr="00714230">
        <w:rPr>
          <w:rFonts w:ascii="Times New Roman" w:hAnsi="Times New Roman" w:cs="Times New Roman"/>
        </w:rPr>
        <w:t xml:space="preserve">The measurements were performed seven days after </w:t>
      </w:r>
      <w:r w:rsidR="00166233">
        <w:rPr>
          <w:rFonts w:ascii="Times New Roman" w:hAnsi="Times New Roman" w:cs="Times New Roman"/>
        </w:rPr>
        <w:t>fabrication</w:t>
      </w:r>
      <w:r w:rsidR="00AF62F2" w:rsidRPr="00714230">
        <w:rPr>
          <w:rFonts w:ascii="Times New Roman" w:hAnsi="Times New Roman" w:cs="Times New Roman"/>
        </w:rPr>
        <w:t>.</w:t>
      </w:r>
    </w:p>
    <w:p w14:paraId="50C64CE8" w14:textId="137A0A08" w:rsidR="00293D12" w:rsidRDefault="00686E76" w:rsidP="00293D12">
      <w:pPr>
        <w:spacing w:after="0"/>
        <w:jc w:val="both"/>
        <w:rPr>
          <w:rFonts w:ascii="Times New Roman" w:hAnsi="Times New Roman" w:cs="Times New Roman"/>
        </w:rPr>
      </w:pPr>
      <w:r>
        <w:rPr>
          <w:rFonts w:ascii="Times New Roman" w:hAnsi="Times New Roman" w:cs="Times New Roman"/>
        </w:rPr>
        <w:tab/>
      </w:r>
      <w:r w:rsidR="009547EE" w:rsidRPr="009547EE">
        <w:rPr>
          <w:rFonts w:ascii="Times New Roman" w:hAnsi="Times New Roman" w:cs="Times New Roman"/>
        </w:rPr>
        <w:t xml:space="preserve">The mass of each sample was measured </w:t>
      </w:r>
      <w:r w:rsidR="00846788">
        <w:rPr>
          <w:rFonts w:ascii="Times New Roman" w:hAnsi="Times New Roman" w:cs="Times New Roman"/>
        </w:rPr>
        <w:t>by</w:t>
      </w:r>
      <w:r w:rsidR="009547EE" w:rsidRPr="009547EE">
        <w:rPr>
          <w:rFonts w:ascii="Times New Roman" w:hAnsi="Times New Roman" w:cs="Times New Roman"/>
        </w:rPr>
        <w:t xml:space="preserve"> an analytical balance (RADWAG AS 220.R2, Poland; readability 0.1 mg). </w:t>
      </w:r>
      <w:r w:rsidR="00293D12" w:rsidRPr="00293D12">
        <w:rPr>
          <w:rFonts w:ascii="Times New Roman" w:hAnsi="Times New Roman" w:cs="Times New Roman"/>
        </w:rPr>
        <w:t xml:space="preserve">The sample volume was measured using dry, fine sand, a small 40 </w:t>
      </w:r>
      <w:r w:rsidR="009F5362">
        <w:rPr>
          <w:rFonts w:ascii="Times New Roman" w:eastAsiaTheme="minorEastAsia" w:hAnsi="Times New Roman" w:cs="Times New Roman"/>
        </w:rPr>
        <w:t>cm</w:t>
      </w:r>
      <w:r w:rsidR="009F5362" w:rsidRPr="00846788">
        <w:rPr>
          <w:rFonts w:ascii="Times New Roman" w:eastAsiaTheme="minorEastAsia" w:hAnsi="Times New Roman" w:cs="Times New Roman"/>
          <w:vertAlign w:val="superscript"/>
        </w:rPr>
        <w:t>3</w:t>
      </w:r>
      <w:r w:rsidR="009F5362">
        <w:rPr>
          <w:rFonts w:ascii="Times New Roman" w:eastAsiaTheme="minorEastAsia" w:hAnsi="Times New Roman" w:cs="Times New Roman"/>
          <w:vertAlign w:val="superscript"/>
        </w:rPr>
        <w:t xml:space="preserve"> </w:t>
      </w:r>
      <w:r w:rsidR="00293D12" w:rsidRPr="00293D12">
        <w:rPr>
          <w:rFonts w:ascii="Times New Roman" w:hAnsi="Times New Roman" w:cs="Times New Roman"/>
        </w:rPr>
        <w:t>graduated glass beaker, and a vernier caliper. First, 20</w:t>
      </w:r>
      <w:r w:rsidR="009F5362" w:rsidRPr="009F5362">
        <w:rPr>
          <w:rFonts w:ascii="Times New Roman" w:eastAsiaTheme="minorEastAsia" w:hAnsi="Times New Roman" w:cs="Times New Roman"/>
        </w:rPr>
        <w:t xml:space="preserve"> </w:t>
      </w:r>
      <w:r w:rsidR="009F5362">
        <w:rPr>
          <w:rFonts w:ascii="Times New Roman" w:eastAsiaTheme="minorEastAsia" w:hAnsi="Times New Roman" w:cs="Times New Roman"/>
        </w:rPr>
        <w:t>cm</w:t>
      </w:r>
      <w:r w:rsidR="009F5362" w:rsidRPr="00846788">
        <w:rPr>
          <w:rFonts w:ascii="Times New Roman" w:eastAsiaTheme="minorEastAsia" w:hAnsi="Times New Roman" w:cs="Times New Roman"/>
          <w:vertAlign w:val="superscript"/>
        </w:rPr>
        <w:t>3</w:t>
      </w:r>
      <w:r w:rsidR="00293D12" w:rsidRPr="00293D12">
        <w:rPr>
          <w:rFonts w:ascii="Times New Roman" w:hAnsi="Times New Roman" w:cs="Times New Roman"/>
        </w:rPr>
        <w:t xml:space="preserve">of sand was placed in the empty beaker. The height from the bottom of the beaker to </w:t>
      </w:r>
      <w:r w:rsidR="00CB52DD">
        <w:rPr>
          <w:rFonts w:ascii="Times New Roman" w:hAnsi="Times New Roman" w:cs="Times New Roman"/>
        </w:rPr>
        <w:t>the sand surface</w:t>
      </w:r>
      <w:r w:rsidR="00293D12" w:rsidRPr="00293D12">
        <w:rPr>
          <w:rFonts w:ascii="Times New Roman" w:hAnsi="Times New Roman" w:cs="Times New Roman"/>
        </w:rPr>
        <w:t xml:space="preserve"> was measured with the vernier caliper. The reference height was 16.58 mm.</w:t>
      </w:r>
      <w:r w:rsidR="00F52D24">
        <w:rPr>
          <w:rFonts w:ascii="Times New Roman" w:hAnsi="Times New Roman" w:cs="Times New Roman"/>
        </w:rPr>
        <w:t xml:space="preserve"> </w:t>
      </w:r>
      <w:r w:rsidR="00293D12" w:rsidRPr="00293D12">
        <w:rPr>
          <w:rFonts w:ascii="Times New Roman" w:hAnsi="Times New Roman" w:cs="Times New Roman"/>
        </w:rPr>
        <w:t xml:space="preserve">For each measurement, one sample was placed in the empty beaker. The same pre-measured amount of sand was then added around and over the sample. The final </w:t>
      </w:r>
      <w:r w:rsidR="00405B02">
        <w:rPr>
          <w:rFonts w:ascii="Times New Roman" w:hAnsi="Times New Roman" w:cs="Times New Roman"/>
        </w:rPr>
        <w:t xml:space="preserve">sand </w:t>
      </w:r>
      <w:r w:rsidR="00293D12" w:rsidRPr="00293D12">
        <w:rPr>
          <w:rFonts w:ascii="Times New Roman" w:hAnsi="Times New Roman" w:cs="Times New Roman"/>
        </w:rPr>
        <w:t xml:space="preserve">height was measured in the same way as the reference height. The measurement procedure is shown in </w:t>
      </w:r>
      <w:r w:rsidR="00293D12" w:rsidRPr="00C93CAB">
        <w:rPr>
          <w:rFonts w:ascii="Times New Roman" w:hAnsi="Times New Roman" w:cs="Times New Roman"/>
          <w:b/>
          <w:bCs/>
        </w:rPr>
        <w:t>Fig</w:t>
      </w:r>
      <w:r w:rsidR="00F52D24" w:rsidRPr="00C93CAB">
        <w:rPr>
          <w:rFonts w:ascii="Times New Roman" w:hAnsi="Times New Roman" w:cs="Times New Roman"/>
          <w:b/>
          <w:bCs/>
        </w:rPr>
        <w:t>ure</w:t>
      </w:r>
      <w:r w:rsidR="00293D12" w:rsidRPr="00C93CAB">
        <w:rPr>
          <w:rFonts w:ascii="Times New Roman" w:hAnsi="Times New Roman" w:cs="Times New Roman"/>
          <w:b/>
          <w:bCs/>
        </w:rPr>
        <w:t xml:space="preserve"> 1</w:t>
      </w:r>
      <w:r w:rsidR="00293D12" w:rsidRPr="00293D12">
        <w:rPr>
          <w:rFonts w:ascii="Times New Roman" w:hAnsi="Times New Roman" w:cs="Times New Roman"/>
        </w:rPr>
        <w:t>.</w:t>
      </w:r>
    </w:p>
    <w:p w14:paraId="29390F9A" w14:textId="12587E90" w:rsidR="000E33AF" w:rsidRPr="00293D12" w:rsidRDefault="00B0163C" w:rsidP="00293D12">
      <w:pPr>
        <w:spacing w:after="0"/>
        <w:jc w:val="both"/>
        <w:rPr>
          <w:rFonts w:ascii="Times New Roman" w:hAnsi="Times New Roman" w:cs="Times New Roman"/>
        </w:rPr>
      </w:pPr>
      <w:r>
        <w:rPr>
          <w:rFonts w:ascii="Times New Roman" w:hAnsi="Times New Roman" w:cs="Times New Roman"/>
          <w:noProof/>
        </w:rPr>
        <w:lastRenderedPageBreak/>
        <w:drawing>
          <wp:inline distT="0" distB="0" distL="0" distR="0" wp14:anchorId="67FC1953" wp14:editId="1768F5AB">
            <wp:extent cx="5200650" cy="2819400"/>
            <wp:effectExtent l="0" t="0" r="0" b="0"/>
            <wp:docPr id="99633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36592" name="Picture 9963365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00650" cy="2819400"/>
                    </a:xfrm>
                    <a:prstGeom prst="rect">
                      <a:avLst/>
                    </a:prstGeom>
                  </pic:spPr>
                </pic:pic>
              </a:graphicData>
            </a:graphic>
          </wp:inline>
        </w:drawing>
      </w:r>
    </w:p>
    <w:p w14:paraId="2DF58B1F" w14:textId="6A778DC2" w:rsidR="006C4EF3" w:rsidRPr="004A1AD0" w:rsidRDefault="004A1AD0" w:rsidP="00F5656B">
      <w:pPr>
        <w:jc w:val="center"/>
        <w:rPr>
          <w:rFonts w:ascii="Times New Roman" w:hAnsi="Times New Roman" w:cs="Times New Roman"/>
          <w:i/>
          <w:iCs/>
          <w:sz w:val="22"/>
          <w:szCs w:val="22"/>
        </w:rPr>
      </w:pPr>
      <w:r w:rsidRPr="004A1AD0">
        <w:rPr>
          <w:rFonts w:ascii="Times New Roman" w:hAnsi="Times New Roman" w:cs="Times New Roman"/>
          <w:i/>
          <w:iCs/>
          <w:sz w:val="22"/>
          <w:szCs w:val="22"/>
        </w:rPr>
        <w:t>F</w:t>
      </w:r>
      <w:r w:rsidR="00F52D24">
        <w:rPr>
          <w:rFonts w:ascii="Times New Roman" w:hAnsi="Times New Roman" w:cs="Times New Roman"/>
          <w:i/>
          <w:iCs/>
          <w:sz w:val="22"/>
          <w:szCs w:val="22"/>
        </w:rPr>
        <w:t>i</w:t>
      </w:r>
      <w:r w:rsidRPr="004A1AD0">
        <w:rPr>
          <w:rFonts w:ascii="Times New Roman" w:hAnsi="Times New Roman" w:cs="Times New Roman"/>
          <w:i/>
          <w:iCs/>
          <w:sz w:val="22"/>
          <w:szCs w:val="22"/>
        </w:rPr>
        <w:t xml:space="preserve">gure 1. Sand-based volume </w:t>
      </w:r>
      <w:r w:rsidR="00F52D24" w:rsidRPr="004A1AD0">
        <w:rPr>
          <w:rFonts w:ascii="Times New Roman" w:hAnsi="Times New Roman" w:cs="Times New Roman"/>
          <w:i/>
          <w:iCs/>
          <w:sz w:val="22"/>
          <w:szCs w:val="22"/>
        </w:rPr>
        <w:t>measurement</w:t>
      </w:r>
    </w:p>
    <w:p w14:paraId="300B071A" w14:textId="77777777" w:rsidR="00AF62F2" w:rsidRDefault="00AF62F2" w:rsidP="00714230">
      <w:pPr>
        <w:jc w:val="both"/>
        <w:rPr>
          <w:rFonts w:ascii="Times New Roman" w:hAnsi="Times New Roman" w:cs="Times New Roman"/>
          <w:b/>
          <w:bCs/>
          <w:sz w:val="28"/>
          <w:szCs w:val="28"/>
        </w:rPr>
      </w:pPr>
    </w:p>
    <w:p w14:paraId="016C06A2" w14:textId="5C0F4BC9" w:rsidR="00C62575" w:rsidRPr="00C62575" w:rsidRDefault="004D779D" w:rsidP="004D779D">
      <w:pPr>
        <w:jc w:val="both"/>
        <w:rPr>
          <w:rFonts w:ascii="Times New Roman" w:eastAsiaTheme="minorEastAsia" w:hAnsi="Times New Roman" w:cs="Times New Roman"/>
        </w:rPr>
      </w:pPr>
      <w:r w:rsidRPr="004D779D">
        <w:rPr>
          <w:rFonts w:ascii="Times New Roman" w:hAnsi="Times New Roman" w:cs="Times New Roman"/>
        </w:rPr>
        <w:t> </w:t>
      </w:r>
      <w:r>
        <w:rPr>
          <w:rFonts w:ascii="Times New Roman" w:hAnsi="Times New Roman" w:cs="Times New Roman"/>
        </w:rPr>
        <w:tab/>
      </w:r>
      <w:r w:rsidRPr="004D779D">
        <w:rPr>
          <w:rFonts w:ascii="Times New Roman" w:hAnsi="Times New Roman" w:cs="Times New Roman"/>
        </w:rPr>
        <w:t>The difference between the final height and the reference height was recorded as </w:t>
      </w:r>
      <w:proofErr w:type="spellStart"/>
      <w:r w:rsidRPr="004D779D">
        <w:rPr>
          <w:rFonts w:ascii="Times New Roman" w:hAnsi="Times New Roman" w:cs="Times New Roman"/>
        </w:rPr>
        <w:t>Δh</w:t>
      </w:r>
      <w:proofErr w:type="spellEnd"/>
      <w:r w:rsidRPr="004D779D">
        <w:rPr>
          <w:rFonts w:ascii="Times New Roman" w:hAnsi="Times New Roman" w:cs="Times New Roman"/>
        </w:rPr>
        <w:t xml:space="preserve">. Since 20 </w:t>
      </w:r>
      <w:r w:rsidR="009F5362">
        <w:rPr>
          <w:rFonts w:ascii="Times New Roman" w:eastAsiaTheme="minorEastAsia" w:hAnsi="Times New Roman" w:cs="Times New Roman"/>
        </w:rPr>
        <w:t>cm</w:t>
      </w:r>
      <w:r w:rsidR="009F5362" w:rsidRPr="00846788">
        <w:rPr>
          <w:rFonts w:ascii="Times New Roman" w:eastAsiaTheme="minorEastAsia" w:hAnsi="Times New Roman" w:cs="Times New Roman"/>
          <w:vertAlign w:val="superscript"/>
        </w:rPr>
        <w:t>3</w:t>
      </w:r>
      <w:r w:rsidRPr="004D779D">
        <w:rPr>
          <w:rFonts w:ascii="Times New Roman" w:hAnsi="Times New Roman" w:cs="Times New Roman"/>
        </w:rPr>
        <w:t xml:space="preserve"> of sand corresponded to a height of 16.58 mm, the sample volume was calculated from the measured height difference: </w:t>
      </w:r>
    </w:p>
    <w:p w14:paraId="7CCAE6BD" w14:textId="43D42E20" w:rsidR="00507EF1" w:rsidRPr="0099226C" w:rsidRDefault="00D92A9A" w:rsidP="004D779D">
      <w:pPr>
        <w:jc w:val="both"/>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s</m:t>
              </m:r>
            </m:sub>
          </m:sSub>
          <m:d>
            <m:dPr>
              <m:ctrlPr>
                <w:rPr>
                  <w:rFonts w:ascii="Cambria Math" w:hAnsi="Cambria Math" w:cs="Times New Roman"/>
                  <w:i/>
                </w:rPr>
              </m:ctrlPr>
            </m:dPr>
            <m:e>
              <m:r>
                <w:rPr>
                  <w:rFonts w:ascii="Cambria Math" w:hAnsi="Cambria Math" w:cs="Times New Roman"/>
                </w:rPr>
                <m:t>mL</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20</m:t>
              </m:r>
            </m:num>
            <m:den>
              <m:r>
                <w:rPr>
                  <w:rFonts w:ascii="Cambria Math" w:hAnsi="Cambria Math" w:cs="Times New Roman"/>
                </w:rPr>
                <m:t>16.58</m:t>
              </m:r>
            </m:den>
          </m:f>
          <m:r>
            <w:rPr>
              <w:rFonts w:ascii="Cambria Math" w:hAnsi="Cambria Math" w:cs="Times New Roman"/>
            </w:rPr>
            <m:t>∆h</m:t>
          </m:r>
        </m:oMath>
      </m:oMathPara>
    </w:p>
    <w:p w14:paraId="4C911265" w14:textId="77777777" w:rsidR="0099226C" w:rsidRPr="00C62575" w:rsidRDefault="0099226C" w:rsidP="004D779D">
      <w:pPr>
        <w:jc w:val="both"/>
        <w:rPr>
          <w:rFonts w:ascii="Times New Roman" w:eastAsiaTheme="minorEastAsia" w:hAnsi="Times New Roman" w:cs="Times New Roman"/>
        </w:rPr>
      </w:pPr>
    </w:p>
    <w:p w14:paraId="1063F6E9" w14:textId="37105493" w:rsidR="00833E88" w:rsidRDefault="00697E2B" w:rsidP="00833E88">
      <w:pPr>
        <w:jc w:val="both"/>
        <w:rPr>
          <w:rFonts w:ascii="Times New Roman" w:eastAsiaTheme="minorEastAsia" w:hAnsi="Times New Roman" w:cs="Times New Roman"/>
        </w:rPr>
      </w:pPr>
      <w:r w:rsidRPr="00697E2B">
        <w:rPr>
          <w:rFonts w:ascii="Times New Roman" w:eastAsiaTheme="minorEastAsia" w:hAnsi="Times New Roman" w:cs="Times New Roman"/>
        </w:rPr>
        <w:t>where </w:t>
      </w: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s</m:t>
            </m:r>
          </m:sub>
        </m:sSub>
      </m:oMath>
      <w:r w:rsidRPr="00697E2B">
        <w:rPr>
          <w:rFonts w:ascii="Times New Roman" w:eastAsiaTheme="minorEastAsia" w:hAnsi="Times New Roman" w:cs="Times New Roman"/>
        </w:rPr>
        <w:t> is the sample volume in millilitres and Δh is the measured height difference in millimetres.</w:t>
      </w:r>
    </w:p>
    <w:p w14:paraId="471CDB12" w14:textId="77777777" w:rsidR="00C15FD5" w:rsidRDefault="00C15FD5" w:rsidP="00833E88">
      <w:pPr>
        <w:jc w:val="both"/>
        <w:rPr>
          <w:rFonts w:ascii="Times New Roman" w:eastAsiaTheme="minorEastAsia" w:hAnsi="Times New Roman" w:cs="Times New Roman"/>
        </w:rPr>
      </w:pPr>
    </w:p>
    <w:p w14:paraId="7D1482B0" w14:textId="19CA0F87" w:rsidR="00DA7A7D" w:rsidRDefault="00530BCF" w:rsidP="00DA7A7D">
      <w:pPr>
        <w:jc w:val="both"/>
        <w:rPr>
          <w:rFonts w:ascii="Times New Roman" w:eastAsiaTheme="minorEastAsia" w:hAnsi="Times New Roman" w:cs="Times New Roman"/>
        </w:rPr>
      </w:pPr>
      <w:r>
        <w:rPr>
          <w:rFonts w:ascii="Times New Roman" w:eastAsiaTheme="minorEastAsia" w:hAnsi="Times New Roman" w:cs="Times New Roman"/>
        </w:rPr>
        <w:t>T</w:t>
      </w:r>
      <w:r w:rsidR="00DA7A7D" w:rsidRPr="00DA7A7D">
        <w:rPr>
          <w:rFonts w:ascii="Times New Roman" w:eastAsiaTheme="minorEastAsia" w:hAnsi="Times New Roman" w:cs="Times New Roman"/>
        </w:rPr>
        <w:t>he density of each sample was calculated by dividing its mass by the calculated volume:</w:t>
      </w:r>
    </w:p>
    <w:p w14:paraId="2B5EC1FD" w14:textId="77777777" w:rsidR="00C15FD5" w:rsidRDefault="00C15FD5" w:rsidP="00DA7A7D">
      <w:pPr>
        <w:jc w:val="both"/>
        <w:rPr>
          <w:rFonts w:ascii="Times New Roman" w:eastAsiaTheme="minorEastAsia" w:hAnsi="Times New Roman" w:cs="Times New Roman"/>
        </w:rPr>
      </w:pPr>
    </w:p>
    <w:p w14:paraId="16E05140" w14:textId="6379B1C7" w:rsidR="00DA7A7D" w:rsidRPr="00D46260" w:rsidRDefault="00D46260" w:rsidP="00DA7A7D">
      <w:pPr>
        <w:jc w:val="both"/>
        <w:rPr>
          <w:rFonts w:ascii="Times New Roman" w:eastAsiaTheme="minorEastAsia" w:hAnsi="Times New Roman" w:cs="Times New Roman"/>
        </w:rPr>
      </w:pPr>
      <m:oMathPara>
        <m:oMath>
          <m:r>
            <w:rPr>
              <w:rFonts w:ascii="Cambria Math" w:eastAsiaTheme="minorEastAsia" w:hAnsi="Cambria Math" w:cs="Times New Roman"/>
            </w:rPr>
            <m:t>ρ=</m:t>
          </m:r>
          <m:f>
            <m:fPr>
              <m:ctrlPr>
                <w:rPr>
                  <w:rFonts w:ascii="Cambria Math" w:eastAsiaTheme="minorEastAsia" w:hAnsi="Cambria Math" w:cs="Times New Roman"/>
                  <w:i/>
                </w:rPr>
              </m:ctrlPr>
            </m:fPr>
            <m:num>
              <m:r>
                <w:rPr>
                  <w:rFonts w:ascii="Cambria Math" w:eastAsiaTheme="minorEastAsia" w:hAnsi="Cambria Math" w:cs="Times New Roman"/>
                </w:rPr>
                <m:t>m</m:t>
              </m:r>
            </m:num>
            <m:den>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s</m:t>
                  </m:r>
                </m:sub>
              </m:sSub>
            </m:den>
          </m:f>
        </m:oMath>
      </m:oMathPara>
    </w:p>
    <w:p w14:paraId="4FED9299" w14:textId="77777777" w:rsidR="00D46260" w:rsidRPr="00D46260" w:rsidRDefault="00D46260" w:rsidP="00DA7A7D">
      <w:pPr>
        <w:jc w:val="both"/>
        <w:rPr>
          <w:rFonts w:ascii="Times New Roman" w:eastAsiaTheme="minorEastAsia" w:hAnsi="Times New Roman" w:cs="Times New Roman"/>
        </w:rPr>
      </w:pPr>
    </w:p>
    <w:p w14:paraId="502FFF50" w14:textId="46FB2BF1" w:rsidR="00670F3A" w:rsidRDefault="00670F3A" w:rsidP="00670F3A">
      <w:pPr>
        <w:jc w:val="both"/>
        <w:rPr>
          <w:rFonts w:ascii="Times New Roman" w:eastAsiaTheme="minorEastAsia" w:hAnsi="Times New Roman" w:cs="Times New Roman"/>
        </w:rPr>
      </w:pPr>
      <w:r w:rsidRPr="00670F3A">
        <w:rPr>
          <w:rFonts w:ascii="Times New Roman" w:eastAsiaTheme="minorEastAsia" w:hAnsi="Times New Roman" w:cs="Times New Roman"/>
        </w:rPr>
        <w:t>where </w:t>
      </w:r>
      <w:r w:rsidRPr="004823CF">
        <w:rPr>
          <w:rFonts w:ascii="Times New Roman" w:eastAsiaTheme="minorEastAsia" w:hAnsi="Times New Roman" w:cs="Times New Roman"/>
        </w:rPr>
        <w:t>m</w:t>
      </w:r>
      <w:r w:rsidRPr="00670F3A">
        <w:rPr>
          <w:rFonts w:ascii="Times New Roman" w:eastAsiaTheme="minorEastAsia" w:hAnsi="Times New Roman" w:cs="Times New Roman"/>
        </w:rPr>
        <w:t> is the sample mass in grams and </w:t>
      </w: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s</m:t>
            </m:r>
          </m:sub>
        </m:sSub>
      </m:oMath>
      <w:r w:rsidRPr="00670F3A">
        <w:rPr>
          <w:rFonts w:ascii="Times New Roman" w:eastAsiaTheme="minorEastAsia" w:hAnsi="Times New Roman" w:cs="Times New Roman"/>
        </w:rPr>
        <w:t xml:space="preserve"> is the sample volume in </w:t>
      </w:r>
      <w:r w:rsidR="00846788">
        <w:rPr>
          <w:rFonts w:ascii="Times New Roman" w:eastAsiaTheme="minorEastAsia" w:hAnsi="Times New Roman" w:cs="Times New Roman"/>
        </w:rPr>
        <w:t>cm</w:t>
      </w:r>
      <w:r w:rsidR="00846788" w:rsidRPr="00846788">
        <w:rPr>
          <w:rFonts w:ascii="Times New Roman" w:eastAsiaTheme="minorEastAsia" w:hAnsi="Times New Roman" w:cs="Times New Roman"/>
          <w:vertAlign w:val="superscript"/>
        </w:rPr>
        <w:t>3</w:t>
      </w:r>
      <w:r w:rsidRPr="00670F3A">
        <w:rPr>
          <w:rFonts w:ascii="Times New Roman" w:eastAsiaTheme="minorEastAsia" w:hAnsi="Times New Roman" w:cs="Times New Roman"/>
        </w:rPr>
        <w:t>. Density was expressed in g/</w:t>
      </w:r>
      <w:r w:rsidR="00846788">
        <w:rPr>
          <w:rFonts w:ascii="Times New Roman" w:eastAsiaTheme="minorEastAsia" w:hAnsi="Times New Roman" w:cs="Times New Roman"/>
        </w:rPr>
        <w:t>cm</w:t>
      </w:r>
      <w:r w:rsidR="00846788" w:rsidRPr="00846788">
        <w:rPr>
          <w:rFonts w:ascii="Times New Roman" w:eastAsiaTheme="minorEastAsia" w:hAnsi="Times New Roman" w:cs="Times New Roman"/>
          <w:vertAlign w:val="superscript"/>
        </w:rPr>
        <w:t>3</w:t>
      </w:r>
      <w:r>
        <w:rPr>
          <w:rFonts w:ascii="Times New Roman" w:eastAsiaTheme="minorEastAsia" w:hAnsi="Times New Roman" w:cs="Times New Roman"/>
        </w:rPr>
        <w:t>.</w:t>
      </w:r>
    </w:p>
    <w:p w14:paraId="34ACA4E9" w14:textId="3F1E5903" w:rsidR="00400B60" w:rsidRDefault="00400B60" w:rsidP="00670F3A">
      <w:pPr>
        <w:jc w:val="both"/>
        <w:rPr>
          <w:rFonts w:ascii="Times New Roman" w:eastAsiaTheme="minorEastAsia" w:hAnsi="Times New Roman" w:cs="Times New Roman"/>
        </w:rPr>
      </w:pPr>
      <w:r>
        <w:rPr>
          <w:rFonts w:ascii="Times New Roman" w:eastAsiaTheme="minorEastAsia" w:hAnsi="Times New Roman" w:cs="Times New Roman"/>
        </w:rPr>
        <w:t>For sample S1, the density was calculated as 0.69</w:t>
      </w:r>
      <w:r w:rsidR="009F7BF6">
        <w:rPr>
          <w:rFonts w:ascii="Times New Roman" w:eastAsiaTheme="minorEastAsia" w:hAnsi="Times New Roman" w:cs="Times New Roman"/>
        </w:rPr>
        <w:t xml:space="preserve"> </w:t>
      </w:r>
      <w:r>
        <w:rPr>
          <w:rFonts w:ascii="Times New Roman" w:eastAsiaTheme="minorEastAsia" w:hAnsi="Times New Roman" w:cs="Times New Roman"/>
        </w:rPr>
        <w:t>g / 2,87</w:t>
      </w:r>
      <w:r w:rsidR="00530BCF">
        <w:rPr>
          <w:rFonts w:ascii="Times New Roman" w:eastAsiaTheme="minorEastAsia" w:hAnsi="Times New Roman" w:cs="Times New Roman"/>
        </w:rPr>
        <w:t xml:space="preserve"> </w:t>
      </w:r>
      <w:r w:rsidR="00846788">
        <w:rPr>
          <w:rFonts w:ascii="Times New Roman" w:eastAsiaTheme="minorEastAsia" w:hAnsi="Times New Roman" w:cs="Times New Roman"/>
        </w:rPr>
        <w:t>cm</w:t>
      </w:r>
      <w:r w:rsidR="00846788" w:rsidRPr="00846788">
        <w:rPr>
          <w:rFonts w:ascii="Times New Roman" w:eastAsiaTheme="minorEastAsia" w:hAnsi="Times New Roman" w:cs="Times New Roman"/>
          <w:vertAlign w:val="superscript"/>
        </w:rPr>
        <w:t>3</w:t>
      </w:r>
      <w:r>
        <w:rPr>
          <w:rFonts w:ascii="Times New Roman" w:eastAsiaTheme="minorEastAsia" w:hAnsi="Times New Roman" w:cs="Times New Roman"/>
        </w:rPr>
        <w:t>=0.24</w:t>
      </w:r>
      <w:r w:rsidR="00530BCF">
        <w:rPr>
          <w:rFonts w:ascii="Times New Roman" w:eastAsiaTheme="minorEastAsia" w:hAnsi="Times New Roman" w:cs="Times New Roman"/>
        </w:rPr>
        <w:t xml:space="preserve"> </w:t>
      </w:r>
      <w:r>
        <w:rPr>
          <w:rFonts w:ascii="Times New Roman" w:eastAsiaTheme="minorEastAsia" w:hAnsi="Times New Roman" w:cs="Times New Roman"/>
        </w:rPr>
        <w:t>g/</w:t>
      </w:r>
      <w:r w:rsidR="00846788">
        <w:rPr>
          <w:rFonts w:ascii="Times New Roman" w:eastAsiaTheme="minorEastAsia" w:hAnsi="Times New Roman" w:cs="Times New Roman"/>
        </w:rPr>
        <w:t>cm</w:t>
      </w:r>
      <w:r w:rsidR="00846788" w:rsidRPr="00846788">
        <w:rPr>
          <w:rFonts w:ascii="Times New Roman" w:eastAsiaTheme="minorEastAsia" w:hAnsi="Times New Roman" w:cs="Times New Roman"/>
          <w:vertAlign w:val="superscript"/>
        </w:rPr>
        <w:t>3</w:t>
      </w:r>
      <w:r>
        <w:rPr>
          <w:rFonts w:ascii="Times New Roman" w:eastAsiaTheme="minorEastAsia" w:hAnsi="Times New Roman" w:cs="Times New Roman"/>
        </w:rPr>
        <w:t>.</w:t>
      </w:r>
    </w:p>
    <w:p w14:paraId="1362D3CF" w14:textId="77777777" w:rsidR="00536E18" w:rsidRDefault="00536E18" w:rsidP="00670F3A">
      <w:pPr>
        <w:jc w:val="both"/>
        <w:rPr>
          <w:rFonts w:ascii="Times New Roman" w:eastAsiaTheme="minorEastAsia" w:hAnsi="Times New Roman" w:cs="Times New Roman"/>
        </w:rPr>
      </w:pPr>
    </w:p>
    <w:p w14:paraId="2D491376" w14:textId="77777777" w:rsidR="004D0001" w:rsidRDefault="004D0001" w:rsidP="00670F3A">
      <w:pPr>
        <w:jc w:val="both"/>
        <w:rPr>
          <w:rFonts w:ascii="Times New Roman" w:eastAsiaTheme="minorEastAsia" w:hAnsi="Times New Roman" w:cs="Times New Roman"/>
        </w:rPr>
      </w:pPr>
    </w:p>
    <w:p w14:paraId="673AE1DF" w14:textId="62E7FE67" w:rsidR="00D63264" w:rsidRPr="004D0001" w:rsidRDefault="0052192D" w:rsidP="0001275D">
      <w:pPr>
        <w:jc w:val="both"/>
        <w:rPr>
          <w:rFonts w:ascii="Times New Roman" w:eastAsiaTheme="minorEastAsia" w:hAnsi="Times New Roman" w:cs="Times New Roman"/>
          <w:b/>
          <w:bCs/>
        </w:rPr>
      </w:pPr>
      <w:r>
        <w:rPr>
          <w:rFonts w:ascii="Times New Roman" w:eastAsiaTheme="minorEastAsia" w:hAnsi="Times New Roman" w:cs="Times New Roman"/>
          <w:b/>
          <w:bCs/>
        </w:rPr>
        <w:t>3</w:t>
      </w:r>
      <w:r w:rsidR="00D63264" w:rsidRPr="004D0001">
        <w:rPr>
          <w:rFonts w:ascii="Times New Roman" w:eastAsiaTheme="minorEastAsia" w:hAnsi="Times New Roman" w:cs="Times New Roman"/>
          <w:b/>
          <w:bCs/>
        </w:rPr>
        <w:t xml:space="preserve">.2 Image </w:t>
      </w:r>
      <w:r w:rsidR="00D739F8">
        <w:rPr>
          <w:rFonts w:ascii="Times New Roman" w:eastAsiaTheme="minorEastAsia" w:hAnsi="Times New Roman" w:cs="Times New Roman"/>
          <w:b/>
          <w:bCs/>
        </w:rPr>
        <w:t>A</w:t>
      </w:r>
      <w:r w:rsidR="00D63264" w:rsidRPr="004D0001">
        <w:rPr>
          <w:rFonts w:ascii="Times New Roman" w:eastAsiaTheme="minorEastAsia" w:hAnsi="Times New Roman" w:cs="Times New Roman"/>
          <w:b/>
          <w:bCs/>
        </w:rPr>
        <w:t>nal</w:t>
      </w:r>
      <w:r w:rsidR="004D0001" w:rsidRPr="004D0001">
        <w:rPr>
          <w:rFonts w:ascii="Times New Roman" w:eastAsiaTheme="minorEastAsia" w:hAnsi="Times New Roman" w:cs="Times New Roman"/>
          <w:b/>
          <w:bCs/>
        </w:rPr>
        <w:t>ysis</w:t>
      </w:r>
      <w:r w:rsidR="0001275D" w:rsidRPr="004D0001">
        <w:rPr>
          <w:rFonts w:ascii="Times New Roman" w:eastAsiaTheme="minorEastAsia" w:hAnsi="Times New Roman" w:cs="Times New Roman"/>
          <w:b/>
          <w:bCs/>
        </w:rPr>
        <w:tab/>
      </w:r>
    </w:p>
    <w:p w14:paraId="425F80D6" w14:textId="77777777" w:rsidR="00D63264" w:rsidRDefault="00D63264" w:rsidP="0001275D">
      <w:pPr>
        <w:jc w:val="both"/>
        <w:rPr>
          <w:rFonts w:ascii="Times New Roman" w:eastAsiaTheme="minorEastAsia" w:hAnsi="Times New Roman" w:cs="Times New Roman"/>
        </w:rPr>
      </w:pPr>
    </w:p>
    <w:p w14:paraId="61DE15AA" w14:textId="4CF44EDF" w:rsidR="00934273" w:rsidRDefault="005116F1" w:rsidP="005116F1">
      <w:pPr>
        <w:jc w:val="both"/>
        <w:rPr>
          <w:rFonts w:ascii="Times New Roman" w:eastAsiaTheme="minorEastAsia" w:hAnsi="Times New Roman" w:cs="Times New Roman"/>
        </w:rPr>
      </w:pPr>
      <w:r w:rsidRPr="005116F1">
        <w:rPr>
          <w:rFonts w:ascii="Times New Roman" w:eastAsiaTheme="minorEastAsia" w:hAnsi="Times New Roman" w:cs="Times New Roman"/>
        </w:rPr>
        <w:t> </w:t>
      </w:r>
      <w:r>
        <w:rPr>
          <w:rFonts w:ascii="Times New Roman" w:eastAsiaTheme="minorEastAsia" w:hAnsi="Times New Roman" w:cs="Times New Roman"/>
        </w:rPr>
        <w:tab/>
      </w:r>
      <w:r w:rsidRPr="005116F1">
        <w:rPr>
          <w:rFonts w:ascii="Times New Roman" w:eastAsiaTheme="minorEastAsia" w:hAnsi="Times New Roman" w:cs="Times New Roman"/>
        </w:rPr>
        <w:t>Digital photographs of the samples were analyzed using the web version of ImageJ (ImageJ.JS)</w:t>
      </w:r>
      <w:r w:rsidR="00006105">
        <w:rPr>
          <w:rFonts w:ascii="Times New Roman" w:eastAsiaTheme="minorEastAsia" w:hAnsi="Times New Roman" w:cs="Times New Roman"/>
        </w:rPr>
        <w:t xml:space="preserve"> </w:t>
      </w:r>
      <w:r w:rsidR="00846788">
        <w:rPr>
          <w:rFonts w:ascii="Times New Roman" w:eastAsiaTheme="minorEastAsia" w:hAnsi="Times New Roman" w:cs="Times New Roman"/>
        </w:rPr>
        <w:t>software</w:t>
      </w:r>
      <w:r w:rsidRPr="005116F1">
        <w:rPr>
          <w:rFonts w:ascii="Times New Roman" w:eastAsiaTheme="minorEastAsia" w:hAnsi="Times New Roman" w:cs="Times New Roman"/>
        </w:rPr>
        <w:t xml:space="preserve">. First, the photograph of each sample was opened in the software. A straight line was drawn along the previously measured length of the sample. This value was entered using the Set Scale option, and </w:t>
      </w:r>
      <w:proofErr w:type="spellStart"/>
      <w:r w:rsidRPr="005116F1">
        <w:rPr>
          <w:rFonts w:ascii="Times New Roman" w:eastAsiaTheme="minorEastAsia" w:hAnsi="Times New Roman" w:cs="Times New Roman"/>
        </w:rPr>
        <w:t>millimetres</w:t>
      </w:r>
      <w:proofErr w:type="spellEnd"/>
      <w:r w:rsidRPr="005116F1">
        <w:rPr>
          <w:rFonts w:ascii="Times New Roman" w:eastAsiaTheme="minorEastAsia" w:hAnsi="Times New Roman" w:cs="Times New Roman"/>
        </w:rPr>
        <w:t xml:space="preserve"> were selected as the unit. The sample was then manually outlined by marking its outside edges. After the complete sample was selected, the </w:t>
      </w:r>
      <w:r w:rsidR="00530BCF">
        <w:rPr>
          <w:rFonts w:ascii="Times New Roman" w:eastAsiaTheme="minorEastAsia" w:hAnsi="Times New Roman" w:cs="Times New Roman"/>
        </w:rPr>
        <w:t>M</w:t>
      </w:r>
      <w:r w:rsidRPr="005116F1">
        <w:rPr>
          <w:rFonts w:ascii="Times New Roman" w:eastAsiaTheme="minorEastAsia" w:hAnsi="Times New Roman" w:cs="Times New Roman"/>
        </w:rPr>
        <w:t xml:space="preserve">easure option was used to calculate its area in mm². The height of each sample was measured using a </w:t>
      </w:r>
      <w:r w:rsidR="00846788">
        <w:rPr>
          <w:rFonts w:ascii="Times New Roman" w:eastAsiaTheme="minorEastAsia" w:hAnsi="Times New Roman" w:cs="Times New Roman"/>
        </w:rPr>
        <w:t>V</w:t>
      </w:r>
      <w:r w:rsidRPr="005116F1">
        <w:rPr>
          <w:rFonts w:ascii="Times New Roman" w:eastAsiaTheme="minorEastAsia" w:hAnsi="Times New Roman" w:cs="Times New Roman"/>
        </w:rPr>
        <w:t xml:space="preserve">ernier caliper. </w:t>
      </w:r>
      <w:r w:rsidR="00934273">
        <w:rPr>
          <w:rFonts w:ascii="Times New Roman" w:eastAsiaTheme="minorEastAsia" w:hAnsi="Times New Roman" w:cs="Times New Roman"/>
        </w:rPr>
        <w:t xml:space="preserve">The sample outline and area measurements in ImageJ are shown in </w:t>
      </w:r>
      <w:r w:rsidR="00915BD9">
        <w:rPr>
          <w:rFonts w:ascii="Times New Roman" w:eastAsiaTheme="minorEastAsia" w:hAnsi="Times New Roman" w:cs="Times New Roman"/>
        </w:rPr>
        <w:t>F</w:t>
      </w:r>
      <w:r w:rsidR="00934273">
        <w:rPr>
          <w:rFonts w:ascii="Times New Roman" w:eastAsiaTheme="minorEastAsia" w:hAnsi="Times New Roman" w:cs="Times New Roman"/>
        </w:rPr>
        <w:t>igure</w:t>
      </w:r>
      <w:r w:rsidR="00530BCF">
        <w:rPr>
          <w:rFonts w:ascii="Times New Roman" w:eastAsiaTheme="minorEastAsia" w:hAnsi="Times New Roman" w:cs="Times New Roman"/>
        </w:rPr>
        <w:t xml:space="preserve"> </w:t>
      </w:r>
      <w:r w:rsidR="00934273">
        <w:rPr>
          <w:rFonts w:ascii="Times New Roman" w:eastAsiaTheme="minorEastAsia" w:hAnsi="Times New Roman" w:cs="Times New Roman"/>
        </w:rPr>
        <w:t>2.</w:t>
      </w:r>
    </w:p>
    <w:p w14:paraId="36F99F94" w14:textId="3DBE9FB3" w:rsidR="00934273" w:rsidRDefault="00934273" w:rsidP="005116F1">
      <w:pPr>
        <w:jc w:val="both"/>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5501648D" wp14:editId="4BEF7938">
            <wp:extent cx="6013450" cy="4749800"/>
            <wp:effectExtent l="0" t="0" r="6350" b="0"/>
            <wp:docPr id="483161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61821" name="Picture 483161821"/>
                    <pic:cNvPicPr/>
                  </pic:nvPicPr>
                  <pic:blipFill>
                    <a:blip r:embed="rId8">
                      <a:extLst>
                        <a:ext uri="{28A0092B-C50C-407E-A947-70E740481C1C}">
                          <a14:useLocalDpi xmlns:a14="http://schemas.microsoft.com/office/drawing/2010/main" val="0"/>
                        </a:ext>
                      </a:extLst>
                    </a:blip>
                    <a:stretch>
                      <a:fillRect/>
                    </a:stretch>
                  </pic:blipFill>
                  <pic:spPr>
                    <a:xfrm>
                      <a:off x="0" y="0"/>
                      <a:ext cx="6013450" cy="4749800"/>
                    </a:xfrm>
                    <a:prstGeom prst="rect">
                      <a:avLst/>
                    </a:prstGeom>
                  </pic:spPr>
                </pic:pic>
              </a:graphicData>
            </a:graphic>
          </wp:inline>
        </w:drawing>
      </w:r>
    </w:p>
    <w:p w14:paraId="2135B843" w14:textId="4172F0A9" w:rsidR="00934273" w:rsidRPr="00934273" w:rsidRDefault="00934273" w:rsidP="00934273">
      <w:pPr>
        <w:jc w:val="center"/>
        <w:rPr>
          <w:rFonts w:ascii="Times New Roman" w:eastAsiaTheme="minorEastAsia" w:hAnsi="Times New Roman" w:cs="Times New Roman"/>
          <w:i/>
          <w:iCs/>
        </w:rPr>
      </w:pPr>
      <w:r w:rsidRPr="00934273">
        <w:rPr>
          <w:rFonts w:ascii="Times New Roman" w:eastAsiaTheme="minorEastAsia" w:hAnsi="Times New Roman" w:cs="Times New Roman"/>
          <w:i/>
          <w:iCs/>
        </w:rPr>
        <w:t>Figure 2.</w:t>
      </w:r>
      <w:r w:rsidR="00177FB5">
        <w:rPr>
          <w:rFonts w:ascii="Times New Roman" w:eastAsiaTheme="minorEastAsia" w:hAnsi="Times New Roman" w:cs="Times New Roman"/>
          <w:i/>
          <w:iCs/>
        </w:rPr>
        <w:t xml:space="preserve"> A</w:t>
      </w:r>
      <w:r w:rsidRPr="00934273">
        <w:rPr>
          <w:rFonts w:ascii="Times New Roman" w:eastAsiaTheme="minorEastAsia" w:hAnsi="Times New Roman" w:cs="Times New Roman"/>
          <w:i/>
          <w:iCs/>
        </w:rPr>
        <w:t>rea measurement</w:t>
      </w:r>
      <w:r w:rsidR="00177FB5">
        <w:rPr>
          <w:rFonts w:ascii="Times New Roman" w:eastAsiaTheme="minorEastAsia" w:hAnsi="Times New Roman" w:cs="Times New Roman"/>
          <w:i/>
          <w:iCs/>
        </w:rPr>
        <w:t xml:space="preserve"> of sample S2</w:t>
      </w:r>
      <w:r w:rsidRPr="00934273">
        <w:rPr>
          <w:rFonts w:ascii="Times New Roman" w:eastAsiaTheme="minorEastAsia" w:hAnsi="Times New Roman" w:cs="Times New Roman"/>
          <w:i/>
          <w:iCs/>
        </w:rPr>
        <w:t xml:space="preserve"> in ImageJ software</w:t>
      </w:r>
    </w:p>
    <w:p w14:paraId="5CFBBF4A" w14:textId="77777777" w:rsidR="00934273" w:rsidRDefault="00934273" w:rsidP="005116F1">
      <w:pPr>
        <w:jc w:val="both"/>
        <w:rPr>
          <w:rFonts w:ascii="Times New Roman" w:eastAsiaTheme="minorEastAsia" w:hAnsi="Times New Roman" w:cs="Times New Roman"/>
        </w:rPr>
      </w:pPr>
    </w:p>
    <w:p w14:paraId="6217CFFE" w14:textId="77777777" w:rsidR="00934273" w:rsidRDefault="00934273" w:rsidP="005116F1">
      <w:pPr>
        <w:jc w:val="both"/>
        <w:rPr>
          <w:rFonts w:ascii="Times New Roman" w:eastAsiaTheme="minorEastAsia" w:hAnsi="Times New Roman" w:cs="Times New Roman"/>
        </w:rPr>
      </w:pPr>
    </w:p>
    <w:p w14:paraId="0FAB44B4" w14:textId="40E6675A" w:rsidR="005116F1" w:rsidRPr="005116F1" w:rsidRDefault="005116F1" w:rsidP="005116F1">
      <w:pPr>
        <w:jc w:val="both"/>
        <w:rPr>
          <w:rFonts w:ascii="Times New Roman" w:eastAsiaTheme="minorEastAsia" w:hAnsi="Times New Roman" w:cs="Times New Roman"/>
        </w:rPr>
      </w:pPr>
      <w:r w:rsidRPr="005116F1">
        <w:rPr>
          <w:rFonts w:ascii="Times New Roman" w:eastAsiaTheme="minorEastAsia" w:hAnsi="Times New Roman" w:cs="Times New Roman"/>
        </w:rPr>
        <w:lastRenderedPageBreak/>
        <w:t>The measured area and sample height were then used to calculate the volume</w:t>
      </w:r>
      <w:r>
        <w:rPr>
          <w:rFonts w:ascii="Times New Roman" w:eastAsiaTheme="minorEastAsia" w:hAnsi="Times New Roman" w:cs="Times New Roman"/>
        </w:rPr>
        <w:t>:</w:t>
      </w:r>
    </w:p>
    <w:p w14:paraId="161C3AE9" w14:textId="77777777" w:rsidR="00A32838" w:rsidRDefault="00A32838" w:rsidP="006B10BB">
      <w:pPr>
        <w:jc w:val="both"/>
        <w:rPr>
          <w:rFonts w:ascii="Times New Roman" w:eastAsiaTheme="minorEastAsia" w:hAnsi="Times New Roman" w:cs="Times New Roman"/>
        </w:rPr>
      </w:pPr>
    </w:p>
    <w:p w14:paraId="6CFB3031" w14:textId="7691FD5E" w:rsidR="003A1FEC" w:rsidRPr="00FA7EE5" w:rsidRDefault="00D92A9A" w:rsidP="006B10BB">
      <w:pPr>
        <w:jc w:val="both"/>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ImageJ</m:t>
              </m:r>
            </m:sub>
          </m:sSub>
          <m:r>
            <w:rPr>
              <w:rFonts w:ascii="Cambria Math" w:eastAsiaTheme="minorEastAsia" w:hAnsi="Cambria Math" w:cs="Times New Roman"/>
            </w:rPr>
            <m:t>=</m:t>
          </m:r>
          <m:r>
            <w:rPr>
              <w:rFonts w:ascii="Cambria Math" w:eastAsiaTheme="minorEastAsia" w:hAnsi="Cambria Math" w:cs="Times New Roman"/>
            </w:rPr>
            <m:t>A</m:t>
          </m:r>
          <m:r>
            <w:rPr>
              <w:rFonts w:ascii="Cambria Math" w:eastAsiaTheme="minorEastAsia" w:hAnsi="Cambria Math" w:cs="Times New Roman"/>
            </w:rPr>
            <m:t xml:space="preserve"> *h</m:t>
          </m:r>
        </m:oMath>
      </m:oMathPara>
    </w:p>
    <w:p w14:paraId="6930C5A1" w14:textId="77777777" w:rsidR="00FA7EE5" w:rsidRDefault="00FA7EE5" w:rsidP="006B10BB">
      <w:pPr>
        <w:jc w:val="both"/>
        <w:rPr>
          <w:rFonts w:ascii="Times New Roman" w:eastAsiaTheme="minorEastAsia" w:hAnsi="Times New Roman" w:cs="Times New Roman"/>
        </w:rPr>
      </w:pPr>
    </w:p>
    <w:p w14:paraId="471043CE" w14:textId="1DAF053C" w:rsidR="003A1FEC" w:rsidRPr="001D1BBD" w:rsidRDefault="00FF3FC4" w:rsidP="006B10BB">
      <w:pPr>
        <w:jc w:val="both"/>
        <w:rPr>
          <w:rFonts w:ascii="Times New Roman" w:eastAsiaTheme="minorEastAsia" w:hAnsi="Times New Roman" w:cs="Times New Roman"/>
        </w:rPr>
      </w:pPr>
      <w:r>
        <w:rPr>
          <w:rFonts w:ascii="Times New Roman" w:eastAsiaTheme="minorEastAsia" w:hAnsi="Times New Roman" w:cs="Times New Roman"/>
        </w:rPr>
        <w:t>w</w:t>
      </w:r>
      <w:r w:rsidR="005202E9">
        <w:rPr>
          <w:rFonts w:ascii="Times New Roman" w:eastAsiaTheme="minorEastAsia" w:hAnsi="Times New Roman" w:cs="Times New Roman"/>
        </w:rPr>
        <w:t xml:space="preserve">here </w:t>
      </w: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ImageJ</m:t>
            </m:r>
          </m:sub>
        </m:sSub>
      </m:oMath>
      <w:r w:rsidR="005202E9">
        <w:rPr>
          <w:rFonts w:ascii="Times New Roman" w:eastAsiaTheme="minorEastAsia" w:hAnsi="Times New Roman" w:cs="Times New Roman"/>
        </w:rPr>
        <w:t xml:space="preserve"> is calculated volume in </w:t>
      </w:r>
      <m:oMath>
        <m:r>
          <w:rPr>
            <w:rFonts w:ascii="Cambria Math" w:eastAsiaTheme="minorEastAsia" w:hAnsi="Cambria Math" w:cs="Times New Roman"/>
          </w:rPr>
          <m:t>m</m:t>
        </m:r>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3</m:t>
            </m:r>
          </m:sup>
        </m:sSup>
      </m:oMath>
      <w:r w:rsidR="005202E9">
        <w:rPr>
          <w:rFonts w:ascii="Times New Roman" w:eastAsiaTheme="minorEastAsia" w:hAnsi="Times New Roman" w:cs="Times New Roman"/>
        </w:rPr>
        <w:t xml:space="preserve">, A </w:t>
      </w:r>
      <w:r w:rsidR="0092040C">
        <w:rPr>
          <w:rFonts w:ascii="Times New Roman" w:eastAsiaTheme="minorEastAsia" w:hAnsi="Times New Roman" w:cs="Times New Roman"/>
        </w:rPr>
        <w:t xml:space="preserve">is the </w:t>
      </w:r>
      <w:r w:rsidR="000F74C2">
        <w:rPr>
          <w:rFonts w:ascii="Times New Roman" w:eastAsiaTheme="minorEastAsia" w:hAnsi="Times New Roman" w:cs="Times New Roman"/>
        </w:rPr>
        <w:t>projected area</w:t>
      </w:r>
      <w:r w:rsidR="0092040C">
        <w:rPr>
          <w:rFonts w:ascii="Times New Roman" w:eastAsiaTheme="minorEastAsia" w:hAnsi="Times New Roman" w:cs="Times New Roman"/>
        </w:rPr>
        <w:t xml:space="preserve"> in </w:t>
      </w:r>
      <w:r w:rsidR="00806A98" w:rsidRPr="00806A98">
        <w:rPr>
          <w:rFonts w:ascii="Times New Roman" w:eastAsiaTheme="minorEastAsia" w:hAnsi="Times New Roman" w:cs="Times New Roman"/>
        </w:rPr>
        <w:t>mm²</w:t>
      </w:r>
      <w:r w:rsidR="00806A98">
        <w:rPr>
          <w:rFonts w:ascii="Times New Roman" w:eastAsiaTheme="minorEastAsia" w:hAnsi="Times New Roman" w:cs="Times New Roman"/>
        </w:rPr>
        <w:t xml:space="preserve">, and h is the measured </w:t>
      </w:r>
      <w:r w:rsidR="00AD1955">
        <w:rPr>
          <w:rFonts w:ascii="Times New Roman" w:eastAsiaTheme="minorEastAsia" w:hAnsi="Times New Roman" w:cs="Times New Roman"/>
        </w:rPr>
        <w:t>s</w:t>
      </w:r>
      <w:r w:rsidR="00806A98">
        <w:rPr>
          <w:rFonts w:ascii="Times New Roman" w:eastAsiaTheme="minorEastAsia" w:hAnsi="Times New Roman" w:cs="Times New Roman"/>
        </w:rPr>
        <w:t>ample height in mm.</w:t>
      </w:r>
    </w:p>
    <w:p w14:paraId="5AD4C87B" w14:textId="77777777" w:rsidR="001D1BBD" w:rsidRDefault="001D1BBD" w:rsidP="006B10BB">
      <w:pPr>
        <w:jc w:val="both"/>
        <w:rPr>
          <w:rFonts w:ascii="Times New Roman" w:eastAsiaTheme="minorEastAsia" w:hAnsi="Times New Roman" w:cs="Times New Roman"/>
        </w:rPr>
      </w:pPr>
    </w:p>
    <w:p w14:paraId="3D7678DE" w14:textId="5D084AAF" w:rsidR="001D1BBD" w:rsidRDefault="001D1BBD" w:rsidP="006B10BB">
      <w:pPr>
        <w:jc w:val="both"/>
        <w:rPr>
          <w:rFonts w:ascii="Times New Roman" w:eastAsiaTheme="minorEastAsia" w:hAnsi="Times New Roman" w:cs="Times New Roman"/>
        </w:rPr>
      </w:pPr>
      <w:r w:rsidRPr="004B19C3">
        <w:rPr>
          <w:rFonts w:ascii="Times New Roman" w:eastAsiaTheme="minorEastAsia" w:hAnsi="Times New Roman" w:cs="Times New Roman"/>
        </w:rPr>
        <w:t xml:space="preserve">The </w:t>
      </w:r>
      <w:r w:rsidR="00E901EF" w:rsidRPr="004B19C3">
        <w:rPr>
          <w:rFonts w:ascii="Times New Roman" w:eastAsiaTheme="minorEastAsia" w:hAnsi="Times New Roman" w:cs="Times New Roman"/>
        </w:rPr>
        <w:t>volume was converted</w:t>
      </w:r>
      <w:r w:rsidR="00F84F32">
        <w:rPr>
          <w:rFonts w:ascii="Times New Roman" w:eastAsiaTheme="minorEastAsia" w:hAnsi="Times New Roman" w:cs="Times New Roman"/>
        </w:rPr>
        <w:t xml:space="preserve"> from cubic </w:t>
      </w:r>
      <w:proofErr w:type="spellStart"/>
      <w:r w:rsidR="00F84F32">
        <w:rPr>
          <w:rFonts w:ascii="Times New Roman" w:eastAsiaTheme="minorEastAsia" w:hAnsi="Times New Roman" w:cs="Times New Roman"/>
        </w:rPr>
        <w:t>millimetres</w:t>
      </w:r>
      <w:proofErr w:type="spellEnd"/>
      <w:r w:rsidR="00287FD5">
        <w:rPr>
          <w:rFonts w:ascii="Times New Roman" w:eastAsiaTheme="minorEastAsia" w:hAnsi="Times New Roman" w:cs="Times New Roman"/>
        </w:rPr>
        <w:t xml:space="preserve"> to </w:t>
      </w:r>
      <w:r w:rsidR="00846788">
        <w:rPr>
          <w:rFonts w:ascii="Times New Roman" w:eastAsiaTheme="minorEastAsia" w:hAnsi="Times New Roman" w:cs="Times New Roman"/>
        </w:rPr>
        <w:t>cm</w:t>
      </w:r>
      <w:r w:rsidR="00846788" w:rsidRPr="00846788">
        <w:rPr>
          <w:rFonts w:ascii="Times New Roman" w:eastAsiaTheme="minorEastAsia" w:hAnsi="Times New Roman" w:cs="Times New Roman"/>
          <w:vertAlign w:val="superscript"/>
        </w:rPr>
        <w:t>3</w:t>
      </w:r>
      <w:r w:rsidR="00846788">
        <w:rPr>
          <w:rFonts w:ascii="Times New Roman" w:eastAsiaTheme="minorEastAsia" w:hAnsi="Times New Roman" w:cs="Times New Roman"/>
        </w:rPr>
        <w:t xml:space="preserve"> </w:t>
      </w:r>
      <w:r w:rsidR="00287FD5">
        <w:rPr>
          <w:rFonts w:ascii="Times New Roman" w:eastAsiaTheme="minorEastAsia" w:hAnsi="Times New Roman" w:cs="Times New Roman"/>
        </w:rPr>
        <w:t>using:</w:t>
      </w:r>
    </w:p>
    <w:p w14:paraId="5FBCE2B1" w14:textId="77777777" w:rsidR="00F85825" w:rsidRDefault="00F85825" w:rsidP="006B10BB">
      <w:pPr>
        <w:jc w:val="both"/>
        <w:rPr>
          <w:rFonts w:ascii="Times New Roman" w:eastAsiaTheme="minorEastAsia" w:hAnsi="Times New Roman" w:cs="Times New Roman"/>
        </w:rPr>
      </w:pPr>
    </w:p>
    <w:p w14:paraId="5EF85A36" w14:textId="7CEB89A2" w:rsidR="00287FD5" w:rsidRPr="001D41F2" w:rsidRDefault="00D92A9A" w:rsidP="006B10BB">
      <w:pPr>
        <w:jc w:val="both"/>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ImageJ</m:t>
              </m:r>
            </m:sub>
          </m:sSub>
          <m:d>
            <m:dPr>
              <m:ctrlPr>
                <w:rPr>
                  <w:rFonts w:ascii="Cambria Math" w:eastAsiaTheme="minorEastAsia" w:hAnsi="Cambria Math" w:cs="Times New Roman"/>
                  <w:i/>
                </w:rPr>
              </m:ctrlPr>
            </m:dPr>
            <m:e>
              <m:r>
                <w:rPr>
                  <w:rFonts w:ascii="Cambria Math" w:eastAsiaTheme="minorEastAsia" w:hAnsi="Cambria Math" w:cs="Times New Roman"/>
                </w:rPr>
                <m:t>mL</m:t>
              </m:r>
            </m:e>
          </m:d>
          <m:r>
            <w:rPr>
              <w:rFonts w:ascii="Cambria Math" w:eastAsiaTheme="minorEastAsia" w:hAnsi="Cambria Math" w:cs="Times New Roman"/>
            </w:rPr>
            <m:t>=</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ImageJ</m:t>
                  </m:r>
                </m:sub>
              </m:sSub>
              <m:d>
                <m:dPr>
                  <m:ctrlPr>
                    <w:rPr>
                      <w:rFonts w:ascii="Cambria Math" w:eastAsiaTheme="minorEastAsia" w:hAnsi="Cambria Math" w:cs="Times New Roman"/>
                      <w:i/>
                    </w:rPr>
                  </m:ctrlPr>
                </m:dPr>
                <m:e>
                  <m:r>
                    <w:rPr>
                      <w:rFonts w:ascii="Cambria Math" w:eastAsiaTheme="minorEastAsia" w:hAnsi="Cambria Math" w:cs="Times New Roman"/>
                    </w:rPr>
                    <m:t>m</m:t>
                  </m:r>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3</m:t>
                      </m:r>
                    </m:sup>
                  </m:sSup>
                </m:e>
              </m:d>
            </m:num>
            <m:den>
              <m:r>
                <w:rPr>
                  <w:rFonts w:ascii="Cambria Math" w:eastAsiaTheme="minorEastAsia" w:hAnsi="Cambria Math" w:cs="Times New Roman"/>
                </w:rPr>
                <m:t>1000</m:t>
              </m:r>
            </m:den>
          </m:f>
        </m:oMath>
      </m:oMathPara>
    </w:p>
    <w:p w14:paraId="5A50F54F" w14:textId="77777777" w:rsidR="00E0409F" w:rsidRDefault="00E0409F" w:rsidP="006B10BB">
      <w:pPr>
        <w:jc w:val="both"/>
        <w:rPr>
          <w:rFonts w:ascii="Times New Roman" w:eastAsiaTheme="minorEastAsia" w:hAnsi="Times New Roman" w:cs="Times New Roman"/>
        </w:rPr>
      </w:pPr>
    </w:p>
    <w:p w14:paraId="16770F23" w14:textId="28DDF26E" w:rsidR="00E0409F" w:rsidRDefault="00E0409F" w:rsidP="006B10BB">
      <w:pPr>
        <w:jc w:val="both"/>
        <w:rPr>
          <w:rFonts w:ascii="Times New Roman" w:eastAsiaTheme="minorEastAsia" w:hAnsi="Times New Roman" w:cs="Times New Roman"/>
        </w:rPr>
      </w:pPr>
      <w:r>
        <w:rPr>
          <w:rFonts w:ascii="Times New Roman" w:eastAsiaTheme="minorEastAsia" w:hAnsi="Times New Roman" w:cs="Times New Roman"/>
        </w:rPr>
        <w:t>The density was then calculated by dividing the sample mass by the calculated volume</w:t>
      </w:r>
      <w:r w:rsidR="00B66479">
        <w:rPr>
          <w:rFonts w:ascii="Times New Roman" w:eastAsiaTheme="minorEastAsia" w:hAnsi="Times New Roman" w:cs="Times New Roman"/>
        </w:rPr>
        <w:t>:</w:t>
      </w:r>
    </w:p>
    <w:p w14:paraId="39CD3082" w14:textId="77777777" w:rsidR="00E0409F" w:rsidRPr="00E362BC" w:rsidRDefault="00E0409F" w:rsidP="006B10BB">
      <w:pPr>
        <w:jc w:val="both"/>
        <w:rPr>
          <w:rFonts w:ascii="Times New Roman" w:eastAsiaTheme="minorEastAsia" w:hAnsi="Times New Roman" w:cs="Times New Roman"/>
        </w:rPr>
      </w:pPr>
    </w:p>
    <w:p w14:paraId="58BD90CE" w14:textId="33BA0A7D" w:rsidR="00AB3453" w:rsidRPr="0087682B" w:rsidRDefault="006E2F9A" w:rsidP="006B10BB">
      <w:pPr>
        <w:jc w:val="both"/>
        <w:rPr>
          <w:rFonts w:ascii="Times New Roman" w:eastAsiaTheme="minorEastAsia" w:hAnsi="Times New Roman" w:cs="Times New Roman"/>
        </w:rPr>
      </w:pPr>
      <m:oMathPara>
        <m:oMath>
          <m:r>
            <w:rPr>
              <w:rFonts w:ascii="Cambria Math" w:eastAsiaTheme="minorEastAsia" w:hAnsi="Cambria Math" w:cs="Times New Roman"/>
            </w:rPr>
            <m:t>ρ=</m:t>
          </m:r>
          <m:f>
            <m:fPr>
              <m:ctrlPr>
                <w:rPr>
                  <w:rFonts w:ascii="Cambria Math" w:eastAsiaTheme="minorEastAsia" w:hAnsi="Cambria Math" w:cs="Times New Roman"/>
                  <w:i/>
                </w:rPr>
              </m:ctrlPr>
            </m:fPr>
            <m:num>
              <m:r>
                <w:rPr>
                  <w:rFonts w:ascii="Cambria Math" w:eastAsiaTheme="minorEastAsia" w:hAnsi="Cambria Math" w:cs="Times New Roman"/>
                </w:rPr>
                <m:t>m</m:t>
              </m:r>
            </m:num>
            <m:den>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ImageJ(cm</m:t>
                  </m:r>
                  <m:r>
                    <w:rPr>
                      <w:rFonts w:ascii="Cambria Math" w:eastAsiaTheme="minorEastAsia" w:hAnsi="Cambria Math" w:cs="Times New Roman"/>
                      <w:vertAlign w:val="superscript"/>
                    </w:rPr>
                    <m:t>3</m:t>
                  </m:r>
                  <m:r>
                    <w:rPr>
                      <w:rFonts w:ascii="Cambria Math" w:eastAsiaTheme="minorEastAsia" w:hAnsi="Cambria Math" w:cs="Times New Roman"/>
                    </w:rPr>
                    <m:t>)</m:t>
                  </m:r>
                </m:sub>
              </m:sSub>
            </m:den>
          </m:f>
        </m:oMath>
      </m:oMathPara>
    </w:p>
    <w:p w14:paraId="6869CB79" w14:textId="77777777" w:rsidR="0087682B" w:rsidRDefault="0087682B" w:rsidP="006B10BB">
      <w:pPr>
        <w:jc w:val="both"/>
        <w:rPr>
          <w:rFonts w:ascii="Times New Roman" w:eastAsiaTheme="minorEastAsia" w:hAnsi="Times New Roman" w:cs="Times New Roman"/>
        </w:rPr>
      </w:pPr>
    </w:p>
    <w:p w14:paraId="029AB942" w14:textId="138A80C0" w:rsidR="003048D1" w:rsidRDefault="006928E9" w:rsidP="006B10BB">
      <w:pPr>
        <w:jc w:val="both"/>
        <w:rPr>
          <w:rFonts w:ascii="Times New Roman" w:eastAsiaTheme="minorEastAsia" w:hAnsi="Times New Roman" w:cs="Times New Roman"/>
        </w:rPr>
      </w:pPr>
      <w:r>
        <w:rPr>
          <w:rFonts w:ascii="Times New Roman" w:eastAsiaTheme="minorEastAsia" w:hAnsi="Times New Roman" w:cs="Times New Roman"/>
        </w:rPr>
        <w:t>w</w:t>
      </w:r>
      <w:r w:rsidR="003048D1">
        <w:rPr>
          <w:rFonts w:ascii="Times New Roman" w:eastAsiaTheme="minorEastAsia" w:hAnsi="Times New Roman" w:cs="Times New Roman"/>
        </w:rPr>
        <w:t xml:space="preserve">here m is the sample mass </w:t>
      </w:r>
      <w:r>
        <w:rPr>
          <w:rFonts w:ascii="Times New Roman" w:eastAsiaTheme="minorEastAsia" w:hAnsi="Times New Roman" w:cs="Times New Roman"/>
        </w:rPr>
        <w:t xml:space="preserve">and </w:t>
      </w: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ImageJ</m:t>
            </m:r>
          </m:sub>
        </m:sSub>
        <m:r>
          <w:rPr>
            <w:rFonts w:ascii="Cambria Math" w:eastAsiaTheme="minorEastAsia" w:hAnsi="Cambria Math" w:cs="Times New Roman"/>
          </w:rPr>
          <m:t xml:space="preserve"> </m:t>
        </m:r>
      </m:oMath>
      <w:r>
        <w:rPr>
          <w:rFonts w:ascii="Times New Roman" w:eastAsiaTheme="minorEastAsia" w:hAnsi="Times New Roman" w:cs="Times New Roman"/>
        </w:rPr>
        <w:t xml:space="preserve">is the calculated sample volumes in </w:t>
      </w:r>
      <w:r w:rsidR="00846788">
        <w:rPr>
          <w:rFonts w:ascii="Times New Roman" w:eastAsiaTheme="minorEastAsia" w:hAnsi="Times New Roman" w:cs="Times New Roman"/>
        </w:rPr>
        <w:t>cm</w:t>
      </w:r>
      <w:r w:rsidR="00846788" w:rsidRPr="00846788">
        <w:rPr>
          <w:rFonts w:ascii="Times New Roman" w:eastAsiaTheme="minorEastAsia" w:hAnsi="Times New Roman" w:cs="Times New Roman"/>
          <w:vertAlign w:val="superscript"/>
        </w:rPr>
        <w:t>3</w:t>
      </w:r>
      <w:r>
        <w:rPr>
          <w:rFonts w:ascii="Times New Roman" w:eastAsiaTheme="minorEastAsia" w:hAnsi="Times New Roman" w:cs="Times New Roman"/>
        </w:rPr>
        <w:t>.</w:t>
      </w:r>
    </w:p>
    <w:p w14:paraId="1D0F2BC6" w14:textId="77777777" w:rsidR="00A1557A" w:rsidRDefault="00A1557A" w:rsidP="00833E88">
      <w:pPr>
        <w:jc w:val="both"/>
        <w:rPr>
          <w:rFonts w:ascii="Times New Roman" w:eastAsiaTheme="minorEastAsia" w:hAnsi="Times New Roman" w:cs="Times New Roman"/>
        </w:rPr>
      </w:pPr>
    </w:p>
    <w:p w14:paraId="61E86424" w14:textId="77777777" w:rsidR="007A7565" w:rsidRDefault="007A7565" w:rsidP="00833E88">
      <w:pPr>
        <w:jc w:val="both"/>
        <w:rPr>
          <w:rFonts w:ascii="Times New Roman" w:eastAsiaTheme="minorEastAsia" w:hAnsi="Times New Roman" w:cs="Times New Roman"/>
        </w:rPr>
      </w:pPr>
    </w:p>
    <w:p w14:paraId="54D8700D" w14:textId="79440A3D" w:rsidR="009502EB" w:rsidRDefault="00FE3634" w:rsidP="00FE3634">
      <w:pPr>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t>4</w:t>
      </w:r>
      <w:r w:rsidR="0074534E">
        <w:rPr>
          <w:rFonts w:ascii="Times New Roman" w:eastAsiaTheme="minorEastAsia" w:hAnsi="Times New Roman" w:cs="Times New Roman"/>
          <w:b/>
          <w:bCs/>
          <w:sz w:val="28"/>
          <w:szCs w:val="28"/>
        </w:rPr>
        <w:t>.</w:t>
      </w:r>
      <w:r w:rsidR="00D21D6A">
        <w:rPr>
          <w:rFonts w:ascii="Times New Roman" w:eastAsiaTheme="minorEastAsia" w:hAnsi="Times New Roman" w:cs="Times New Roman"/>
          <w:b/>
          <w:bCs/>
          <w:sz w:val="28"/>
          <w:szCs w:val="28"/>
        </w:rPr>
        <w:t xml:space="preserve"> </w:t>
      </w:r>
      <w:r w:rsidR="009502EB" w:rsidRPr="009502EB">
        <w:rPr>
          <w:rFonts w:ascii="Times New Roman" w:eastAsiaTheme="minorEastAsia" w:hAnsi="Times New Roman" w:cs="Times New Roman"/>
          <w:b/>
          <w:bCs/>
          <w:sz w:val="28"/>
          <w:szCs w:val="28"/>
        </w:rPr>
        <w:t>Results and Discussion</w:t>
      </w:r>
    </w:p>
    <w:p w14:paraId="1CA20CDD" w14:textId="77777777" w:rsidR="009C53F1" w:rsidRDefault="009C53F1" w:rsidP="00833E88">
      <w:pPr>
        <w:jc w:val="both"/>
        <w:rPr>
          <w:rFonts w:ascii="Times New Roman" w:eastAsiaTheme="minorEastAsia" w:hAnsi="Times New Roman" w:cs="Times New Roman"/>
        </w:rPr>
      </w:pPr>
    </w:p>
    <w:p w14:paraId="2A4A546C" w14:textId="0B004D4E" w:rsidR="00925E65" w:rsidRPr="00925E65" w:rsidRDefault="00B91B2E" w:rsidP="00925E65">
      <w:pPr>
        <w:jc w:val="both"/>
        <w:rPr>
          <w:rFonts w:ascii="Times New Roman" w:eastAsiaTheme="minorEastAsia" w:hAnsi="Times New Roman" w:cs="Times New Roman"/>
        </w:rPr>
      </w:pPr>
      <w:r>
        <w:rPr>
          <w:rFonts w:ascii="Times New Roman" w:eastAsiaTheme="minorEastAsia" w:hAnsi="Times New Roman" w:cs="Times New Roman"/>
        </w:rPr>
        <w:tab/>
      </w:r>
      <w:r w:rsidRPr="00B91B2E">
        <w:rPr>
          <w:rFonts w:ascii="Times New Roman" w:eastAsiaTheme="minorEastAsia" w:hAnsi="Times New Roman" w:cs="Times New Roman"/>
        </w:rPr>
        <w:t xml:space="preserve">The measured mass, height difference, calculated volume, and density of the hydrogel samples are presented in </w:t>
      </w:r>
      <w:r w:rsidRPr="00C93CAB">
        <w:rPr>
          <w:rFonts w:ascii="Times New Roman" w:eastAsiaTheme="minorEastAsia" w:hAnsi="Times New Roman" w:cs="Times New Roman"/>
          <w:b/>
          <w:bCs/>
        </w:rPr>
        <w:t>Table 1</w:t>
      </w:r>
      <w:r w:rsidR="00925E65" w:rsidRPr="00925E65">
        <w:rPr>
          <w:rFonts w:ascii="Times New Roman" w:eastAsiaTheme="minorEastAsia" w:hAnsi="Times New Roman" w:cs="Times New Roman"/>
        </w:rPr>
        <w:t xml:space="preserve">. The </w:t>
      </w:r>
      <w:r w:rsidR="00E04872">
        <w:rPr>
          <w:rFonts w:ascii="Times New Roman" w:eastAsiaTheme="minorEastAsia" w:hAnsi="Times New Roman" w:cs="Times New Roman"/>
        </w:rPr>
        <w:t>S</w:t>
      </w:r>
      <w:r w:rsidR="00925E65" w:rsidRPr="00925E65">
        <w:rPr>
          <w:rFonts w:ascii="Times New Roman" w:eastAsiaTheme="minorEastAsia" w:hAnsi="Times New Roman" w:cs="Times New Roman"/>
        </w:rPr>
        <w:t>ample</w:t>
      </w:r>
      <w:r w:rsidR="00E04872" w:rsidRPr="00E04872">
        <w:rPr>
          <w:rFonts w:ascii="Times New Roman" w:eastAsiaTheme="minorEastAsia" w:hAnsi="Times New Roman" w:cs="Times New Roman"/>
        </w:rPr>
        <w:t xml:space="preserve"> </w:t>
      </w:r>
      <w:r w:rsidR="00E04872" w:rsidRPr="00925E65">
        <w:rPr>
          <w:rFonts w:ascii="Times New Roman" w:eastAsiaTheme="minorEastAsia" w:hAnsi="Times New Roman" w:cs="Times New Roman"/>
        </w:rPr>
        <w:t>column</w:t>
      </w:r>
      <w:r w:rsidR="00925E65" w:rsidRPr="00925E65">
        <w:rPr>
          <w:rFonts w:ascii="Times New Roman" w:eastAsiaTheme="minorEastAsia" w:hAnsi="Times New Roman" w:cs="Times New Roman"/>
        </w:rPr>
        <w:t xml:space="preserve"> identifies each sample. Mass (g) shows the measured sample mass, while </w:t>
      </w:r>
      <w:proofErr w:type="spellStart"/>
      <w:r w:rsidR="00925E65" w:rsidRPr="00925E65">
        <w:rPr>
          <w:rFonts w:ascii="Times New Roman" w:eastAsiaTheme="minorEastAsia" w:hAnsi="Times New Roman" w:cs="Times New Roman"/>
        </w:rPr>
        <w:t>Δh</w:t>
      </w:r>
      <w:proofErr w:type="spellEnd"/>
      <w:r w:rsidR="00925E65" w:rsidRPr="00925E65">
        <w:rPr>
          <w:rFonts w:ascii="Times New Roman" w:eastAsiaTheme="minorEastAsia" w:hAnsi="Times New Roman" w:cs="Times New Roman"/>
        </w:rPr>
        <w:t xml:space="preserve"> (mm) represents the difference between the final and reference sand height. Volume (</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925E65" w:rsidRPr="00925E65">
        <w:rPr>
          <w:rFonts w:ascii="Times New Roman" w:eastAsiaTheme="minorEastAsia" w:hAnsi="Times New Roman" w:cs="Times New Roman"/>
        </w:rPr>
        <w:t xml:space="preserve">) was calculated from </w:t>
      </w:r>
      <w:proofErr w:type="spellStart"/>
      <w:r w:rsidR="00925E65" w:rsidRPr="00925E65">
        <w:rPr>
          <w:rFonts w:ascii="Times New Roman" w:eastAsiaTheme="minorEastAsia" w:hAnsi="Times New Roman" w:cs="Times New Roman"/>
        </w:rPr>
        <w:t>Δh</w:t>
      </w:r>
      <w:proofErr w:type="spellEnd"/>
      <w:r w:rsidR="00925E65" w:rsidRPr="00925E65">
        <w:rPr>
          <w:rFonts w:ascii="Times New Roman" w:eastAsiaTheme="minorEastAsia" w:hAnsi="Times New Roman" w:cs="Times New Roman"/>
        </w:rPr>
        <w:t xml:space="preserve">, and </w:t>
      </w:r>
      <w:r w:rsidR="00E04872">
        <w:rPr>
          <w:rFonts w:ascii="Times New Roman" w:eastAsiaTheme="minorEastAsia" w:hAnsi="Times New Roman" w:cs="Times New Roman"/>
        </w:rPr>
        <w:t>D</w:t>
      </w:r>
      <w:r w:rsidR="00925E65" w:rsidRPr="00925E65">
        <w:rPr>
          <w:rFonts w:ascii="Times New Roman" w:eastAsiaTheme="minorEastAsia" w:hAnsi="Times New Roman" w:cs="Times New Roman"/>
        </w:rPr>
        <w:t>ensity (g/</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925E65" w:rsidRPr="00925E65">
        <w:rPr>
          <w:rFonts w:ascii="Times New Roman" w:eastAsiaTheme="minorEastAsia" w:hAnsi="Times New Roman" w:cs="Times New Roman"/>
        </w:rPr>
        <w:t>) was calculated by dividing the sample mass by the calculated volume.</w:t>
      </w:r>
    </w:p>
    <w:p w14:paraId="637D35BF" w14:textId="39B45DDB" w:rsidR="0007064F" w:rsidRDefault="0007064F" w:rsidP="00B91B2E">
      <w:pPr>
        <w:jc w:val="both"/>
        <w:rPr>
          <w:rFonts w:ascii="Times New Roman" w:eastAsiaTheme="minorEastAsia" w:hAnsi="Times New Roman" w:cs="Times New Roman"/>
        </w:rPr>
      </w:pPr>
    </w:p>
    <w:p w14:paraId="23463649" w14:textId="55B614C9" w:rsidR="00580AD7" w:rsidRPr="002460A5" w:rsidRDefault="00106F4A" w:rsidP="00F5656B">
      <w:pPr>
        <w:spacing w:after="0"/>
        <w:jc w:val="center"/>
        <w:rPr>
          <w:rFonts w:ascii="Times New Roman" w:eastAsiaTheme="minorEastAsia" w:hAnsi="Times New Roman" w:cs="Times New Roman"/>
          <w:i/>
          <w:iCs/>
          <w:sz w:val="22"/>
          <w:szCs w:val="22"/>
        </w:rPr>
      </w:pPr>
      <w:r w:rsidRPr="002460A5">
        <w:rPr>
          <w:rFonts w:ascii="Times New Roman" w:eastAsiaTheme="minorEastAsia" w:hAnsi="Times New Roman" w:cs="Times New Roman"/>
          <w:i/>
          <w:iCs/>
          <w:sz w:val="22"/>
          <w:szCs w:val="22"/>
        </w:rPr>
        <w:t>Table</w:t>
      </w:r>
      <w:r w:rsidR="0093612E">
        <w:rPr>
          <w:rFonts w:ascii="Times New Roman" w:eastAsiaTheme="minorEastAsia" w:hAnsi="Times New Roman" w:cs="Times New Roman"/>
          <w:i/>
          <w:iCs/>
          <w:sz w:val="22"/>
          <w:szCs w:val="22"/>
        </w:rPr>
        <w:t xml:space="preserve"> </w:t>
      </w:r>
      <w:r w:rsidRPr="002460A5">
        <w:rPr>
          <w:rFonts w:ascii="Times New Roman" w:eastAsiaTheme="minorEastAsia" w:hAnsi="Times New Roman" w:cs="Times New Roman"/>
          <w:i/>
          <w:iCs/>
          <w:sz w:val="22"/>
          <w:szCs w:val="22"/>
        </w:rPr>
        <w:t xml:space="preserve">1. </w:t>
      </w:r>
      <w:r w:rsidR="002460A5" w:rsidRPr="002460A5">
        <w:rPr>
          <w:rFonts w:ascii="Times New Roman" w:eastAsiaTheme="minorEastAsia" w:hAnsi="Times New Roman" w:cs="Times New Roman"/>
          <w:i/>
          <w:iCs/>
          <w:sz w:val="22"/>
          <w:szCs w:val="22"/>
        </w:rPr>
        <w:t xml:space="preserve">Measured </w:t>
      </w:r>
      <w:r w:rsidR="0063324F">
        <w:rPr>
          <w:rFonts w:ascii="Times New Roman" w:eastAsiaTheme="minorEastAsia" w:hAnsi="Times New Roman" w:cs="Times New Roman"/>
          <w:i/>
          <w:iCs/>
          <w:sz w:val="22"/>
          <w:szCs w:val="22"/>
        </w:rPr>
        <w:t xml:space="preserve">mass </w:t>
      </w:r>
      <w:r w:rsidR="002460A5" w:rsidRPr="002460A5">
        <w:rPr>
          <w:rFonts w:ascii="Times New Roman" w:eastAsiaTheme="minorEastAsia" w:hAnsi="Times New Roman" w:cs="Times New Roman"/>
          <w:i/>
          <w:iCs/>
          <w:sz w:val="22"/>
          <w:szCs w:val="22"/>
        </w:rPr>
        <w:t xml:space="preserve">and calculated </w:t>
      </w:r>
      <w:r w:rsidR="0063324F">
        <w:rPr>
          <w:rFonts w:ascii="Times New Roman" w:eastAsiaTheme="minorEastAsia" w:hAnsi="Times New Roman" w:cs="Times New Roman"/>
          <w:i/>
          <w:iCs/>
          <w:sz w:val="22"/>
          <w:szCs w:val="22"/>
        </w:rPr>
        <w:t>volume</w:t>
      </w:r>
      <w:r w:rsidR="002460A5" w:rsidRPr="002460A5">
        <w:rPr>
          <w:rFonts w:ascii="Times New Roman" w:eastAsiaTheme="minorEastAsia" w:hAnsi="Times New Roman" w:cs="Times New Roman"/>
          <w:i/>
          <w:iCs/>
          <w:sz w:val="22"/>
          <w:szCs w:val="22"/>
        </w:rPr>
        <w:t xml:space="preserve"> </w:t>
      </w:r>
      <w:r w:rsidR="006D2D6E">
        <w:rPr>
          <w:rFonts w:ascii="Times New Roman" w:eastAsiaTheme="minorEastAsia" w:hAnsi="Times New Roman" w:cs="Times New Roman"/>
          <w:i/>
          <w:iCs/>
          <w:sz w:val="22"/>
          <w:szCs w:val="22"/>
        </w:rPr>
        <w:t>using sand displacement method</w:t>
      </w:r>
    </w:p>
    <w:tbl>
      <w:tblPr>
        <w:tblStyle w:val="TableGrid"/>
        <w:tblW w:w="5000" w:type="pct"/>
        <w:jc w:val="center"/>
        <w:tblBorders>
          <w:left w:val="none" w:sz="0" w:space="0" w:color="auto"/>
          <w:right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2"/>
        <w:gridCol w:w="1200"/>
        <w:gridCol w:w="1417"/>
        <w:gridCol w:w="2055"/>
        <w:gridCol w:w="3336"/>
      </w:tblGrid>
      <w:tr w:rsidR="000A373C" w14:paraId="74BC2E5E" w14:textId="77777777" w:rsidTr="00846788">
        <w:trPr>
          <w:jc w:val="center"/>
        </w:trPr>
        <w:tc>
          <w:tcPr>
            <w:tcW w:w="722" w:type="pct"/>
            <w:vAlign w:val="center"/>
          </w:tcPr>
          <w:p w14:paraId="6F28CCED" w14:textId="2FC5F8F8" w:rsidR="000A373C" w:rsidRPr="009D1E1C" w:rsidRDefault="000A373C" w:rsidP="00DE44A4">
            <w:pPr>
              <w:jc w:val="center"/>
              <w:rPr>
                <w:rFonts w:ascii="Times New Roman" w:eastAsiaTheme="minorEastAsia" w:hAnsi="Times New Roman" w:cs="Times New Roman"/>
                <w:b/>
                <w:bCs/>
              </w:rPr>
            </w:pPr>
            <w:r w:rsidRPr="009D1E1C">
              <w:rPr>
                <w:rFonts w:ascii="Times New Roman" w:eastAsiaTheme="minorEastAsia" w:hAnsi="Times New Roman" w:cs="Times New Roman"/>
                <w:b/>
                <w:bCs/>
              </w:rPr>
              <w:lastRenderedPageBreak/>
              <w:t>Sample</w:t>
            </w:r>
          </w:p>
        </w:tc>
        <w:tc>
          <w:tcPr>
            <w:tcW w:w="641" w:type="pct"/>
            <w:vAlign w:val="center"/>
          </w:tcPr>
          <w:p w14:paraId="0B4A9FDB" w14:textId="34FE48AD" w:rsidR="000A373C" w:rsidRPr="009D1E1C" w:rsidRDefault="000A373C" w:rsidP="00DE44A4">
            <w:pPr>
              <w:jc w:val="center"/>
              <w:rPr>
                <w:rFonts w:ascii="Times New Roman" w:eastAsiaTheme="minorEastAsia" w:hAnsi="Times New Roman" w:cs="Times New Roman"/>
                <w:b/>
                <w:bCs/>
              </w:rPr>
            </w:pPr>
            <w:r w:rsidRPr="009D1E1C">
              <w:rPr>
                <w:rFonts w:ascii="Times New Roman" w:eastAsiaTheme="minorEastAsia" w:hAnsi="Times New Roman" w:cs="Times New Roman"/>
                <w:b/>
                <w:bCs/>
              </w:rPr>
              <w:t>Mass</w:t>
            </w:r>
            <w:r>
              <w:rPr>
                <w:rFonts w:ascii="Times New Roman" w:eastAsiaTheme="minorEastAsia" w:hAnsi="Times New Roman" w:cs="Times New Roman"/>
                <w:b/>
                <w:bCs/>
              </w:rPr>
              <w:t xml:space="preserve"> </w:t>
            </w:r>
            <w:r w:rsidRPr="009D1E1C">
              <w:rPr>
                <w:rFonts w:ascii="Times New Roman" w:eastAsiaTheme="minorEastAsia" w:hAnsi="Times New Roman" w:cs="Times New Roman"/>
                <w:b/>
                <w:bCs/>
              </w:rPr>
              <w:t>(g)</w:t>
            </w:r>
          </w:p>
        </w:tc>
        <w:tc>
          <w:tcPr>
            <w:tcW w:w="757" w:type="pct"/>
            <w:vAlign w:val="center"/>
          </w:tcPr>
          <w:p w14:paraId="48E33C7F" w14:textId="0AFD4553" w:rsidR="000A373C" w:rsidRPr="009D1E1C" w:rsidRDefault="00DE44A4" w:rsidP="00DE44A4">
            <w:pPr>
              <w:jc w:val="center"/>
              <w:rPr>
                <w:rFonts w:ascii="Times New Roman" w:eastAsiaTheme="minorEastAsia" w:hAnsi="Times New Roman" w:cs="Times New Roman"/>
                <w:b/>
                <w:bCs/>
              </w:rPr>
            </w:pPr>
            <w:r>
              <w:rPr>
                <w:rFonts w:ascii="Times New Roman" w:eastAsiaTheme="minorEastAsia" w:hAnsi="Times New Roman" w:cs="Times New Roman"/>
                <w:b/>
                <w:bCs/>
              </w:rPr>
              <w:t xml:space="preserve">        </w:t>
            </w:r>
            <w:proofErr w:type="spellStart"/>
            <w:r w:rsidR="000A373C" w:rsidRPr="009D1E1C">
              <w:rPr>
                <w:rFonts w:ascii="Times New Roman" w:eastAsiaTheme="minorEastAsia" w:hAnsi="Times New Roman" w:cs="Times New Roman"/>
                <w:b/>
                <w:bCs/>
              </w:rPr>
              <w:t>Δh</w:t>
            </w:r>
            <w:proofErr w:type="spellEnd"/>
            <w:r w:rsidR="000A373C">
              <w:rPr>
                <w:rFonts w:ascii="Times New Roman" w:eastAsiaTheme="minorEastAsia" w:hAnsi="Times New Roman" w:cs="Times New Roman"/>
                <w:b/>
                <w:bCs/>
              </w:rPr>
              <w:t xml:space="preserve"> </w:t>
            </w:r>
            <w:r w:rsidR="000A373C" w:rsidRPr="009D1E1C">
              <w:rPr>
                <w:rFonts w:ascii="Times New Roman" w:eastAsiaTheme="minorEastAsia" w:hAnsi="Times New Roman" w:cs="Times New Roman"/>
                <w:b/>
                <w:bCs/>
              </w:rPr>
              <w:t>(mm)</w:t>
            </w:r>
          </w:p>
        </w:tc>
        <w:tc>
          <w:tcPr>
            <w:tcW w:w="1098" w:type="pct"/>
            <w:vAlign w:val="center"/>
          </w:tcPr>
          <w:p w14:paraId="5094A6DB" w14:textId="44D53C86" w:rsidR="000A373C" w:rsidRPr="009D1E1C" w:rsidRDefault="00DE44A4" w:rsidP="00DE44A4">
            <w:pPr>
              <w:jc w:val="center"/>
              <w:rPr>
                <w:rFonts w:ascii="Times New Roman" w:eastAsiaTheme="minorEastAsia" w:hAnsi="Times New Roman" w:cs="Times New Roman"/>
                <w:b/>
                <w:bCs/>
              </w:rPr>
            </w:pPr>
            <w:r>
              <w:rPr>
                <w:rFonts w:ascii="Times New Roman" w:eastAsiaTheme="minorEastAsia" w:hAnsi="Times New Roman" w:cs="Times New Roman"/>
                <w:b/>
                <w:bCs/>
              </w:rPr>
              <w:t xml:space="preserve">        </w:t>
            </w:r>
            <w:r w:rsidR="000A373C" w:rsidRPr="009D1E1C">
              <w:rPr>
                <w:rFonts w:ascii="Times New Roman" w:eastAsiaTheme="minorEastAsia" w:hAnsi="Times New Roman" w:cs="Times New Roman"/>
                <w:b/>
                <w:bCs/>
              </w:rPr>
              <w:t>Volume</w:t>
            </w:r>
            <w:r w:rsidR="00846788">
              <w:rPr>
                <w:rFonts w:ascii="Times New Roman" w:eastAsiaTheme="minorEastAsia" w:hAnsi="Times New Roman" w:cs="Times New Roman"/>
                <w:b/>
                <w:bCs/>
              </w:rPr>
              <w:t xml:space="preserve"> </w:t>
            </w:r>
            <w:r w:rsidR="000A373C" w:rsidRPr="00846788">
              <w:rPr>
                <w:rFonts w:ascii="Times New Roman" w:eastAsiaTheme="minorEastAsia" w:hAnsi="Times New Roman" w:cs="Times New Roman"/>
                <w:b/>
                <w:bCs/>
              </w:rPr>
              <w:t>(</w:t>
            </w:r>
            <w:r w:rsidR="00846788" w:rsidRPr="00846788">
              <w:rPr>
                <w:rFonts w:ascii="Times New Roman" w:eastAsiaTheme="minorEastAsia" w:hAnsi="Times New Roman" w:cs="Times New Roman"/>
                <w:b/>
                <w:bCs/>
              </w:rPr>
              <w:t>cm</w:t>
            </w:r>
            <w:r w:rsidR="00846788" w:rsidRPr="00846788">
              <w:rPr>
                <w:rFonts w:ascii="Times New Roman" w:eastAsiaTheme="minorEastAsia" w:hAnsi="Times New Roman" w:cs="Times New Roman"/>
                <w:b/>
                <w:bCs/>
                <w:vertAlign w:val="superscript"/>
              </w:rPr>
              <w:t>3</w:t>
            </w:r>
            <w:r w:rsidR="000A373C" w:rsidRPr="00846788">
              <w:rPr>
                <w:rFonts w:ascii="Times New Roman" w:eastAsiaTheme="minorEastAsia" w:hAnsi="Times New Roman" w:cs="Times New Roman"/>
                <w:b/>
                <w:bCs/>
              </w:rPr>
              <w:t>)</w:t>
            </w:r>
          </w:p>
        </w:tc>
        <w:tc>
          <w:tcPr>
            <w:tcW w:w="1782" w:type="pct"/>
            <w:vAlign w:val="center"/>
          </w:tcPr>
          <w:p w14:paraId="22676C8D" w14:textId="20ABC145" w:rsidR="000A373C" w:rsidRPr="009D1E1C" w:rsidRDefault="000A373C" w:rsidP="00DE44A4">
            <w:pPr>
              <w:jc w:val="center"/>
              <w:rPr>
                <w:rFonts w:ascii="Times New Roman" w:eastAsiaTheme="minorEastAsia" w:hAnsi="Times New Roman" w:cs="Times New Roman"/>
                <w:b/>
                <w:bCs/>
              </w:rPr>
            </w:pPr>
            <w:r w:rsidRPr="009D1E1C">
              <w:rPr>
                <w:rFonts w:ascii="Times New Roman" w:eastAsiaTheme="minorEastAsia" w:hAnsi="Times New Roman" w:cs="Times New Roman"/>
                <w:b/>
                <w:bCs/>
              </w:rPr>
              <w:t>Density (g/</w:t>
            </w:r>
            <w:r w:rsidR="00846788" w:rsidRPr="00846788">
              <w:rPr>
                <w:rFonts w:ascii="Times New Roman" w:eastAsiaTheme="minorEastAsia" w:hAnsi="Times New Roman" w:cs="Times New Roman"/>
                <w:b/>
                <w:bCs/>
              </w:rPr>
              <w:t>cm</w:t>
            </w:r>
            <w:r w:rsidR="00846788" w:rsidRPr="00846788">
              <w:rPr>
                <w:rFonts w:ascii="Times New Roman" w:eastAsiaTheme="minorEastAsia" w:hAnsi="Times New Roman" w:cs="Times New Roman"/>
                <w:b/>
                <w:bCs/>
                <w:vertAlign w:val="superscript"/>
              </w:rPr>
              <w:t>3</w:t>
            </w:r>
            <w:r w:rsidRPr="009D1E1C">
              <w:rPr>
                <w:rFonts w:ascii="Times New Roman" w:eastAsiaTheme="minorEastAsia" w:hAnsi="Times New Roman" w:cs="Times New Roman"/>
                <w:b/>
                <w:bCs/>
              </w:rPr>
              <w:t>)</w:t>
            </w:r>
          </w:p>
        </w:tc>
      </w:tr>
      <w:tr w:rsidR="000A373C" w14:paraId="2EB483B1" w14:textId="77777777" w:rsidTr="00846788">
        <w:trPr>
          <w:jc w:val="center"/>
        </w:trPr>
        <w:tc>
          <w:tcPr>
            <w:tcW w:w="722" w:type="pct"/>
            <w:vAlign w:val="center"/>
          </w:tcPr>
          <w:p w14:paraId="724BC17C" w14:textId="16CF059E"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S1</w:t>
            </w:r>
          </w:p>
        </w:tc>
        <w:tc>
          <w:tcPr>
            <w:tcW w:w="641" w:type="pct"/>
            <w:shd w:val="clear" w:color="000000" w:fill="FFFFFF"/>
            <w:vAlign w:val="center"/>
          </w:tcPr>
          <w:p w14:paraId="5F4A9D45" w14:textId="37AD97C2"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0.69</w:t>
            </w:r>
          </w:p>
        </w:tc>
        <w:tc>
          <w:tcPr>
            <w:tcW w:w="757" w:type="pct"/>
            <w:vAlign w:val="center"/>
          </w:tcPr>
          <w:p w14:paraId="4C803735" w14:textId="2506DF8D"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2.38</w:t>
            </w:r>
          </w:p>
        </w:tc>
        <w:tc>
          <w:tcPr>
            <w:tcW w:w="1098" w:type="pct"/>
            <w:vAlign w:val="center"/>
          </w:tcPr>
          <w:p w14:paraId="6DD2CF9B" w14:textId="372D850F"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2.87</w:t>
            </w:r>
          </w:p>
        </w:tc>
        <w:tc>
          <w:tcPr>
            <w:tcW w:w="1782" w:type="pct"/>
            <w:vAlign w:val="center"/>
          </w:tcPr>
          <w:p w14:paraId="256855E9" w14:textId="686151FB"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0.24</w:t>
            </w:r>
          </w:p>
        </w:tc>
      </w:tr>
      <w:tr w:rsidR="000A373C" w14:paraId="4E81B076" w14:textId="77777777" w:rsidTr="00846788">
        <w:trPr>
          <w:jc w:val="center"/>
        </w:trPr>
        <w:tc>
          <w:tcPr>
            <w:tcW w:w="722" w:type="pct"/>
            <w:vAlign w:val="center"/>
          </w:tcPr>
          <w:p w14:paraId="5E2CF20B" w14:textId="597C3D8D"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S2</w:t>
            </w:r>
          </w:p>
        </w:tc>
        <w:tc>
          <w:tcPr>
            <w:tcW w:w="641" w:type="pct"/>
            <w:shd w:val="clear" w:color="000000" w:fill="FFFFFF"/>
            <w:vAlign w:val="center"/>
          </w:tcPr>
          <w:p w14:paraId="7D4E7A8A" w14:textId="475EA50C"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2.25</w:t>
            </w:r>
          </w:p>
        </w:tc>
        <w:tc>
          <w:tcPr>
            <w:tcW w:w="757" w:type="pct"/>
            <w:vAlign w:val="center"/>
          </w:tcPr>
          <w:p w14:paraId="46C00B93" w14:textId="045F6199"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4.20</w:t>
            </w:r>
          </w:p>
        </w:tc>
        <w:tc>
          <w:tcPr>
            <w:tcW w:w="1098" w:type="pct"/>
            <w:vAlign w:val="center"/>
          </w:tcPr>
          <w:p w14:paraId="5088E197" w14:textId="272E52DC"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5.07</w:t>
            </w:r>
          </w:p>
        </w:tc>
        <w:tc>
          <w:tcPr>
            <w:tcW w:w="1782" w:type="pct"/>
            <w:vAlign w:val="center"/>
          </w:tcPr>
          <w:p w14:paraId="640FD595" w14:textId="73459BB2"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0.44</w:t>
            </w:r>
          </w:p>
        </w:tc>
      </w:tr>
      <w:tr w:rsidR="000A373C" w14:paraId="0A0E6061" w14:textId="77777777" w:rsidTr="00846788">
        <w:trPr>
          <w:jc w:val="center"/>
        </w:trPr>
        <w:tc>
          <w:tcPr>
            <w:tcW w:w="722" w:type="pct"/>
            <w:vAlign w:val="center"/>
          </w:tcPr>
          <w:p w14:paraId="605B77F5" w14:textId="03D901FA"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S3</w:t>
            </w:r>
          </w:p>
        </w:tc>
        <w:tc>
          <w:tcPr>
            <w:tcW w:w="641" w:type="pct"/>
            <w:shd w:val="clear" w:color="000000" w:fill="FFFFFF"/>
            <w:vAlign w:val="center"/>
          </w:tcPr>
          <w:p w14:paraId="3015CAB8" w14:textId="759AA411"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2.71</w:t>
            </w:r>
          </w:p>
        </w:tc>
        <w:tc>
          <w:tcPr>
            <w:tcW w:w="757" w:type="pct"/>
            <w:vAlign w:val="center"/>
          </w:tcPr>
          <w:p w14:paraId="4F0ED114" w14:textId="02B73572"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6.56</w:t>
            </w:r>
          </w:p>
        </w:tc>
        <w:tc>
          <w:tcPr>
            <w:tcW w:w="1098" w:type="pct"/>
            <w:vAlign w:val="center"/>
          </w:tcPr>
          <w:p w14:paraId="0677DD1D" w14:textId="581E8DAF"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7.91</w:t>
            </w:r>
          </w:p>
        </w:tc>
        <w:tc>
          <w:tcPr>
            <w:tcW w:w="1782" w:type="pct"/>
            <w:vAlign w:val="center"/>
          </w:tcPr>
          <w:p w14:paraId="6AB70381" w14:textId="70145D2D"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0.34</w:t>
            </w:r>
          </w:p>
        </w:tc>
      </w:tr>
      <w:tr w:rsidR="000A373C" w14:paraId="246AE9CC" w14:textId="77777777" w:rsidTr="00846788">
        <w:trPr>
          <w:jc w:val="center"/>
        </w:trPr>
        <w:tc>
          <w:tcPr>
            <w:tcW w:w="722" w:type="pct"/>
            <w:vAlign w:val="center"/>
          </w:tcPr>
          <w:p w14:paraId="64942E05" w14:textId="65D50100"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S4</w:t>
            </w:r>
          </w:p>
        </w:tc>
        <w:tc>
          <w:tcPr>
            <w:tcW w:w="641" w:type="pct"/>
            <w:shd w:val="clear" w:color="000000" w:fill="FFFFFF"/>
            <w:vAlign w:val="center"/>
          </w:tcPr>
          <w:p w14:paraId="23B66C48" w14:textId="1B1C4598"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0.74</w:t>
            </w:r>
          </w:p>
        </w:tc>
        <w:tc>
          <w:tcPr>
            <w:tcW w:w="757" w:type="pct"/>
            <w:vAlign w:val="center"/>
          </w:tcPr>
          <w:p w14:paraId="2864C04D" w14:textId="2B610EC1"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2.04</w:t>
            </w:r>
          </w:p>
        </w:tc>
        <w:tc>
          <w:tcPr>
            <w:tcW w:w="1098" w:type="pct"/>
            <w:vAlign w:val="center"/>
          </w:tcPr>
          <w:p w14:paraId="3C322204" w14:textId="1BFD1BC1"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2.46</w:t>
            </w:r>
          </w:p>
        </w:tc>
        <w:tc>
          <w:tcPr>
            <w:tcW w:w="1782" w:type="pct"/>
            <w:vAlign w:val="center"/>
          </w:tcPr>
          <w:p w14:paraId="0F394DD0" w14:textId="7C9FC3EF"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0.30</w:t>
            </w:r>
          </w:p>
        </w:tc>
      </w:tr>
      <w:tr w:rsidR="000A373C" w14:paraId="6BE4F2F2" w14:textId="77777777" w:rsidTr="00846788">
        <w:trPr>
          <w:jc w:val="center"/>
        </w:trPr>
        <w:tc>
          <w:tcPr>
            <w:tcW w:w="722" w:type="pct"/>
            <w:vAlign w:val="center"/>
          </w:tcPr>
          <w:p w14:paraId="34980AA8" w14:textId="4CFCFCC9"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S5</w:t>
            </w:r>
          </w:p>
        </w:tc>
        <w:tc>
          <w:tcPr>
            <w:tcW w:w="641" w:type="pct"/>
            <w:shd w:val="clear" w:color="000000" w:fill="FFFFFF"/>
            <w:vAlign w:val="center"/>
          </w:tcPr>
          <w:p w14:paraId="47DD96D0" w14:textId="018EE5C9"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2.14</w:t>
            </w:r>
          </w:p>
        </w:tc>
        <w:tc>
          <w:tcPr>
            <w:tcW w:w="757" w:type="pct"/>
            <w:vAlign w:val="center"/>
          </w:tcPr>
          <w:p w14:paraId="1AEF83DB" w14:textId="0823A6F0"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2.76</w:t>
            </w:r>
          </w:p>
        </w:tc>
        <w:tc>
          <w:tcPr>
            <w:tcW w:w="1098" w:type="pct"/>
            <w:vAlign w:val="center"/>
          </w:tcPr>
          <w:p w14:paraId="71A21750" w14:textId="5C66AF90"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3.33</w:t>
            </w:r>
          </w:p>
        </w:tc>
        <w:tc>
          <w:tcPr>
            <w:tcW w:w="1782" w:type="pct"/>
            <w:vAlign w:val="center"/>
          </w:tcPr>
          <w:p w14:paraId="313225E8" w14:textId="2331760C"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0.64</w:t>
            </w:r>
          </w:p>
        </w:tc>
      </w:tr>
      <w:tr w:rsidR="000A373C" w14:paraId="29F1F091" w14:textId="77777777" w:rsidTr="00846788">
        <w:trPr>
          <w:jc w:val="center"/>
        </w:trPr>
        <w:tc>
          <w:tcPr>
            <w:tcW w:w="722" w:type="pct"/>
            <w:vAlign w:val="center"/>
          </w:tcPr>
          <w:p w14:paraId="49491A8F" w14:textId="1675E70A"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S6</w:t>
            </w:r>
          </w:p>
        </w:tc>
        <w:tc>
          <w:tcPr>
            <w:tcW w:w="641" w:type="pct"/>
            <w:shd w:val="clear" w:color="000000" w:fill="FFFFFF"/>
            <w:vAlign w:val="center"/>
          </w:tcPr>
          <w:p w14:paraId="148CC87A" w14:textId="3B24E24F"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3.24</w:t>
            </w:r>
          </w:p>
        </w:tc>
        <w:tc>
          <w:tcPr>
            <w:tcW w:w="757" w:type="pct"/>
            <w:vAlign w:val="center"/>
          </w:tcPr>
          <w:p w14:paraId="77F3B2B4" w14:textId="0B04132C"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2.16</w:t>
            </w:r>
          </w:p>
        </w:tc>
        <w:tc>
          <w:tcPr>
            <w:tcW w:w="1098" w:type="pct"/>
            <w:vAlign w:val="center"/>
          </w:tcPr>
          <w:p w14:paraId="5B1BA10B" w14:textId="6078CDFF"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2.61</w:t>
            </w:r>
          </w:p>
        </w:tc>
        <w:tc>
          <w:tcPr>
            <w:tcW w:w="1782" w:type="pct"/>
            <w:vAlign w:val="center"/>
          </w:tcPr>
          <w:p w14:paraId="276006CF" w14:textId="54EB0675"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1.24</w:t>
            </w:r>
          </w:p>
        </w:tc>
      </w:tr>
      <w:tr w:rsidR="000A373C" w14:paraId="308CBD73" w14:textId="77777777" w:rsidTr="00846788">
        <w:trPr>
          <w:jc w:val="center"/>
        </w:trPr>
        <w:tc>
          <w:tcPr>
            <w:tcW w:w="722" w:type="pct"/>
            <w:vAlign w:val="center"/>
          </w:tcPr>
          <w:p w14:paraId="41A6BB73" w14:textId="10EED519"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S7</w:t>
            </w:r>
          </w:p>
        </w:tc>
        <w:tc>
          <w:tcPr>
            <w:tcW w:w="641" w:type="pct"/>
            <w:shd w:val="clear" w:color="000000" w:fill="FFFFFF"/>
            <w:vAlign w:val="center"/>
          </w:tcPr>
          <w:p w14:paraId="3471FD46" w14:textId="53CE6FC1"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0.72</w:t>
            </w:r>
          </w:p>
        </w:tc>
        <w:tc>
          <w:tcPr>
            <w:tcW w:w="757" w:type="pct"/>
            <w:vAlign w:val="center"/>
          </w:tcPr>
          <w:p w14:paraId="140E3FBF" w14:textId="5584B258"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2.76</w:t>
            </w:r>
          </w:p>
        </w:tc>
        <w:tc>
          <w:tcPr>
            <w:tcW w:w="1098" w:type="pct"/>
            <w:vAlign w:val="center"/>
          </w:tcPr>
          <w:p w14:paraId="01B049A6" w14:textId="147CF796"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3.33</w:t>
            </w:r>
          </w:p>
        </w:tc>
        <w:tc>
          <w:tcPr>
            <w:tcW w:w="1782" w:type="pct"/>
            <w:vAlign w:val="center"/>
          </w:tcPr>
          <w:p w14:paraId="7A733387" w14:textId="58EC2FD2"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0.22</w:t>
            </w:r>
          </w:p>
        </w:tc>
      </w:tr>
      <w:tr w:rsidR="000A373C" w14:paraId="366362DA" w14:textId="77777777" w:rsidTr="00846788">
        <w:trPr>
          <w:jc w:val="center"/>
        </w:trPr>
        <w:tc>
          <w:tcPr>
            <w:tcW w:w="722" w:type="pct"/>
            <w:vAlign w:val="center"/>
          </w:tcPr>
          <w:p w14:paraId="224CC4EA" w14:textId="6CB97081"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S8</w:t>
            </w:r>
          </w:p>
        </w:tc>
        <w:tc>
          <w:tcPr>
            <w:tcW w:w="641" w:type="pct"/>
            <w:shd w:val="clear" w:color="000000" w:fill="FFFFFF"/>
            <w:vAlign w:val="center"/>
          </w:tcPr>
          <w:p w14:paraId="762AFA34" w14:textId="6487B322"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2.43</w:t>
            </w:r>
          </w:p>
        </w:tc>
        <w:tc>
          <w:tcPr>
            <w:tcW w:w="757" w:type="pct"/>
            <w:vAlign w:val="center"/>
          </w:tcPr>
          <w:p w14:paraId="69CD9BBE" w14:textId="72BFC3C0"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3.18</w:t>
            </w:r>
          </w:p>
        </w:tc>
        <w:tc>
          <w:tcPr>
            <w:tcW w:w="1098" w:type="pct"/>
            <w:vAlign w:val="center"/>
          </w:tcPr>
          <w:p w14:paraId="0FDCB5CC" w14:textId="1932EA8B"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3.84</w:t>
            </w:r>
          </w:p>
        </w:tc>
        <w:tc>
          <w:tcPr>
            <w:tcW w:w="1782" w:type="pct"/>
            <w:vAlign w:val="center"/>
          </w:tcPr>
          <w:p w14:paraId="579CD34F" w14:textId="649BCA29"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0.63</w:t>
            </w:r>
          </w:p>
        </w:tc>
      </w:tr>
      <w:tr w:rsidR="000A373C" w14:paraId="20A54152" w14:textId="77777777" w:rsidTr="00846788">
        <w:trPr>
          <w:jc w:val="center"/>
        </w:trPr>
        <w:tc>
          <w:tcPr>
            <w:tcW w:w="722" w:type="pct"/>
            <w:vAlign w:val="center"/>
          </w:tcPr>
          <w:p w14:paraId="1DD42747" w14:textId="1584A812"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S9</w:t>
            </w:r>
          </w:p>
        </w:tc>
        <w:tc>
          <w:tcPr>
            <w:tcW w:w="641" w:type="pct"/>
            <w:shd w:val="clear" w:color="000000" w:fill="FFFFFF"/>
            <w:vAlign w:val="center"/>
          </w:tcPr>
          <w:p w14:paraId="6EF39FB7" w14:textId="6B4ACD16" w:rsidR="000A373C" w:rsidRDefault="000A373C" w:rsidP="00DE44A4">
            <w:pPr>
              <w:jc w:val="center"/>
              <w:rPr>
                <w:rFonts w:ascii="Times New Roman" w:eastAsiaTheme="minorEastAsia" w:hAnsi="Times New Roman" w:cs="Times New Roman"/>
              </w:rPr>
            </w:pPr>
            <w:r>
              <w:rPr>
                <w:rFonts w:ascii="Calibri" w:hAnsi="Calibri" w:cs="Calibri"/>
                <w:color w:val="000000"/>
                <w:sz w:val="22"/>
                <w:szCs w:val="22"/>
              </w:rPr>
              <w:t>3.17</w:t>
            </w:r>
          </w:p>
        </w:tc>
        <w:tc>
          <w:tcPr>
            <w:tcW w:w="757" w:type="pct"/>
            <w:vAlign w:val="center"/>
          </w:tcPr>
          <w:p w14:paraId="13430FEB" w14:textId="584E5257"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5.50</w:t>
            </w:r>
          </w:p>
        </w:tc>
        <w:tc>
          <w:tcPr>
            <w:tcW w:w="1098" w:type="pct"/>
            <w:vAlign w:val="center"/>
          </w:tcPr>
          <w:p w14:paraId="0EC65529" w14:textId="41776226" w:rsidR="000A373C" w:rsidRDefault="00DE44A4" w:rsidP="00DE44A4">
            <w:pPr>
              <w:jc w:val="center"/>
              <w:rPr>
                <w:rFonts w:ascii="Times New Roman" w:eastAsiaTheme="minorEastAsia" w:hAnsi="Times New Roman" w:cs="Times New Roman"/>
              </w:rPr>
            </w:pPr>
            <w:r>
              <w:rPr>
                <w:rFonts w:ascii="Calibri" w:hAnsi="Calibri" w:cs="Calibri"/>
                <w:color w:val="000000"/>
                <w:sz w:val="22"/>
                <w:szCs w:val="22"/>
              </w:rPr>
              <w:t xml:space="preserve">        </w:t>
            </w:r>
            <w:r w:rsidR="000A373C">
              <w:rPr>
                <w:rFonts w:ascii="Calibri" w:hAnsi="Calibri" w:cs="Calibri"/>
                <w:color w:val="000000"/>
                <w:sz w:val="22"/>
                <w:szCs w:val="22"/>
              </w:rPr>
              <w:t>6.63</w:t>
            </w:r>
          </w:p>
        </w:tc>
        <w:tc>
          <w:tcPr>
            <w:tcW w:w="1782" w:type="pct"/>
            <w:vAlign w:val="center"/>
          </w:tcPr>
          <w:p w14:paraId="2CDC75F0" w14:textId="1757B027" w:rsidR="000A373C" w:rsidRDefault="000A373C" w:rsidP="00DE44A4">
            <w:pPr>
              <w:jc w:val="center"/>
              <w:rPr>
                <w:rFonts w:ascii="Times New Roman" w:eastAsiaTheme="minorEastAsia" w:hAnsi="Times New Roman" w:cs="Times New Roman"/>
              </w:rPr>
            </w:pPr>
            <w:r>
              <w:rPr>
                <w:rFonts w:ascii="Times New Roman" w:eastAsiaTheme="minorEastAsia" w:hAnsi="Times New Roman" w:cs="Times New Roman"/>
              </w:rPr>
              <w:t>0.48</w:t>
            </w:r>
          </w:p>
        </w:tc>
      </w:tr>
    </w:tbl>
    <w:p w14:paraId="56245B0D" w14:textId="77777777" w:rsidR="00113136" w:rsidRDefault="00113136" w:rsidP="00B91B2E">
      <w:pPr>
        <w:jc w:val="both"/>
        <w:rPr>
          <w:rFonts w:ascii="Times New Roman" w:eastAsiaTheme="minorEastAsia" w:hAnsi="Times New Roman" w:cs="Times New Roman"/>
        </w:rPr>
      </w:pPr>
    </w:p>
    <w:p w14:paraId="320E6BCA" w14:textId="5FEE3A90" w:rsidR="000169B7" w:rsidRDefault="00CB60E9" w:rsidP="000169B7">
      <w:pPr>
        <w:spacing w:after="0"/>
        <w:jc w:val="both"/>
        <w:rPr>
          <w:rFonts w:ascii="Times New Roman" w:eastAsiaTheme="minorEastAsia" w:hAnsi="Times New Roman" w:cs="Times New Roman"/>
        </w:rPr>
      </w:pPr>
      <w:r>
        <w:rPr>
          <w:rFonts w:ascii="Times New Roman" w:eastAsiaTheme="minorEastAsia" w:hAnsi="Times New Roman" w:cs="Times New Roman"/>
        </w:rPr>
        <w:tab/>
      </w:r>
      <w:r w:rsidR="00EA37F3" w:rsidRPr="00EA37F3">
        <w:rPr>
          <w:rFonts w:ascii="Times New Roman" w:eastAsiaTheme="minorEastAsia" w:hAnsi="Times New Roman" w:cs="Times New Roman"/>
        </w:rPr>
        <w:t>The density ranged from 0.2</w:t>
      </w:r>
      <w:r w:rsidR="00DF2D94">
        <w:rPr>
          <w:rFonts w:ascii="Times New Roman" w:eastAsiaTheme="minorEastAsia" w:hAnsi="Times New Roman" w:cs="Times New Roman"/>
        </w:rPr>
        <w:t>2</w:t>
      </w:r>
      <w:r w:rsidR="00EA37F3" w:rsidRPr="00EA37F3">
        <w:rPr>
          <w:rFonts w:ascii="Times New Roman" w:eastAsiaTheme="minorEastAsia" w:hAnsi="Times New Roman" w:cs="Times New Roman"/>
        </w:rPr>
        <w:t xml:space="preserve"> to 1.24 g/</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EA37F3" w:rsidRPr="00EA37F3">
        <w:rPr>
          <w:rFonts w:ascii="Times New Roman" w:eastAsiaTheme="minorEastAsia" w:hAnsi="Times New Roman" w:cs="Times New Roman"/>
        </w:rPr>
        <w:t xml:space="preserve">. Sample S7 had the lowest value, while S6 </w:t>
      </w:r>
      <w:proofErr w:type="gramStart"/>
      <w:r w:rsidR="00943979">
        <w:rPr>
          <w:rFonts w:ascii="Times New Roman" w:eastAsiaTheme="minorEastAsia" w:hAnsi="Times New Roman" w:cs="Times New Roman"/>
        </w:rPr>
        <w:t>had</w:t>
      </w:r>
      <w:proofErr w:type="gramEnd"/>
      <w:r w:rsidR="00EA37F3" w:rsidRPr="00EA37F3">
        <w:rPr>
          <w:rFonts w:ascii="Times New Roman" w:eastAsiaTheme="minorEastAsia" w:hAnsi="Times New Roman" w:cs="Times New Roman"/>
        </w:rPr>
        <w:t xml:space="preserve"> the highest. Samples S5 and S7 had the same calculated volume of 3.3</w:t>
      </w:r>
      <w:r w:rsidR="00642D9D">
        <w:rPr>
          <w:rFonts w:ascii="Times New Roman" w:eastAsiaTheme="minorEastAsia" w:hAnsi="Times New Roman" w:cs="Times New Roman"/>
        </w:rPr>
        <w:t>3</w:t>
      </w:r>
      <w:r w:rsidR="00EA37F3" w:rsidRPr="00EA37F3">
        <w:rPr>
          <w:rFonts w:ascii="Times New Roman" w:eastAsiaTheme="minorEastAsia" w:hAnsi="Times New Roman" w:cs="Times New Roman"/>
        </w:rPr>
        <w:t xml:space="preserve"> </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EA37F3" w:rsidRPr="00EA37F3">
        <w:rPr>
          <w:rFonts w:ascii="Times New Roman" w:eastAsiaTheme="minorEastAsia" w:hAnsi="Times New Roman" w:cs="Times New Roman"/>
        </w:rPr>
        <w:t>, but different masses, which led to different density values. The high density of S6 was due to its high mass and small</w:t>
      </w:r>
      <w:r w:rsidR="00A05241">
        <w:rPr>
          <w:rFonts w:ascii="Times New Roman" w:eastAsiaTheme="minorEastAsia" w:hAnsi="Times New Roman" w:cs="Times New Roman"/>
        </w:rPr>
        <w:t xml:space="preserve"> </w:t>
      </w:r>
      <w:r w:rsidR="00EA37F3" w:rsidRPr="00EA37F3">
        <w:rPr>
          <w:rFonts w:ascii="Times New Roman" w:eastAsiaTheme="minorEastAsia" w:hAnsi="Times New Roman" w:cs="Times New Roman"/>
        </w:rPr>
        <w:t>volume. The sand could also enter the gaps between the printed lines and influence the volume measurement.</w:t>
      </w:r>
      <w:r w:rsidR="00BC0DDE" w:rsidRPr="00BC0DDE">
        <w:rPr>
          <w:rFonts w:ascii="Arial" w:hAnsi="Arial" w:cs="Arial"/>
          <w:color w:val="222222"/>
          <w:shd w:val="clear" w:color="auto" w:fill="FFFFFF"/>
        </w:rPr>
        <w:t xml:space="preserve"> </w:t>
      </w:r>
      <w:r w:rsidR="00BC0DDE" w:rsidRPr="00BC0DDE">
        <w:rPr>
          <w:rFonts w:ascii="Times New Roman" w:eastAsiaTheme="minorEastAsia" w:hAnsi="Times New Roman" w:cs="Times New Roman"/>
        </w:rPr>
        <w:t>A similar limitation has been reported for solid displacement measurements, where small particles entered open pores and caused errors in volume determination</w:t>
      </w:r>
      <w:r w:rsidR="00BC0DDE">
        <w:rPr>
          <w:rFonts w:ascii="Times New Roman" w:eastAsiaTheme="minorEastAsia" w:hAnsi="Times New Roman" w:cs="Times New Roman"/>
        </w:rPr>
        <w:t xml:space="preserve"> </w:t>
      </w:r>
      <w:r w:rsidR="00BC0DDE">
        <w:rPr>
          <w:rFonts w:ascii="Times New Roman" w:eastAsiaTheme="minorEastAsia" w:hAnsi="Times New Roman" w:cs="Times New Roman"/>
        </w:rPr>
        <w:fldChar w:fldCharType="begin"/>
      </w:r>
      <w:r w:rsidR="00647B3B">
        <w:rPr>
          <w:rFonts w:ascii="Times New Roman" w:eastAsiaTheme="minorEastAsia" w:hAnsi="Times New Roman" w:cs="Times New Roman"/>
        </w:rPr>
        <w:instrText xml:space="preserve"> ADDIN ZOTERO_ITEM CSL_CITATION {"citationID":"PdGTqPqf","properties":{"unsorted":false,"formattedCitation":"[15]","plainCitation":"[15]","noteIndex":0},"citationItems":[{"id":"gRn5W1IC/QPCt8jdk","uris":["http://zotero.org/users/local/Sy63gL4E/items/529V8E4C"],"itemData":{"id":14179,"type":"article-journal","container-title":"Journal of Food Engineering","DOI":"10.1016/j.jfoodeng.2015.05.034","ISSN":"02608774","journalAbbreviation":"Journal of Food Engineering","language":"en","page":"156-164","source":"DOI.org (Crossref)","title":"A micro-level investigation of the solid displacement method for porosity determination of dried food","volume":"166","author":[{"family":"Joardder","given":"Mohammad U.H."},{"family":"Kumar","given":"Chandan"},{"family":"Brown","given":"Richard J."},{"family":"Karim","given":"M.A."}],"issued":{"date-parts":[["2015",12]]}}}],"schema":"https://github.com/citation-style-language/schema/raw/master/csl-citation.json"} </w:instrText>
      </w:r>
      <w:r w:rsidR="00BC0DDE">
        <w:rPr>
          <w:rFonts w:ascii="Times New Roman" w:eastAsiaTheme="minorEastAsia" w:hAnsi="Times New Roman" w:cs="Times New Roman"/>
        </w:rPr>
        <w:fldChar w:fldCharType="separate"/>
      </w:r>
      <w:r w:rsidR="00647B3B" w:rsidRPr="00647B3B">
        <w:rPr>
          <w:rFonts w:ascii="Times New Roman" w:hAnsi="Times New Roman" w:cs="Times New Roman"/>
        </w:rPr>
        <w:t>[15]</w:t>
      </w:r>
      <w:r w:rsidR="00BC0DDE">
        <w:rPr>
          <w:rFonts w:ascii="Times New Roman" w:eastAsiaTheme="minorEastAsia" w:hAnsi="Times New Roman" w:cs="Times New Roman"/>
        </w:rPr>
        <w:fldChar w:fldCharType="end"/>
      </w:r>
      <w:r w:rsidR="00BC0DDE">
        <w:rPr>
          <w:rFonts w:ascii="Times New Roman" w:eastAsiaTheme="minorEastAsia" w:hAnsi="Times New Roman" w:cs="Times New Roman"/>
        </w:rPr>
        <w:t>.</w:t>
      </w:r>
      <w:r w:rsidR="00FE5128">
        <w:rPr>
          <w:rFonts w:ascii="Times New Roman" w:eastAsiaTheme="minorEastAsia" w:hAnsi="Times New Roman" w:cs="Times New Roman"/>
        </w:rPr>
        <w:t xml:space="preserve"> </w:t>
      </w:r>
      <w:r w:rsidR="00441038" w:rsidRPr="00FE5128">
        <w:rPr>
          <w:rFonts w:ascii="Times New Roman" w:eastAsiaTheme="minorEastAsia" w:hAnsi="Times New Roman" w:cs="Times New Roman"/>
          <w:b/>
          <w:bCs/>
        </w:rPr>
        <w:t>Table 2</w:t>
      </w:r>
      <w:r w:rsidR="00441038">
        <w:rPr>
          <w:rFonts w:ascii="Times New Roman" w:eastAsiaTheme="minorEastAsia" w:hAnsi="Times New Roman" w:cs="Times New Roman"/>
        </w:rPr>
        <w:t xml:space="preserve"> presents the ImageJ measurements and the</w:t>
      </w:r>
      <w:r w:rsidR="00B413C7">
        <w:rPr>
          <w:rFonts w:ascii="Times New Roman" w:eastAsiaTheme="minorEastAsia" w:hAnsi="Times New Roman" w:cs="Times New Roman"/>
        </w:rPr>
        <w:t xml:space="preserve"> </w:t>
      </w:r>
      <w:r w:rsidR="00441038">
        <w:rPr>
          <w:rFonts w:ascii="Times New Roman" w:eastAsiaTheme="minorEastAsia" w:hAnsi="Times New Roman" w:cs="Times New Roman"/>
        </w:rPr>
        <w:t>volume and density</w:t>
      </w:r>
      <w:r w:rsidR="00B413C7">
        <w:rPr>
          <w:rFonts w:ascii="Times New Roman" w:eastAsiaTheme="minorEastAsia" w:hAnsi="Times New Roman" w:cs="Times New Roman"/>
        </w:rPr>
        <w:t xml:space="preserve"> values</w:t>
      </w:r>
      <w:r w:rsidR="00441038">
        <w:rPr>
          <w:rFonts w:ascii="Times New Roman" w:eastAsiaTheme="minorEastAsia" w:hAnsi="Times New Roman" w:cs="Times New Roman"/>
        </w:rPr>
        <w:t xml:space="preserve"> </w:t>
      </w:r>
      <w:r w:rsidR="00B413C7">
        <w:rPr>
          <w:rFonts w:ascii="Times New Roman" w:eastAsiaTheme="minorEastAsia" w:hAnsi="Times New Roman" w:cs="Times New Roman"/>
        </w:rPr>
        <w:t>for</w:t>
      </w:r>
      <w:r w:rsidR="00441038">
        <w:rPr>
          <w:rFonts w:ascii="Times New Roman" w:eastAsiaTheme="minorEastAsia" w:hAnsi="Times New Roman" w:cs="Times New Roman"/>
        </w:rPr>
        <w:t xml:space="preserve"> each sample.</w:t>
      </w:r>
      <w:r w:rsidR="000169B7">
        <w:rPr>
          <w:rFonts w:ascii="Times New Roman" w:eastAsiaTheme="minorEastAsia" w:hAnsi="Times New Roman" w:cs="Times New Roman"/>
        </w:rPr>
        <w:t xml:space="preserve"> </w:t>
      </w:r>
      <w:r w:rsidR="000169B7" w:rsidRPr="000169B7">
        <w:rPr>
          <w:rFonts w:ascii="Times New Roman" w:eastAsiaTheme="minorEastAsia" w:hAnsi="Times New Roman" w:cs="Times New Roman"/>
        </w:rPr>
        <w:t>ImageJ</w:t>
      </w:r>
      <w:r w:rsidR="00DC7350">
        <w:rPr>
          <w:rFonts w:ascii="Times New Roman" w:eastAsiaTheme="minorEastAsia" w:hAnsi="Times New Roman" w:cs="Times New Roman"/>
        </w:rPr>
        <w:t xml:space="preserve"> software</w:t>
      </w:r>
      <w:r w:rsidR="000169B7" w:rsidRPr="000169B7">
        <w:rPr>
          <w:rFonts w:ascii="Times New Roman" w:eastAsiaTheme="minorEastAsia" w:hAnsi="Times New Roman" w:cs="Times New Roman"/>
        </w:rPr>
        <w:t xml:space="preserve"> was used to measure the projected area (mm²). Mass (g) and Height (mm) show the measured sample mass and height. Calculated volume (</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0169B7" w:rsidRPr="000169B7">
        <w:rPr>
          <w:rFonts w:ascii="Times New Roman" w:eastAsiaTheme="minorEastAsia" w:hAnsi="Times New Roman" w:cs="Times New Roman"/>
        </w:rPr>
        <w:t xml:space="preserve">) was </w:t>
      </w:r>
      <w:r w:rsidR="00E17B6D">
        <w:rPr>
          <w:rFonts w:ascii="Times New Roman" w:eastAsiaTheme="minorEastAsia" w:hAnsi="Times New Roman" w:cs="Times New Roman"/>
        </w:rPr>
        <w:t>determined</w:t>
      </w:r>
      <w:r w:rsidR="000169B7" w:rsidRPr="000169B7">
        <w:rPr>
          <w:rFonts w:ascii="Times New Roman" w:eastAsiaTheme="minorEastAsia" w:hAnsi="Times New Roman" w:cs="Times New Roman"/>
        </w:rPr>
        <w:t xml:space="preserve"> from the projected area and sample height, while Density (g/</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0169B7" w:rsidRPr="000169B7">
        <w:rPr>
          <w:rFonts w:ascii="Times New Roman" w:eastAsiaTheme="minorEastAsia" w:hAnsi="Times New Roman" w:cs="Times New Roman"/>
        </w:rPr>
        <w:t xml:space="preserve">) was calculated by dividing the sample mass by the volume. </w:t>
      </w:r>
    </w:p>
    <w:p w14:paraId="13C541F5" w14:textId="77777777" w:rsidR="00E47E47" w:rsidRPr="000169B7" w:rsidRDefault="00E47E47" w:rsidP="000169B7">
      <w:pPr>
        <w:spacing w:after="0"/>
        <w:jc w:val="both"/>
        <w:rPr>
          <w:rFonts w:ascii="Times New Roman" w:eastAsiaTheme="minorEastAsia" w:hAnsi="Times New Roman" w:cs="Times New Roman"/>
        </w:rPr>
      </w:pPr>
    </w:p>
    <w:p w14:paraId="473ED8DB" w14:textId="77777777" w:rsidR="00441038" w:rsidRDefault="00441038" w:rsidP="00123157">
      <w:pPr>
        <w:spacing w:after="0"/>
        <w:jc w:val="both"/>
        <w:rPr>
          <w:rFonts w:ascii="Times New Roman" w:eastAsiaTheme="minorEastAsia" w:hAnsi="Times New Roman" w:cs="Times New Roman"/>
          <w:i/>
          <w:iCs/>
          <w:sz w:val="22"/>
          <w:szCs w:val="22"/>
        </w:rPr>
      </w:pPr>
    </w:p>
    <w:p w14:paraId="48172DDA" w14:textId="347182E2" w:rsidR="001A6C2D" w:rsidRPr="00123157" w:rsidRDefault="00123157" w:rsidP="00F5656B">
      <w:pPr>
        <w:spacing w:after="0"/>
        <w:jc w:val="center"/>
        <w:rPr>
          <w:rFonts w:ascii="Times New Roman" w:eastAsiaTheme="minorEastAsia" w:hAnsi="Times New Roman" w:cs="Times New Roman"/>
          <w:i/>
          <w:iCs/>
          <w:sz w:val="22"/>
          <w:szCs w:val="22"/>
        </w:rPr>
      </w:pPr>
      <w:r w:rsidRPr="00123157">
        <w:rPr>
          <w:rFonts w:ascii="Times New Roman" w:eastAsiaTheme="minorEastAsia" w:hAnsi="Times New Roman" w:cs="Times New Roman"/>
          <w:i/>
          <w:iCs/>
          <w:sz w:val="22"/>
          <w:szCs w:val="22"/>
        </w:rPr>
        <w:t xml:space="preserve">Table 2. </w:t>
      </w:r>
      <w:r w:rsidR="00F73EFA">
        <w:rPr>
          <w:rFonts w:ascii="Times New Roman" w:eastAsiaTheme="minorEastAsia" w:hAnsi="Times New Roman" w:cs="Times New Roman"/>
          <w:i/>
          <w:iCs/>
          <w:sz w:val="22"/>
          <w:szCs w:val="22"/>
        </w:rPr>
        <w:t xml:space="preserve">Volume and density </w:t>
      </w:r>
      <w:r w:rsidR="0063324F">
        <w:rPr>
          <w:rFonts w:ascii="Times New Roman" w:eastAsiaTheme="minorEastAsia" w:hAnsi="Times New Roman" w:cs="Times New Roman"/>
          <w:i/>
          <w:iCs/>
          <w:sz w:val="22"/>
          <w:szCs w:val="22"/>
        </w:rPr>
        <w:t>obtained</w:t>
      </w:r>
      <w:r w:rsidR="00F73EFA">
        <w:rPr>
          <w:rFonts w:ascii="Times New Roman" w:eastAsiaTheme="minorEastAsia" w:hAnsi="Times New Roman" w:cs="Times New Roman"/>
          <w:i/>
          <w:iCs/>
          <w:sz w:val="22"/>
          <w:szCs w:val="22"/>
        </w:rPr>
        <w:t xml:space="preserve"> using ImageJ analysis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58"/>
        <w:gridCol w:w="1558"/>
        <w:gridCol w:w="1558"/>
        <w:gridCol w:w="1558"/>
        <w:gridCol w:w="1706"/>
        <w:gridCol w:w="1412"/>
      </w:tblGrid>
      <w:tr w:rsidR="0057567E" w14:paraId="6676817F" w14:textId="77777777" w:rsidTr="005F3BB4">
        <w:tc>
          <w:tcPr>
            <w:tcW w:w="1558" w:type="dxa"/>
            <w:vAlign w:val="center"/>
          </w:tcPr>
          <w:p w14:paraId="3EBA1B83" w14:textId="54071562" w:rsidR="0057567E" w:rsidRPr="00254122" w:rsidRDefault="0057567E" w:rsidP="003E3EDC">
            <w:pPr>
              <w:jc w:val="center"/>
              <w:rPr>
                <w:rFonts w:ascii="Times New Roman" w:eastAsiaTheme="minorEastAsia" w:hAnsi="Times New Roman" w:cs="Times New Roman"/>
                <w:b/>
                <w:bCs/>
              </w:rPr>
            </w:pPr>
            <w:r w:rsidRPr="00254122">
              <w:rPr>
                <w:rFonts w:ascii="Times New Roman" w:eastAsiaTheme="minorEastAsia" w:hAnsi="Times New Roman" w:cs="Times New Roman"/>
                <w:b/>
                <w:bCs/>
              </w:rPr>
              <w:t>Sample</w:t>
            </w:r>
          </w:p>
        </w:tc>
        <w:tc>
          <w:tcPr>
            <w:tcW w:w="1558" w:type="dxa"/>
            <w:vAlign w:val="center"/>
          </w:tcPr>
          <w:p w14:paraId="04BE56B9" w14:textId="59D84283" w:rsidR="0057567E" w:rsidRPr="00254122" w:rsidRDefault="00125E49" w:rsidP="003E3EDC">
            <w:pPr>
              <w:jc w:val="center"/>
              <w:rPr>
                <w:rFonts w:ascii="Times New Roman" w:eastAsiaTheme="minorEastAsia" w:hAnsi="Times New Roman" w:cs="Times New Roman"/>
                <w:b/>
                <w:bCs/>
              </w:rPr>
            </w:pPr>
            <w:r w:rsidRPr="00254122">
              <w:rPr>
                <w:rFonts w:ascii="Times New Roman" w:eastAsiaTheme="minorEastAsia" w:hAnsi="Times New Roman" w:cs="Times New Roman"/>
                <w:b/>
                <w:bCs/>
              </w:rPr>
              <w:t xml:space="preserve">Projected </w:t>
            </w:r>
            <w:r w:rsidRPr="009A07BC">
              <w:rPr>
                <w:rFonts w:ascii="Times New Roman" w:eastAsiaTheme="minorEastAsia" w:hAnsi="Times New Roman" w:cs="Times New Roman"/>
                <w:b/>
                <w:bCs/>
              </w:rPr>
              <w:t>area (</w:t>
            </w:r>
            <w:r w:rsidR="009A07BC" w:rsidRPr="009A07BC">
              <w:rPr>
                <w:rFonts w:ascii="Times New Roman" w:eastAsiaTheme="minorEastAsia" w:hAnsi="Times New Roman" w:cs="Times New Roman"/>
                <w:b/>
                <w:bCs/>
              </w:rPr>
              <w:t>mm²</w:t>
            </w:r>
            <w:r w:rsidRPr="009A07BC">
              <w:rPr>
                <w:rFonts w:ascii="Times New Roman" w:eastAsiaTheme="minorEastAsia" w:hAnsi="Times New Roman" w:cs="Times New Roman"/>
                <w:b/>
                <w:bCs/>
              </w:rPr>
              <w:t>)</w:t>
            </w:r>
          </w:p>
        </w:tc>
        <w:tc>
          <w:tcPr>
            <w:tcW w:w="1558" w:type="dxa"/>
            <w:vAlign w:val="center"/>
          </w:tcPr>
          <w:p w14:paraId="15119A6D" w14:textId="071DBBAD" w:rsidR="0057567E" w:rsidRPr="00254122" w:rsidRDefault="00125E49" w:rsidP="003E3EDC">
            <w:pPr>
              <w:jc w:val="center"/>
              <w:rPr>
                <w:rFonts w:ascii="Times New Roman" w:eastAsiaTheme="minorEastAsia" w:hAnsi="Times New Roman" w:cs="Times New Roman"/>
                <w:b/>
                <w:bCs/>
              </w:rPr>
            </w:pPr>
            <w:r w:rsidRPr="00254122">
              <w:rPr>
                <w:rFonts w:ascii="Times New Roman" w:eastAsiaTheme="minorEastAsia" w:hAnsi="Times New Roman" w:cs="Times New Roman"/>
                <w:b/>
                <w:bCs/>
              </w:rPr>
              <w:t>Mass (g)</w:t>
            </w:r>
          </w:p>
        </w:tc>
        <w:tc>
          <w:tcPr>
            <w:tcW w:w="1558" w:type="dxa"/>
            <w:vAlign w:val="center"/>
          </w:tcPr>
          <w:p w14:paraId="5F5E094F" w14:textId="0DC89B7C" w:rsidR="0057567E" w:rsidRPr="00254122" w:rsidRDefault="00125E49" w:rsidP="003E3EDC">
            <w:pPr>
              <w:jc w:val="center"/>
              <w:rPr>
                <w:rFonts w:ascii="Times New Roman" w:eastAsiaTheme="minorEastAsia" w:hAnsi="Times New Roman" w:cs="Times New Roman"/>
                <w:b/>
                <w:bCs/>
              </w:rPr>
            </w:pPr>
            <w:r w:rsidRPr="00254122">
              <w:rPr>
                <w:rFonts w:ascii="Times New Roman" w:eastAsiaTheme="minorEastAsia" w:hAnsi="Times New Roman" w:cs="Times New Roman"/>
                <w:b/>
                <w:bCs/>
              </w:rPr>
              <w:t>Height (mm)</w:t>
            </w:r>
          </w:p>
        </w:tc>
        <w:tc>
          <w:tcPr>
            <w:tcW w:w="1706" w:type="dxa"/>
            <w:vAlign w:val="center"/>
          </w:tcPr>
          <w:p w14:paraId="35980101" w14:textId="0E8F09C5" w:rsidR="0057567E" w:rsidRPr="00254122" w:rsidRDefault="00125E49" w:rsidP="003E3EDC">
            <w:pPr>
              <w:jc w:val="center"/>
              <w:rPr>
                <w:rFonts w:ascii="Times New Roman" w:eastAsiaTheme="minorEastAsia" w:hAnsi="Times New Roman" w:cs="Times New Roman"/>
                <w:b/>
                <w:bCs/>
              </w:rPr>
            </w:pPr>
            <w:r w:rsidRPr="00254122">
              <w:rPr>
                <w:rFonts w:ascii="Times New Roman" w:eastAsiaTheme="minorEastAsia" w:hAnsi="Times New Roman" w:cs="Times New Roman"/>
                <w:b/>
                <w:bCs/>
              </w:rPr>
              <w:t>Calculated volume</w:t>
            </w:r>
            <w:r w:rsidR="006C152B">
              <w:rPr>
                <w:rFonts w:ascii="Times New Roman" w:eastAsiaTheme="minorEastAsia" w:hAnsi="Times New Roman" w:cs="Times New Roman"/>
                <w:b/>
                <w:bCs/>
              </w:rPr>
              <w:t xml:space="preserve"> </w:t>
            </w:r>
            <w:r w:rsidRPr="00254122">
              <w:rPr>
                <w:rFonts w:ascii="Times New Roman" w:eastAsiaTheme="minorEastAsia" w:hAnsi="Times New Roman" w:cs="Times New Roman"/>
                <w:b/>
                <w:bCs/>
              </w:rPr>
              <w:t>(</w:t>
            </w:r>
            <w:r w:rsidR="005F3BB4" w:rsidRPr="005F3BB4">
              <w:rPr>
                <w:rFonts w:ascii="Times New Roman" w:eastAsiaTheme="minorEastAsia" w:hAnsi="Times New Roman" w:cs="Times New Roman"/>
                <w:b/>
                <w:bCs/>
              </w:rPr>
              <w:t>cm</w:t>
            </w:r>
            <w:r w:rsidR="005F3BB4" w:rsidRPr="005F3BB4">
              <w:rPr>
                <w:rFonts w:ascii="Times New Roman" w:eastAsiaTheme="minorEastAsia" w:hAnsi="Times New Roman" w:cs="Times New Roman"/>
                <w:b/>
                <w:bCs/>
                <w:vertAlign w:val="superscript"/>
              </w:rPr>
              <w:t>3</w:t>
            </w:r>
            <w:r w:rsidRPr="00254122">
              <w:rPr>
                <w:rFonts w:ascii="Times New Roman" w:eastAsiaTheme="minorEastAsia" w:hAnsi="Times New Roman" w:cs="Times New Roman"/>
                <w:b/>
                <w:bCs/>
              </w:rPr>
              <w:t>)</w:t>
            </w:r>
          </w:p>
        </w:tc>
        <w:tc>
          <w:tcPr>
            <w:tcW w:w="1412" w:type="dxa"/>
            <w:vAlign w:val="center"/>
          </w:tcPr>
          <w:p w14:paraId="236B4D05" w14:textId="3D170DFC" w:rsidR="0057567E" w:rsidRPr="00254122" w:rsidRDefault="00125E49" w:rsidP="003E3EDC">
            <w:pPr>
              <w:jc w:val="center"/>
              <w:rPr>
                <w:rFonts w:ascii="Times New Roman" w:eastAsiaTheme="minorEastAsia" w:hAnsi="Times New Roman" w:cs="Times New Roman"/>
                <w:b/>
                <w:bCs/>
              </w:rPr>
            </w:pPr>
            <w:r w:rsidRPr="00254122">
              <w:rPr>
                <w:rFonts w:ascii="Times New Roman" w:eastAsiaTheme="minorEastAsia" w:hAnsi="Times New Roman" w:cs="Times New Roman"/>
                <w:b/>
                <w:bCs/>
              </w:rPr>
              <w:t>Density (g/</w:t>
            </w:r>
            <w:r w:rsidR="005F3BB4" w:rsidRPr="005F3BB4">
              <w:rPr>
                <w:rFonts w:ascii="Times New Roman" w:eastAsiaTheme="minorEastAsia" w:hAnsi="Times New Roman" w:cs="Times New Roman"/>
                <w:b/>
                <w:bCs/>
              </w:rPr>
              <w:t>cm</w:t>
            </w:r>
            <w:r w:rsidR="005F3BB4" w:rsidRPr="005F3BB4">
              <w:rPr>
                <w:rFonts w:ascii="Times New Roman" w:eastAsiaTheme="minorEastAsia" w:hAnsi="Times New Roman" w:cs="Times New Roman"/>
                <w:b/>
                <w:bCs/>
                <w:vertAlign w:val="superscript"/>
              </w:rPr>
              <w:t>3</w:t>
            </w:r>
            <w:r w:rsidRPr="00254122">
              <w:rPr>
                <w:rFonts w:ascii="Times New Roman" w:eastAsiaTheme="minorEastAsia" w:hAnsi="Times New Roman" w:cs="Times New Roman"/>
                <w:b/>
                <w:bCs/>
              </w:rPr>
              <w:t>)</w:t>
            </w:r>
          </w:p>
        </w:tc>
      </w:tr>
      <w:tr w:rsidR="0057567E" w14:paraId="6FE93DAA" w14:textId="77777777" w:rsidTr="005F3BB4">
        <w:tc>
          <w:tcPr>
            <w:tcW w:w="1558" w:type="dxa"/>
            <w:vAlign w:val="center"/>
          </w:tcPr>
          <w:p w14:paraId="6B52C651" w14:textId="6C42632A"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S1</w:t>
            </w:r>
          </w:p>
        </w:tc>
        <w:tc>
          <w:tcPr>
            <w:tcW w:w="1558" w:type="dxa"/>
            <w:vAlign w:val="center"/>
          </w:tcPr>
          <w:p w14:paraId="618F01D1" w14:textId="0870DA5F" w:rsidR="0057567E" w:rsidRDefault="005335D9" w:rsidP="003E3EDC">
            <w:pPr>
              <w:jc w:val="center"/>
              <w:rPr>
                <w:rFonts w:ascii="Times New Roman" w:eastAsiaTheme="minorEastAsia" w:hAnsi="Times New Roman" w:cs="Times New Roman"/>
              </w:rPr>
            </w:pPr>
            <w:r>
              <w:rPr>
                <w:rFonts w:ascii="Times New Roman" w:eastAsiaTheme="minorEastAsia" w:hAnsi="Times New Roman" w:cs="Times New Roman"/>
              </w:rPr>
              <w:t>547.10</w:t>
            </w:r>
          </w:p>
        </w:tc>
        <w:tc>
          <w:tcPr>
            <w:tcW w:w="1558" w:type="dxa"/>
            <w:vAlign w:val="center"/>
          </w:tcPr>
          <w:p w14:paraId="46459A73" w14:textId="37181AE9" w:rsidR="0057567E" w:rsidRDefault="000C4ACF" w:rsidP="003E3EDC">
            <w:pPr>
              <w:jc w:val="center"/>
              <w:rPr>
                <w:rFonts w:ascii="Times New Roman" w:eastAsiaTheme="minorEastAsia" w:hAnsi="Times New Roman" w:cs="Times New Roman"/>
              </w:rPr>
            </w:pPr>
            <w:r>
              <w:rPr>
                <w:rFonts w:ascii="Times New Roman" w:eastAsiaTheme="minorEastAsia" w:hAnsi="Times New Roman" w:cs="Times New Roman"/>
              </w:rPr>
              <w:t>0.69</w:t>
            </w:r>
          </w:p>
        </w:tc>
        <w:tc>
          <w:tcPr>
            <w:tcW w:w="1558" w:type="dxa"/>
            <w:vAlign w:val="center"/>
          </w:tcPr>
          <w:p w14:paraId="7742FA5A" w14:textId="079F92BD" w:rsidR="0057567E" w:rsidRDefault="00E23C13" w:rsidP="003E3EDC">
            <w:pPr>
              <w:jc w:val="center"/>
              <w:rPr>
                <w:rFonts w:ascii="Times New Roman" w:eastAsiaTheme="minorEastAsia" w:hAnsi="Times New Roman" w:cs="Times New Roman"/>
              </w:rPr>
            </w:pPr>
            <w:r>
              <w:rPr>
                <w:rFonts w:ascii="Times New Roman" w:eastAsiaTheme="minorEastAsia" w:hAnsi="Times New Roman" w:cs="Times New Roman"/>
              </w:rPr>
              <w:t>5.9</w:t>
            </w:r>
            <w:r w:rsidR="007B31F0">
              <w:rPr>
                <w:rFonts w:ascii="Times New Roman" w:eastAsiaTheme="minorEastAsia" w:hAnsi="Times New Roman" w:cs="Times New Roman"/>
              </w:rPr>
              <w:t>0</w:t>
            </w:r>
          </w:p>
        </w:tc>
        <w:tc>
          <w:tcPr>
            <w:tcW w:w="1706" w:type="dxa"/>
            <w:vAlign w:val="center"/>
          </w:tcPr>
          <w:p w14:paraId="5F8B40F6" w14:textId="0BFFCD6F" w:rsidR="0057567E" w:rsidRDefault="004C29EA" w:rsidP="003E3EDC">
            <w:pPr>
              <w:jc w:val="center"/>
              <w:rPr>
                <w:rFonts w:ascii="Times New Roman" w:eastAsiaTheme="minorEastAsia" w:hAnsi="Times New Roman" w:cs="Times New Roman"/>
              </w:rPr>
            </w:pPr>
            <w:r>
              <w:rPr>
                <w:rFonts w:ascii="Times New Roman" w:eastAsiaTheme="minorEastAsia" w:hAnsi="Times New Roman" w:cs="Times New Roman"/>
              </w:rPr>
              <w:t>3.23</w:t>
            </w:r>
          </w:p>
        </w:tc>
        <w:tc>
          <w:tcPr>
            <w:tcW w:w="1412" w:type="dxa"/>
            <w:vAlign w:val="center"/>
          </w:tcPr>
          <w:p w14:paraId="7C47F75A" w14:textId="6E380B68" w:rsidR="0057567E" w:rsidRDefault="005A6847" w:rsidP="003E3EDC">
            <w:pPr>
              <w:jc w:val="center"/>
              <w:rPr>
                <w:rFonts w:ascii="Times New Roman" w:eastAsiaTheme="minorEastAsia" w:hAnsi="Times New Roman" w:cs="Times New Roman"/>
              </w:rPr>
            </w:pPr>
            <w:r>
              <w:rPr>
                <w:rFonts w:ascii="Times New Roman" w:eastAsiaTheme="minorEastAsia" w:hAnsi="Times New Roman" w:cs="Times New Roman"/>
              </w:rPr>
              <w:t>0.21</w:t>
            </w:r>
          </w:p>
        </w:tc>
      </w:tr>
      <w:tr w:rsidR="0057567E" w14:paraId="256F0356" w14:textId="77777777" w:rsidTr="005F3BB4">
        <w:tc>
          <w:tcPr>
            <w:tcW w:w="1558" w:type="dxa"/>
            <w:vAlign w:val="center"/>
          </w:tcPr>
          <w:p w14:paraId="61EF9A44" w14:textId="2D31C95C"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S2</w:t>
            </w:r>
          </w:p>
        </w:tc>
        <w:tc>
          <w:tcPr>
            <w:tcW w:w="1558" w:type="dxa"/>
            <w:vAlign w:val="center"/>
          </w:tcPr>
          <w:p w14:paraId="3FFE181E" w14:textId="3E3607FB" w:rsidR="0057567E" w:rsidRDefault="00207A4D" w:rsidP="003E3EDC">
            <w:pPr>
              <w:jc w:val="center"/>
              <w:rPr>
                <w:rFonts w:ascii="Times New Roman" w:eastAsiaTheme="minorEastAsia" w:hAnsi="Times New Roman" w:cs="Times New Roman"/>
              </w:rPr>
            </w:pPr>
            <w:r>
              <w:rPr>
                <w:rFonts w:ascii="Times New Roman" w:eastAsiaTheme="minorEastAsia" w:hAnsi="Times New Roman" w:cs="Times New Roman"/>
              </w:rPr>
              <w:t>860.58</w:t>
            </w:r>
          </w:p>
        </w:tc>
        <w:tc>
          <w:tcPr>
            <w:tcW w:w="1558" w:type="dxa"/>
            <w:vAlign w:val="center"/>
          </w:tcPr>
          <w:p w14:paraId="11F00294" w14:textId="5AA412FF" w:rsidR="0057567E" w:rsidRDefault="000C4ACF" w:rsidP="003E3EDC">
            <w:pPr>
              <w:jc w:val="center"/>
              <w:rPr>
                <w:rFonts w:ascii="Times New Roman" w:eastAsiaTheme="minorEastAsia" w:hAnsi="Times New Roman" w:cs="Times New Roman"/>
              </w:rPr>
            </w:pPr>
            <w:r>
              <w:rPr>
                <w:rFonts w:ascii="Times New Roman" w:eastAsiaTheme="minorEastAsia" w:hAnsi="Times New Roman" w:cs="Times New Roman"/>
              </w:rPr>
              <w:t>2.</w:t>
            </w:r>
            <w:r w:rsidR="00203708">
              <w:rPr>
                <w:rFonts w:ascii="Times New Roman" w:eastAsiaTheme="minorEastAsia" w:hAnsi="Times New Roman" w:cs="Times New Roman"/>
              </w:rPr>
              <w:t>25</w:t>
            </w:r>
          </w:p>
        </w:tc>
        <w:tc>
          <w:tcPr>
            <w:tcW w:w="1558" w:type="dxa"/>
            <w:vAlign w:val="center"/>
          </w:tcPr>
          <w:p w14:paraId="3F9FACC6" w14:textId="36A21C2E" w:rsidR="0057567E" w:rsidRDefault="00E23C13" w:rsidP="003E3EDC">
            <w:pPr>
              <w:jc w:val="center"/>
              <w:rPr>
                <w:rFonts w:ascii="Times New Roman" w:eastAsiaTheme="minorEastAsia" w:hAnsi="Times New Roman" w:cs="Times New Roman"/>
              </w:rPr>
            </w:pPr>
            <w:r>
              <w:rPr>
                <w:rFonts w:ascii="Times New Roman" w:eastAsiaTheme="minorEastAsia" w:hAnsi="Times New Roman" w:cs="Times New Roman"/>
              </w:rPr>
              <w:t>5.9</w:t>
            </w:r>
            <w:r w:rsidR="007B31F0">
              <w:rPr>
                <w:rFonts w:ascii="Times New Roman" w:eastAsiaTheme="minorEastAsia" w:hAnsi="Times New Roman" w:cs="Times New Roman"/>
              </w:rPr>
              <w:t>0</w:t>
            </w:r>
          </w:p>
        </w:tc>
        <w:tc>
          <w:tcPr>
            <w:tcW w:w="1706" w:type="dxa"/>
            <w:vAlign w:val="center"/>
          </w:tcPr>
          <w:p w14:paraId="6BB40CEE" w14:textId="25E00824"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5.</w:t>
            </w:r>
            <w:r w:rsidR="002212ED">
              <w:rPr>
                <w:rFonts w:ascii="Times New Roman" w:eastAsiaTheme="minorEastAsia" w:hAnsi="Times New Roman" w:cs="Times New Roman"/>
              </w:rPr>
              <w:t>08</w:t>
            </w:r>
          </w:p>
        </w:tc>
        <w:tc>
          <w:tcPr>
            <w:tcW w:w="1412" w:type="dxa"/>
            <w:vAlign w:val="center"/>
          </w:tcPr>
          <w:p w14:paraId="756100F7" w14:textId="7A81258B" w:rsidR="0057567E" w:rsidRDefault="005A6847" w:rsidP="003E3EDC">
            <w:pPr>
              <w:jc w:val="center"/>
              <w:rPr>
                <w:rFonts w:ascii="Times New Roman" w:eastAsiaTheme="minorEastAsia" w:hAnsi="Times New Roman" w:cs="Times New Roman"/>
              </w:rPr>
            </w:pPr>
            <w:r>
              <w:rPr>
                <w:rFonts w:ascii="Times New Roman" w:eastAsiaTheme="minorEastAsia" w:hAnsi="Times New Roman" w:cs="Times New Roman"/>
              </w:rPr>
              <w:t>0</w:t>
            </w:r>
            <w:r w:rsidR="005925B1">
              <w:rPr>
                <w:rFonts w:ascii="Times New Roman" w:eastAsiaTheme="minorEastAsia" w:hAnsi="Times New Roman" w:cs="Times New Roman"/>
              </w:rPr>
              <w:t>.</w:t>
            </w:r>
            <w:r>
              <w:rPr>
                <w:rFonts w:ascii="Times New Roman" w:eastAsiaTheme="minorEastAsia" w:hAnsi="Times New Roman" w:cs="Times New Roman"/>
              </w:rPr>
              <w:t>4</w:t>
            </w:r>
            <w:r w:rsidR="002212ED">
              <w:rPr>
                <w:rFonts w:ascii="Times New Roman" w:eastAsiaTheme="minorEastAsia" w:hAnsi="Times New Roman" w:cs="Times New Roman"/>
              </w:rPr>
              <w:t>4</w:t>
            </w:r>
          </w:p>
        </w:tc>
      </w:tr>
      <w:tr w:rsidR="0057567E" w14:paraId="0F5999C9" w14:textId="77777777" w:rsidTr="005F3BB4">
        <w:tc>
          <w:tcPr>
            <w:tcW w:w="1558" w:type="dxa"/>
            <w:vAlign w:val="center"/>
          </w:tcPr>
          <w:p w14:paraId="2EDFBA9B" w14:textId="19166AAF"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S3</w:t>
            </w:r>
          </w:p>
        </w:tc>
        <w:tc>
          <w:tcPr>
            <w:tcW w:w="1558" w:type="dxa"/>
            <w:vAlign w:val="center"/>
          </w:tcPr>
          <w:p w14:paraId="5806A745" w14:textId="419B2886" w:rsidR="0057567E" w:rsidRDefault="00BA2D02" w:rsidP="003E3EDC">
            <w:pPr>
              <w:jc w:val="center"/>
              <w:rPr>
                <w:rFonts w:ascii="Times New Roman" w:eastAsiaTheme="minorEastAsia" w:hAnsi="Times New Roman" w:cs="Times New Roman"/>
              </w:rPr>
            </w:pPr>
            <w:r>
              <w:rPr>
                <w:rFonts w:ascii="Times New Roman" w:eastAsiaTheme="minorEastAsia" w:hAnsi="Times New Roman" w:cs="Times New Roman"/>
              </w:rPr>
              <w:t>1119.10</w:t>
            </w:r>
          </w:p>
        </w:tc>
        <w:tc>
          <w:tcPr>
            <w:tcW w:w="1558" w:type="dxa"/>
            <w:vAlign w:val="center"/>
          </w:tcPr>
          <w:p w14:paraId="124BEF8A" w14:textId="4A985275" w:rsidR="0057567E" w:rsidRDefault="000C4ACF" w:rsidP="003E3EDC">
            <w:pPr>
              <w:jc w:val="center"/>
              <w:rPr>
                <w:rFonts w:ascii="Times New Roman" w:eastAsiaTheme="minorEastAsia" w:hAnsi="Times New Roman" w:cs="Times New Roman"/>
              </w:rPr>
            </w:pPr>
            <w:r>
              <w:rPr>
                <w:rFonts w:ascii="Times New Roman" w:eastAsiaTheme="minorEastAsia" w:hAnsi="Times New Roman" w:cs="Times New Roman"/>
              </w:rPr>
              <w:t>2.7</w:t>
            </w:r>
            <w:r w:rsidR="00203708">
              <w:rPr>
                <w:rFonts w:ascii="Times New Roman" w:eastAsiaTheme="minorEastAsia" w:hAnsi="Times New Roman" w:cs="Times New Roman"/>
              </w:rPr>
              <w:t>1</w:t>
            </w:r>
          </w:p>
        </w:tc>
        <w:tc>
          <w:tcPr>
            <w:tcW w:w="1558" w:type="dxa"/>
            <w:vAlign w:val="center"/>
          </w:tcPr>
          <w:p w14:paraId="06314313" w14:textId="714BB9AB" w:rsidR="0057567E" w:rsidRDefault="00E23C13" w:rsidP="003E3EDC">
            <w:pPr>
              <w:jc w:val="center"/>
              <w:rPr>
                <w:rFonts w:ascii="Times New Roman" w:eastAsiaTheme="minorEastAsia" w:hAnsi="Times New Roman" w:cs="Times New Roman"/>
              </w:rPr>
            </w:pPr>
            <w:r>
              <w:rPr>
                <w:rFonts w:ascii="Times New Roman" w:eastAsiaTheme="minorEastAsia" w:hAnsi="Times New Roman" w:cs="Times New Roman"/>
              </w:rPr>
              <w:t>4</w:t>
            </w:r>
            <w:r w:rsidR="007B31F0">
              <w:rPr>
                <w:rFonts w:ascii="Times New Roman" w:eastAsiaTheme="minorEastAsia" w:hAnsi="Times New Roman" w:cs="Times New Roman"/>
              </w:rPr>
              <w:t>.00</w:t>
            </w:r>
          </w:p>
        </w:tc>
        <w:tc>
          <w:tcPr>
            <w:tcW w:w="1706" w:type="dxa"/>
            <w:vAlign w:val="center"/>
          </w:tcPr>
          <w:p w14:paraId="2AE6DD63" w14:textId="296BAE67"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4.48</w:t>
            </w:r>
          </w:p>
        </w:tc>
        <w:tc>
          <w:tcPr>
            <w:tcW w:w="1412" w:type="dxa"/>
            <w:vAlign w:val="center"/>
          </w:tcPr>
          <w:p w14:paraId="75C7DC41" w14:textId="1815C5C2" w:rsidR="0057567E" w:rsidRDefault="005A6847" w:rsidP="003E3EDC">
            <w:pPr>
              <w:jc w:val="center"/>
              <w:rPr>
                <w:rFonts w:ascii="Times New Roman" w:eastAsiaTheme="minorEastAsia" w:hAnsi="Times New Roman" w:cs="Times New Roman"/>
              </w:rPr>
            </w:pPr>
            <w:r>
              <w:rPr>
                <w:rFonts w:ascii="Times New Roman" w:eastAsiaTheme="minorEastAsia" w:hAnsi="Times New Roman" w:cs="Times New Roman"/>
              </w:rPr>
              <w:t>0.61</w:t>
            </w:r>
          </w:p>
        </w:tc>
      </w:tr>
      <w:tr w:rsidR="0057567E" w14:paraId="652FAD08" w14:textId="77777777" w:rsidTr="005F3BB4">
        <w:tc>
          <w:tcPr>
            <w:tcW w:w="1558" w:type="dxa"/>
            <w:vAlign w:val="center"/>
          </w:tcPr>
          <w:p w14:paraId="7B6D6458" w14:textId="14DA3049"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S4</w:t>
            </w:r>
          </w:p>
        </w:tc>
        <w:tc>
          <w:tcPr>
            <w:tcW w:w="1558" w:type="dxa"/>
            <w:vAlign w:val="center"/>
          </w:tcPr>
          <w:p w14:paraId="2EAF8A3E" w14:textId="4DCBA1CB" w:rsidR="0057567E" w:rsidRDefault="00BA2D02" w:rsidP="003E3EDC">
            <w:pPr>
              <w:jc w:val="center"/>
              <w:rPr>
                <w:rFonts w:ascii="Times New Roman" w:eastAsiaTheme="minorEastAsia" w:hAnsi="Times New Roman" w:cs="Times New Roman"/>
              </w:rPr>
            </w:pPr>
            <w:r>
              <w:rPr>
                <w:rFonts w:ascii="Times New Roman" w:eastAsiaTheme="minorEastAsia" w:hAnsi="Times New Roman" w:cs="Times New Roman"/>
              </w:rPr>
              <w:t>688.10</w:t>
            </w:r>
          </w:p>
        </w:tc>
        <w:tc>
          <w:tcPr>
            <w:tcW w:w="1558" w:type="dxa"/>
            <w:vAlign w:val="center"/>
          </w:tcPr>
          <w:p w14:paraId="1F57332F" w14:textId="2DE2E5D9" w:rsidR="0057567E" w:rsidRDefault="00A016A5" w:rsidP="003E3EDC">
            <w:pPr>
              <w:jc w:val="center"/>
              <w:rPr>
                <w:rFonts w:ascii="Times New Roman" w:eastAsiaTheme="minorEastAsia" w:hAnsi="Times New Roman" w:cs="Times New Roman"/>
              </w:rPr>
            </w:pPr>
            <w:r>
              <w:rPr>
                <w:rFonts w:ascii="Times New Roman" w:eastAsiaTheme="minorEastAsia" w:hAnsi="Times New Roman" w:cs="Times New Roman"/>
              </w:rPr>
              <w:t>0.7</w:t>
            </w:r>
            <w:r w:rsidR="00203708">
              <w:rPr>
                <w:rFonts w:ascii="Times New Roman" w:eastAsiaTheme="minorEastAsia" w:hAnsi="Times New Roman" w:cs="Times New Roman"/>
              </w:rPr>
              <w:t>4</w:t>
            </w:r>
          </w:p>
        </w:tc>
        <w:tc>
          <w:tcPr>
            <w:tcW w:w="1558" w:type="dxa"/>
            <w:vAlign w:val="center"/>
          </w:tcPr>
          <w:p w14:paraId="6F535090" w14:textId="50E35431" w:rsidR="0057567E" w:rsidRDefault="00E23C13" w:rsidP="003E3EDC">
            <w:pPr>
              <w:jc w:val="center"/>
              <w:rPr>
                <w:rFonts w:ascii="Times New Roman" w:eastAsiaTheme="minorEastAsia" w:hAnsi="Times New Roman" w:cs="Times New Roman"/>
              </w:rPr>
            </w:pPr>
            <w:r>
              <w:rPr>
                <w:rFonts w:ascii="Times New Roman" w:eastAsiaTheme="minorEastAsia" w:hAnsi="Times New Roman" w:cs="Times New Roman"/>
              </w:rPr>
              <w:t>6</w:t>
            </w:r>
            <w:r w:rsidR="007B31F0">
              <w:rPr>
                <w:rFonts w:ascii="Times New Roman" w:eastAsiaTheme="minorEastAsia" w:hAnsi="Times New Roman" w:cs="Times New Roman"/>
              </w:rPr>
              <w:t>.00</w:t>
            </w:r>
          </w:p>
        </w:tc>
        <w:tc>
          <w:tcPr>
            <w:tcW w:w="1706" w:type="dxa"/>
            <w:vAlign w:val="center"/>
          </w:tcPr>
          <w:p w14:paraId="6A4690E2" w14:textId="505ABFDA"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4.13</w:t>
            </w:r>
          </w:p>
        </w:tc>
        <w:tc>
          <w:tcPr>
            <w:tcW w:w="1412" w:type="dxa"/>
            <w:vAlign w:val="center"/>
          </w:tcPr>
          <w:p w14:paraId="30310F96" w14:textId="7747B326" w:rsidR="0057567E" w:rsidRDefault="005A6847" w:rsidP="003E3EDC">
            <w:pPr>
              <w:jc w:val="center"/>
              <w:rPr>
                <w:rFonts w:ascii="Times New Roman" w:eastAsiaTheme="minorEastAsia" w:hAnsi="Times New Roman" w:cs="Times New Roman"/>
              </w:rPr>
            </w:pPr>
            <w:r>
              <w:rPr>
                <w:rFonts w:ascii="Times New Roman" w:eastAsiaTheme="minorEastAsia" w:hAnsi="Times New Roman" w:cs="Times New Roman"/>
              </w:rPr>
              <w:t>0.18</w:t>
            </w:r>
          </w:p>
        </w:tc>
      </w:tr>
      <w:tr w:rsidR="0057567E" w14:paraId="4FA538FA" w14:textId="77777777" w:rsidTr="005F3BB4">
        <w:tc>
          <w:tcPr>
            <w:tcW w:w="1558" w:type="dxa"/>
            <w:vAlign w:val="center"/>
          </w:tcPr>
          <w:p w14:paraId="710DE6F1" w14:textId="3A30CA02"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S5</w:t>
            </w:r>
          </w:p>
        </w:tc>
        <w:tc>
          <w:tcPr>
            <w:tcW w:w="1558" w:type="dxa"/>
            <w:vAlign w:val="center"/>
          </w:tcPr>
          <w:p w14:paraId="3D619FFD" w14:textId="23B98F0D" w:rsidR="0057567E" w:rsidRDefault="00BA2D02" w:rsidP="003E3EDC">
            <w:pPr>
              <w:jc w:val="center"/>
              <w:rPr>
                <w:rFonts w:ascii="Times New Roman" w:eastAsiaTheme="minorEastAsia" w:hAnsi="Times New Roman" w:cs="Times New Roman"/>
              </w:rPr>
            </w:pPr>
            <w:r>
              <w:rPr>
                <w:rFonts w:ascii="Times New Roman" w:eastAsiaTheme="minorEastAsia" w:hAnsi="Times New Roman" w:cs="Times New Roman"/>
              </w:rPr>
              <w:t>812.51</w:t>
            </w:r>
          </w:p>
        </w:tc>
        <w:tc>
          <w:tcPr>
            <w:tcW w:w="1558" w:type="dxa"/>
            <w:vAlign w:val="center"/>
          </w:tcPr>
          <w:p w14:paraId="6543913D" w14:textId="17547EA1" w:rsidR="0057567E" w:rsidRDefault="00A016A5" w:rsidP="003E3EDC">
            <w:pPr>
              <w:jc w:val="center"/>
              <w:rPr>
                <w:rFonts w:ascii="Times New Roman" w:eastAsiaTheme="minorEastAsia" w:hAnsi="Times New Roman" w:cs="Times New Roman"/>
              </w:rPr>
            </w:pPr>
            <w:r>
              <w:rPr>
                <w:rFonts w:ascii="Times New Roman" w:eastAsiaTheme="minorEastAsia" w:hAnsi="Times New Roman" w:cs="Times New Roman"/>
              </w:rPr>
              <w:t>2.1</w:t>
            </w:r>
            <w:r w:rsidR="00203708">
              <w:rPr>
                <w:rFonts w:ascii="Times New Roman" w:eastAsiaTheme="minorEastAsia" w:hAnsi="Times New Roman" w:cs="Times New Roman"/>
              </w:rPr>
              <w:t>4</w:t>
            </w:r>
          </w:p>
        </w:tc>
        <w:tc>
          <w:tcPr>
            <w:tcW w:w="1558" w:type="dxa"/>
            <w:vAlign w:val="center"/>
          </w:tcPr>
          <w:p w14:paraId="6C27B350" w14:textId="3F53A671" w:rsidR="0057567E" w:rsidRDefault="003E3EDC" w:rsidP="003E3EDC">
            <w:pPr>
              <w:jc w:val="center"/>
              <w:rPr>
                <w:rFonts w:ascii="Times New Roman" w:eastAsiaTheme="minorEastAsia" w:hAnsi="Times New Roman" w:cs="Times New Roman"/>
              </w:rPr>
            </w:pPr>
            <w:r>
              <w:rPr>
                <w:rFonts w:ascii="Times New Roman" w:eastAsiaTheme="minorEastAsia" w:hAnsi="Times New Roman" w:cs="Times New Roman"/>
              </w:rPr>
              <w:t>5.93</w:t>
            </w:r>
          </w:p>
        </w:tc>
        <w:tc>
          <w:tcPr>
            <w:tcW w:w="1706" w:type="dxa"/>
            <w:vAlign w:val="center"/>
          </w:tcPr>
          <w:p w14:paraId="4A170251" w14:textId="3293CE44"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4.82</w:t>
            </w:r>
          </w:p>
        </w:tc>
        <w:tc>
          <w:tcPr>
            <w:tcW w:w="1412" w:type="dxa"/>
            <w:vAlign w:val="center"/>
          </w:tcPr>
          <w:p w14:paraId="6FC0B9CF" w14:textId="6A5FB247" w:rsidR="0057567E" w:rsidRDefault="005A6847" w:rsidP="003E3EDC">
            <w:pPr>
              <w:jc w:val="center"/>
              <w:rPr>
                <w:rFonts w:ascii="Times New Roman" w:eastAsiaTheme="minorEastAsia" w:hAnsi="Times New Roman" w:cs="Times New Roman"/>
              </w:rPr>
            </w:pPr>
            <w:r>
              <w:rPr>
                <w:rFonts w:ascii="Times New Roman" w:eastAsiaTheme="minorEastAsia" w:hAnsi="Times New Roman" w:cs="Times New Roman"/>
              </w:rPr>
              <w:t>0.44</w:t>
            </w:r>
          </w:p>
        </w:tc>
      </w:tr>
      <w:tr w:rsidR="0057567E" w14:paraId="7FD9EB50" w14:textId="77777777" w:rsidTr="005F3BB4">
        <w:tc>
          <w:tcPr>
            <w:tcW w:w="1558" w:type="dxa"/>
            <w:vAlign w:val="center"/>
          </w:tcPr>
          <w:p w14:paraId="1087B58D" w14:textId="4B99AFE5"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S6</w:t>
            </w:r>
          </w:p>
        </w:tc>
        <w:tc>
          <w:tcPr>
            <w:tcW w:w="1558" w:type="dxa"/>
            <w:vAlign w:val="center"/>
          </w:tcPr>
          <w:p w14:paraId="414C96D3" w14:textId="3F12FFC7" w:rsidR="0057567E" w:rsidRDefault="00BA2D02" w:rsidP="003E3EDC">
            <w:pPr>
              <w:jc w:val="center"/>
              <w:rPr>
                <w:rFonts w:ascii="Times New Roman" w:eastAsiaTheme="minorEastAsia" w:hAnsi="Times New Roman" w:cs="Times New Roman"/>
              </w:rPr>
            </w:pPr>
            <w:r>
              <w:rPr>
                <w:rFonts w:ascii="Times New Roman" w:eastAsiaTheme="minorEastAsia" w:hAnsi="Times New Roman" w:cs="Times New Roman"/>
              </w:rPr>
              <w:t>797.93</w:t>
            </w:r>
          </w:p>
        </w:tc>
        <w:tc>
          <w:tcPr>
            <w:tcW w:w="1558" w:type="dxa"/>
            <w:vAlign w:val="center"/>
          </w:tcPr>
          <w:p w14:paraId="3242E3C3" w14:textId="1C07427A" w:rsidR="0057567E" w:rsidRDefault="00A016A5" w:rsidP="003E3EDC">
            <w:pPr>
              <w:jc w:val="center"/>
              <w:rPr>
                <w:rFonts w:ascii="Times New Roman" w:eastAsiaTheme="minorEastAsia" w:hAnsi="Times New Roman" w:cs="Times New Roman"/>
              </w:rPr>
            </w:pPr>
            <w:r>
              <w:rPr>
                <w:rFonts w:ascii="Times New Roman" w:eastAsiaTheme="minorEastAsia" w:hAnsi="Times New Roman" w:cs="Times New Roman"/>
              </w:rPr>
              <w:t>3.</w:t>
            </w:r>
            <w:r w:rsidR="00203708">
              <w:rPr>
                <w:rFonts w:ascii="Times New Roman" w:eastAsiaTheme="minorEastAsia" w:hAnsi="Times New Roman" w:cs="Times New Roman"/>
              </w:rPr>
              <w:t>24</w:t>
            </w:r>
          </w:p>
        </w:tc>
        <w:tc>
          <w:tcPr>
            <w:tcW w:w="1558" w:type="dxa"/>
            <w:vAlign w:val="center"/>
          </w:tcPr>
          <w:p w14:paraId="4B2871C7" w14:textId="3C21C9FC" w:rsidR="0057567E" w:rsidRDefault="003E3EDC" w:rsidP="003E3EDC">
            <w:pPr>
              <w:jc w:val="center"/>
              <w:rPr>
                <w:rFonts w:ascii="Times New Roman" w:eastAsiaTheme="minorEastAsia" w:hAnsi="Times New Roman" w:cs="Times New Roman"/>
              </w:rPr>
            </w:pPr>
            <w:r>
              <w:rPr>
                <w:rFonts w:ascii="Times New Roman" w:eastAsiaTheme="minorEastAsia" w:hAnsi="Times New Roman" w:cs="Times New Roman"/>
              </w:rPr>
              <w:t>6.2</w:t>
            </w:r>
            <w:r w:rsidR="007B31F0">
              <w:rPr>
                <w:rFonts w:ascii="Times New Roman" w:eastAsiaTheme="minorEastAsia" w:hAnsi="Times New Roman" w:cs="Times New Roman"/>
              </w:rPr>
              <w:t>0</w:t>
            </w:r>
          </w:p>
        </w:tc>
        <w:tc>
          <w:tcPr>
            <w:tcW w:w="1706" w:type="dxa"/>
            <w:vAlign w:val="center"/>
          </w:tcPr>
          <w:p w14:paraId="69A1B323" w14:textId="19B60EDF"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4.95</w:t>
            </w:r>
          </w:p>
        </w:tc>
        <w:tc>
          <w:tcPr>
            <w:tcW w:w="1412" w:type="dxa"/>
            <w:vAlign w:val="center"/>
          </w:tcPr>
          <w:p w14:paraId="7B62295E" w14:textId="2A4A7433" w:rsidR="0057567E" w:rsidRDefault="005A6847" w:rsidP="003E3EDC">
            <w:pPr>
              <w:jc w:val="center"/>
              <w:rPr>
                <w:rFonts w:ascii="Times New Roman" w:eastAsiaTheme="minorEastAsia" w:hAnsi="Times New Roman" w:cs="Times New Roman"/>
              </w:rPr>
            </w:pPr>
            <w:r>
              <w:rPr>
                <w:rFonts w:ascii="Times New Roman" w:eastAsiaTheme="minorEastAsia" w:hAnsi="Times New Roman" w:cs="Times New Roman"/>
              </w:rPr>
              <w:t>0.65</w:t>
            </w:r>
          </w:p>
        </w:tc>
      </w:tr>
      <w:tr w:rsidR="0057567E" w14:paraId="36C3074E" w14:textId="77777777" w:rsidTr="005F3BB4">
        <w:tc>
          <w:tcPr>
            <w:tcW w:w="1558" w:type="dxa"/>
            <w:vAlign w:val="center"/>
          </w:tcPr>
          <w:p w14:paraId="6625591E" w14:textId="5DB2531D"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S7</w:t>
            </w:r>
          </w:p>
        </w:tc>
        <w:tc>
          <w:tcPr>
            <w:tcW w:w="1558" w:type="dxa"/>
            <w:vAlign w:val="center"/>
          </w:tcPr>
          <w:p w14:paraId="41D8B3E2" w14:textId="6486EFCA" w:rsidR="0057567E" w:rsidRDefault="00BA2D02" w:rsidP="003E3EDC">
            <w:pPr>
              <w:jc w:val="center"/>
              <w:rPr>
                <w:rFonts w:ascii="Times New Roman" w:eastAsiaTheme="minorEastAsia" w:hAnsi="Times New Roman" w:cs="Times New Roman"/>
              </w:rPr>
            </w:pPr>
            <w:r>
              <w:rPr>
                <w:rFonts w:ascii="Times New Roman" w:eastAsiaTheme="minorEastAsia" w:hAnsi="Times New Roman" w:cs="Times New Roman"/>
              </w:rPr>
              <w:t>499.07</w:t>
            </w:r>
          </w:p>
        </w:tc>
        <w:tc>
          <w:tcPr>
            <w:tcW w:w="1558" w:type="dxa"/>
            <w:vAlign w:val="center"/>
          </w:tcPr>
          <w:p w14:paraId="3179B2BA" w14:textId="64C324F4" w:rsidR="0057567E" w:rsidRDefault="00A016A5" w:rsidP="003E3EDC">
            <w:pPr>
              <w:jc w:val="center"/>
              <w:rPr>
                <w:rFonts w:ascii="Times New Roman" w:eastAsiaTheme="minorEastAsia" w:hAnsi="Times New Roman" w:cs="Times New Roman"/>
              </w:rPr>
            </w:pPr>
            <w:r>
              <w:rPr>
                <w:rFonts w:ascii="Times New Roman" w:eastAsiaTheme="minorEastAsia" w:hAnsi="Times New Roman" w:cs="Times New Roman"/>
              </w:rPr>
              <w:t>0.72</w:t>
            </w:r>
          </w:p>
        </w:tc>
        <w:tc>
          <w:tcPr>
            <w:tcW w:w="1558" w:type="dxa"/>
            <w:vAlign w:val="center"/>
          </w:tcPr>
          <w:p w14:paraId="24CA6A4E" w14:textId="774E932C" w:rsidR="0057567E" w:rsidRDefault="003E3EDC" w:rsidP="003E3EDC">
            <w:pPr>
              <w:jc w:val="center"/>
              <w:rPr>
                <w:rFonts w:ascii="Times New Roman" w:eastAsiaTheme="minorEastAsia" w:hAnsi="Times New Roman" w:cs="Times New Roman"/>
              </w:rPr>
            </w:pPr>
            <w:r>
              <w:rPr>
                <w:rFonts w:ascii="Times New Roman" w:eastAsiaTheme="minorEastAsia" w:hAnsi="Times New Roman" w:cs="Times New Roman"/>
              </w:rPr>
              <w:t>5.2</w:t>
            </w:r>
            <w:r w:rsidR="007B31F0">
              <w:rPr>
                <w:rFonts w:ascii="Times New Roman" w:eastAsiaTheme="minorEastAsia" w:hAnsi="Times New Roman" w:cs="Times New Roman"/>
              </w:rPr>
              <w:t>0</w:t>
            </w:r>
          </w:p>
        </w:tc>
        <w:tc>
          <w:tcPr>
            <w:tcW w:w="1706" w:type="dxa"/>
            <w:vAlign w:val="center"/>
          </w:tcPr>
          <w:p w14:paraId="045CF8EC" w14:textId="6AB5128E"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2.60</w:t>
            </w:r>
          </w:p>
        </w:tc>
        <w:tc>
          <w:tcPr>
            <w:tcW w:w="1412" w:type="dxa"/>
            <w:vAlign w:val="center"/>
          </w:tcPr>
          <w:p w14:paraId="7DC62D41" w14:textId="6D47B7D2" w:rsidR="0057567E" w:rsidRDefault="005A6847" w:rsidP="003E3EDC">
            <w:pPr>
              <w:jc w:val="center"/>
              <w:rPr>
                <w:rFonts w:ascii="Times New Roman" w:eastAsiaTheme="minorEastAsia" w:hAnsi="Times New Roman" w:cs="Times New Roman"/>
              </w:rPr>
            </w:pPr>
            <w:r>
              <w:rPr>
                <w:rFonts w:ascii="Times New Roman" w:eastAsiaTheme="minorEastAsia" w:hAnsi="Times New Roman" w:cs="Times New Roman"/>
              </w:rPr>
              <w:t>0.28</w:t>
            </w:r>
          </w:p>
        </w:tc>
      </w:tr>
      <w:tr w:rsidR="0057567E" w14:paraId="49106735" w14:textId="77777777" w:rsidTr="005F3BB4">
        <w:tc>
          <w:tcPr>
            <w:tcW w:w="1558" w:type="dxa"/>
            <w:vAlign w:val="center"/>
          </w:tcPr>
          <w:p w14:paraId="72FC1C5E" w14:textId="23838460"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S8</w:t>
            </w:r>
          </w:p>
        </w:tc>
        <w:tc>
          <w:tcPr>
            <w:tcW w:w="1558" w:type="dxa"/>
            <w:vAlign w:val="center"/>
          </w:tcPr>
          <w:p w14:paraId="4CD9249B" w14:textId="534FACD6" w:rsidR="0057567E" w:rsidRDefault="00BA2D02" w:rsidP="003E3EDC">
            <w:pPr>
              <w:jc w:val="center"/>
              <w:rPr>
                <w:rFonts w:ascii="Times New Roman" w:eastAsiaTheme="minorEastAsia" w:hAnsi="Times New Roman" w:cs="Times New Roman"/>
              </w:rPr>
            </w:pPr>
            <w:r>
              <w:rPr>
                <w:rFonts w:ascii="Times New Roman" w:eastAsiaTheme="minorEastAsia" w:hAnsi="Times New Roman" w:cs="Times New Roman"/>
              </w:rPr>
              <w:t>708.24</w:t>
            </w:r>
          </w:p>
        </w:tc>
        <w:tc>
          <w:tcPr>
            <w:tcW w:w="1558" w:type="dxa"/>
            <w:vAlign w:val="center"/>
          </w:tcPr>
          <w:p w14:paraId="415E1BDC" w14:textId="4D56F5AF" w:rsidR="0057567E" w:rsidRDefault="00A016A5" w:rsidP="003E3EDC">
            <w:pPr>
              <w:jc w:val="center"/>
              <w:rPr>
                <w:rFonts w:ascii="Times New Roman" w:eastAsiaTheme="minorEastAsia" w:hAnsi="Times New Roman" w:cs="Times New Roman"/>
              </w:rPr>
            </w:pPr>
            <w:r>
              <w:rPr>
                <w:rFonts w:ascii="Times New Roman" w:eastAsiaTheme="minorEastAsia" w:hAnsi="Times New Roman" w:cs="Times New Roman"/>
              </w:rPr>
              <w:t>2.4</w:t>
            </w:r>
            <w:r w:rsidR="00917129">
              <w:rPr>
                <w:rFonts w:ascii="Times New Roman" w:eastAsiaTheme="minorEastAsia" w:hAnsi="Times New Roman" w:cs="Times New Roman"/>
              </w:rPr>
              <w:t>3</w:t>
            </w:r>
          </w:p>
        </w:tc>
        <w:tc>
          <w:tcPr>
            <w:tcW w:w="1558" w:type="dxa"/>
            <w:vAlign w:val="center"/>
          </w:tcPr>
          <w:p w14:paraId="525FA0AF" w14:textId="1C70FBE4" w:rsidR="0057567E" w:rsidRDefault="003E3EDC" w:rsidP="003E3EDC">
            <w:pPr>
              <w:jc w:val="center"/>
              <w:rPr>
                <w:rFonts w:ascii="Times New Roman" w:eastAsiaTheme="minorEastAsia" w:hAnsi="Times New Roman" w:cs="Times New Roman"/>
              </w:rPr>
            </w:pPr>
            <w:r>
              <w:rPr>
                <w:rFonts w:ascii="Times New Roman" w:eastAsiaTheme="minorEastAsia" w:hAnsi="Times New Roman" w:cs="Times New Roman"/>
              </w:rPr>
              <w:t>6.1</w:t>
            </w:r>
            <w:r w:rsidR="007B31F0">
              <w:rPr>
                <w:rFonts w:ascii="Times New Roman" w:eastAsiaTheme="minorEastAsia" w:hAnsi="Times New Roman" w:cs="Times New Roman"/>
              </w:rPr>
              <w:t>0</w:t>
            </w:r>
          </w:p>
        </w:tc>
        <w:tc>
          <w:tcPr>
            <w:tcW w:w="1706" w:type="dxa"/>
            <w:vAlign w:val="center"/>
          </w:tcPr>
          <w:p w14:paraId="39A44AA4" w14:textId="09826D82"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4.32</w:t>
            </w:r>
          </w:p>
        </w:tc>
        <w:tc>
          <w:tcPr>
            <w:tcW w:w="1412" w:type="dxa"/>
            <w:vAlign w:val="center"/>
          </w:tcPr>
          <w:p w14:paraId="6ED05316" w14:textId="7286DBDC" w:rsidR="0057567E" w:rsidRDefault="005925B1" w:rsidP="003E3EDC">
            <w:pPr>
              <w:jc w:val="center"/>
              <w:rPr>
                <w:rFonts w:ascii="Times New Roman" w:eastAsiaTheme="minorEastAsia" w:hAnsi="Times New Roman" w:cs="Times New Roman"/>
              </w:rPr>
            </w:pPr>
            <w:r>
              <w:rPr>
                <w:rFonts w:ascii="Times New Roman" w:eastAsiaTheme="minorEastAsia" w:hAnsi="Times New Roman" w:cs="Times New Roman"/>
              </w:rPr>
              <w:t>0.56</w:t>
            </w:r>
          </w:p>
        </w:tc>
      </w:tr>
      <w:tr w:rsidR="0057567E" w14:paraId="18219AD7" w14:textId="77777777" w:rsidTr="005F3BB4">
        <w:tc>
          <w:tcPr>
            <w:tcW w:w="1558" w:type="dxa"/>
            <w:vAlign w:val="center"/>
          </w:tcPr>
          <w:p w14:paraId="15542B9B" w14:textId="73E58295" w:rsidR="0057567E" w:rsidRDefault="0057567E" w:rsidP="003E3EDC">
            <w:pPr>
              <w:jc w:val="center"/>
              <w:rPr>
                <w:rFonts w:ascii="Times New Roman" w:eastAsiaTheme="minorEastAsia" w:hAnsi="Times New Roman" w:cs="Times New Roman"/>
              </w:rPr>
            </w:pPr>
            <w:r>
              <w:rPr>
                <w:rFonts w:ascii="Times New Roman" w:eastAsiaTheme="minorEastAsia" w:hAnsi="Times New Roman" w:cs="Times New Roman"/>
              </w:rPr>
              <w:t>S9</w:t>
            </w:r>
          </w:p>
        </w:tc>
        <w:tc>
          <w:tcPr>
            <w:tcW w:w="1558" w:type="dxa"/>
            <w:vAlign w:val="center"/>
          </w:tcPr>
          <w:p w14:paraId="59199A7F" w14:textId="1111F346" w:rsidR="0057567E" w:rsidRDefault="00130695" w:rsidP="003E3EDC">
            <w:pPr>
              <w:jc w:val="center"/>
              <w:rPr>
                <w:rFonts w:ascii="Times New Roman" w:eastAsiaTheme="minorEastAsia" w:hAnsi="Times New Roman" w:cs="Times New Roman"/>
              </w:rPr>
            </w:pPr>
            <w:r>
              <w:rPr>
                <w:rFonts w:ascii="Times New Roman" w:eastAsiaTheme="minorEastAsia" w:hAnsi="Times New Roman" w:cs="Times New Roman"/>
              </w:rPr>
              <w:t>658.07</w:t>
            </w:r>
          </w:p>
        </w:tc>
        <w:tc>
          <w:tcPr>
            <w:tcW w:w="1558" w:type="dxa"/>
            <w:vAlign w:val="center"/>
          </w:tcPr>
          <w:p w14:paraId="4648D506" w14:textId="59DD1490" w:rsidR="0057567E" w:rsidRDefault="00A016A5" w:rsidP="003E3EDC">
            <w:pPr>
              <w:jc w:val="center"/>
              <w:rPr>
                <w:rFonts w:ascii="Times New Roman" w:eastAsiaTheme="minorEastAsia" w:hAnsi="Times New Roman" w:cs="Times New Roman"/>
              </w:rPr>
            </w:pPr>
            <w:r>
              <w:rPr>
                <w:rFonts w:ascii="Times New Roman" w:eastAsiaTheme="minorEastAsia" w:hAnsi="Times New Roman" w:cs="Times New Roman"/>
              </w:rPr>
              <w:t>3.</w:t>
            </w:r>
            <w:r w:rsidR="00917129">
              <w:rPr>
                <w:rFonts w:ascii="Times New Roman" w:eastAsiaTheme="minorEastAsia" w:hAnsi="Times New Roman" w:cs="Times New Roman"/>
              </w:rPr>
              <w:t>17</w:t>
            </w:r>
          </w:p>
        </w:tc>
        <w:tc>
          <w:tcPr>
            <w:tcW w:w="1558" w:type="dxa"/>
            <w:vAlign w:val="center"/>
          </w:tcPr>
          <w:p w14:paraId="73212DAE" w14:textId="1D785882" w:rsidR="0057567E" w:rsidRDefault="003E3EDC" w:rsidP="003E3EDC">
            <w:pPr>
              <w:jc w:val="center"/>
              <w:rPr>
                <w:rFonts w:ascii="Times New Roman" w:eastAsiaTheme="minorEastAsia" w:hAnsi="Times New Roman" w:cs="Times New Roman"/>
              </w:rPr>
            </w:pPr>
            <w:r>
              <w:rPr>
                <w:rFonts w:ascii="Times New Roman" w:eastAsiaTheme="minorEastAsia" w:hAnsi="Times New Roman" w:cs="Times New Roman"/>
              </w:rPr>
              <w:t>6</w:t>
            </w:r>
            <w:r w:rsidR="007B31F0">
              <w:rPr>
                <w:rFonts w:ascii="Times New Roman" w:eastAsiaTheme="minorEastAsia" w:hAnsi="Times New Roman" w:cs="Times New Roman"/>
              </w:rPr>
              <w:t>.00</w:t>
            </w:r>
          </w:p>
        </w:tc>
        <w:tc>
          <w:tcPr>
            <w:tcW w:w="1706" w:type="dxa"/>
            <w:vAlign w:val="center"/>
          </w:tcPr>
          <w:p w14:paraId="5AE258A2" w14:textId="25A06EFC" w:rsidR="0057567E" w:rsidRDefault="00F33245" w:rsidP="003E3EDC">
            <w:pPr>
              <w:jc w:val="center"/>
              <w:rPr>
                <w:rFonts w:ascii="Times New Roman" w:eastAsiaTheme="minorEastAsia" w:hAnsi="Times New Roman" w:cs="Times New Roman"/>
              </w:rPr>
            </w:pPr>
            <w:r>
              <w:rPr>
                <w:rFonts w:ascii="Times New Roman" w:eastAsiaTheme="minorEastAsia" w:hAnsi="Times New Roman" w:cs="Times New Roman"/>
              </w:rPr>
              <w:t>3.95</w:t>
            </w:r>
          </w:p>
        </w:tc>
        <w:tc>
          <w:tcPr>
            <w:tcW w:w="1412" w:type="dxa"/>
            <w:vAlign w:val="center"/>
          </w:tcPr>
          <w:p w14:paraId="386F1266" w14:textId="4B416156" w:rsidR="0057567E" w:rsidRDefault="005925B1" w:rsidP="003E3EDC">
            <w:pPr>
              <w:jc w:val="center"/>
              <w:rPr>
                <w:rFonts w:ascii="Times New Roman" w:eastAsiaTheme="minorEastAsia" w:hAnsi="Times New Roman" w:cs="Times New Roman"/>
              </w:rPr>
            </w:pPr>
            <w:r>
              <w:rPr>
                <w:rFonts w:ascii="Times New Roman" w:eastAsiaTheme="minorEastAsia" w:hAnsi="Times New Roman" w:cs="Times New Roman"/>
              </w:rPr>
              <w:t>0.80</w:t>
            </w:r>
          </w:p>
        </w:tc>
      </w:tr>
    </w:tbl>
    <w:p w14:paraId="33C41EF9" w14:textId="77777777" w:rsidR="00113136" w:rsidRDefault="00113136" w:rsidP="00B91B2E">
      <w:pPr>
        <w:jc w:val="both"/>
        <w:rPr>
          <w:rFonts w:ascii="Times New Roman" w:eastAsiaTheme="minorEastAsia" w:hAnsi="Times New Roman" w:cs="Times New Roman"/>
        </w:rPr>
      </w:pPr>
    </w:p>
    <w:p w14:paraId="07E87AAB" w14:textId="2AD6F53A" w:rsidR="00547765" w:rsidRDefault="00F629B9" w:rsidP="00547765">
      <w:pPr>
        <w:spacing w:after="0"/>
        <w:jc w:val="both"/>
        <w:rPr>
          <w:rFonts w:ascii="Times New Roman" w:eastAsiaTheme="minorEastAsia" w:hAnsi="Times New Roman" w:cs="Times New Roman"/>
        </w:rPr>
      </w:pPr>
      <w:r>
        <w:rPr>
          <w:rFonts w:ascii="Times New Roman" w:eastAsiaTheme="minorEastAsia" w:hAnsi="Times New Roman" w:cs="Times New Roman"/>
        </w:rPr>
        <w:tab/>
      </w:r>
      <w:r w:rsidR="00547765" w:rsidRPr="00547765">
        <w:rPr>
          <w:rFonts w:ascii="Times New Roman" w:eastAsiaTheme="minorEastAsia" w:hAnsi="Times New Roman" w:cs="Times New Roman"/>
        </w:rPr>
        <w:t xml:space="preserve">  </w:t>
      </w:r>
      <w:r w:rsidR="00AF70B4" w:rsidRPr="00AF70B4">
        <w:rPr>
          <w:rFonts w:ascii="Times New Roman" w:eastAsiaTheme="minorEastAsia" w:hAnsi="Times New Roman" w:cs="Times New Roman"/>
        </w:rPr>
        <w:t>The volume values from the two methods were similar for S1, S2, S7, and S8</w:t>
      </w:r>
      <w:r w:rsidR="00220BA2">
        <w:rPr>
          <w:rFonts w:ascii="Times New Roman" w:eastAsiaTheme="minorEastAsia" w:hAnsi="Times New Roman" w:cs="Times New Roman"/>
        </w:rPr>
        <w:t>, while</w:t>
      </w:r>
      <w:r w:rsidR="00AF70B4" w:rsidRPr="00AF70B4">
        <w:rPr>
          <w:rFonts w:ascii="Times New Roman" w:eastAsiaTheme="minorEastAsia" w:hAnsi="Times New Roman" w:cs="Times New Roman"/>
        </w:rPr>
        <w:t xml:space="preserve"> </w:t>
      </w:r>
      <w:r w:rsidR="00220BA2">
        <w:rPr>
          <w:rFonts w:ascii="Times New Roman" w:eastAsiaTheme="minorEastAsia" w:hAnsi="Times New Roman" w:cs="Times New Roman"/>
        </w:rPr>
        <w:t>l</w:t>
      </w:r>
      <w:r w:rsidR="00AF70B4" w:rsidRPr="00AF70B4">
        <w:rPr>
          <w:rFonts w:ascii="Times New Roman" w:eastAsiaTheme="minorEastAsia" w:hAnsi="Times New Roman" w:cs="Times New Roman"/>
        </w:rPr>
        <w:t>arger differences were found for the other samples. The largest difference was found for S3</w:t>
      </w:r>
      <w:r w:rsidR="00220BA2">
        <w:rPr>
          <w:rFonts w:ascii="Times New Roman" w:eastAsiaTheme="minorEastAsia" w:hAnsi="Times New Roman" w:cs="Times New Roman"/>
        </w:rPr>
        <w:t xml:space="preserve">, with </w:t>
      </w:r>
      <w:r w:rsidR="002349D2">
        <w:rPr>
          <w:rFonts w:ascii="Times New Roman" w:eastAsiaTheme="minorEastAsia" w:hAnsi="Times New Roman" w:cs="Times New Roman"/>
        </w:rPr>
        <w:t xml:space="preserve">a </w:t>
      </w:r>
      <w:r w:rsidR="002349D2" w:rsidRPr="00AF70B4">
        <w:rPr>
          <w:rFonts w:ascii="Times New Roman" w:eastAsiaTheme="minorEastAsia" w:hAnsi="Times New Roman" w:cs="Times New Roman"/>
        </w:rPr>
        <w:t>volume</w:t>
      </w:r>
      <w:r w:rsidR="00AF70B4" w:rsidRPr="00AF70B4">
        <w:rPr>
          <w:rFonts w:ascii="Times New Roman" w:eastAsiaTheme="minorEastAsia" w:hAnsi="Times New Roman" w:cs="Times New Roman"/>
        </w:rPr>
        <w:t xml:space="preserve"> </w:t>
      </w:r>
      <w:r w:rsidR="00220BA2">
        <w:rPr>
          <w:rFonts w:ascii="Times New Roman" w:eastAsiaTheme="minorEastAsia" w:hAnsi="Times New Roman" w:cs="Times New Roman"/>
        </w:rPr>
        <w:t>of</w:t>
      </w:r>
      <w:r w:rsidR="00AF70B4" w:rsidRPr="00AF70B4">
        <w:rPr>
          <w:rFonts w:ascii="Times New Roman" w:eastAsiaTheme="minorEastAsia" w:hAnsi="Times New Roman" w:cs="Times New Roman"/>
        </w:rPr>
        <w:t xml:space="preserve"> 4.48 </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5F3BB4">
        <w:rPr>
          <w:rFonts w:ascii="Times New Roman" w:eastAsiaTheme="minorEastAsia" w:hAnsi="Times New Roman" w:cs="Times New Roman"/>
          <w:vertAlign w:val="superscript"/>
        </w:rPr>
        <w:t xml:space="preserve"> </w:t>
      </w:r>
      <w:r w:rsidR="00220BA2">
        <w:rPr>
          <w:rFonts w:ascii="Times New Roman" w:eastAsiaTheme="minorEastAsia" w:hAnsi="Times New Roman" w:cs="Times New Roman"/>
        </w:rPr>
        <w:t>using</w:t>
      </w:r>
      <w:r w:rsidR="00AF70B4" w:rsidRPr="00AF70B4">
        <w:rPr>
          <w:rFonts w:ascii="Times New Roman" w:eastAsiaTheme="minorEastAsia" w:hAnsi="Times New Roman" w:cs="Times New Roman"/>
        </w:rPr>
        <w:t xml:space="preserve"> ImageJ and 7.91 </w:t>
      </w:r>
      <w:r w:rsidR="005F3BB4">
        <w:rPr>
          <w:rFonts w:ascii="Times New Roman" w:eastAsiaTheme="minorEastAsia" w:hAnsi="Times New Roman" w:cs="Times New Roman"/>
        </w:rPr>
        <w:t>cm</w:t>
      </w:r>
      <w:r w:rsidR="005F3BB4" w:rsidRPr="00846788">
        <w:rPr>
          <w:rFonts w:ascii="Times New Roman" w:eastAsiaTheme="minorEastAsia" w:hAnsi="Times New Roman" w:cs="Times New Roman"/>
          <w:vertAlign w:val="superscript"/>
        </w:rPr>
        <w:t>3</w:t>
      </w:r>
      <w:r w:rsidR="00AF70B4" w:rsidRPr="00AF70B4">
        <w:rPr>
          <w:rFonts w:ascii="Times New Roman" w:eastAsiaTheme="minorEastAsia" w:hAnsi="Times New Roman" w:cs="Times New Roman"/>
        </w:rPr>
        <w:t xml:space="preserve"> with the sand displacement method. The density values were also different. The smallest differences were found for S1 and S2, while the largest </w:t>
      </w:r>
      <w:r w:rsidR="00AF70B4" w:rsidRPr="00AF70B4">
        <w:rPr>
          <w:rFonts w:ascii="Times New Roman" w:eastAsiaTheme="minorEastAsia" w:hAnsi="Times New Roman" w:cs="Times New Roman"/>
        </w:rPr>
        <w:lastRenderedPageBreak/>
        <w:t>difference was found for S6. These differences may be caused by the irregular shape of the samples, different sample heights, and sand entering the gaps between the printed lines</w:t>
      </w:r>
      <w:r w:rsidR="00547765">
        <w:rPr>
          <w:rFonts w:ascii="Times New Roman" w:eastAsiaTheme="minorEastAsia" w:hAnsi="Times New Roman" w:cs="Times New Roman"/>
        </w:rPr>
        <w:t>.</w:t>
      </w:r>
      <w:r w:rsidR="00547765" w:rsidRPr="00547765">
        <w:rPr>
          <w:rFonts w:ascii="Times New Roman" w:eastAsiaTheme="minorEastAsia" w:hAnsi="Times New Roman" w:cs="Times New Roman"/>
        </w:rPr>
        <w:t> </w:t>
      </w:r>
    </w:p>
    <w:p w14:paraId="6F83C496" w14:textId="0486ADCE" w:rsidR="00350D73" w:rsidRDefault="008163D9" w:rsidP="0089480D">
      <w:pPr>
        <w:spacing w:after="0"/>
        <w:jc w:val="both"/>
        <w:rPr>
          <w:rFonts w:ascii="Times New Roman" w:eastAsiaTheme="minorEastAsia" w:hAnsi="Times New Roman" w:cs="Times New Roman"/>
        </w:rPr>
      </w:pPr>
      <w:r>
        <w:rPr>
          <w:rFonts w:ascii="Times New Roman" w:eastAsiaTheme="minorEastAsia" w:hAnsi="Times New Roman" w:cs="Times New Roman"/>
        </w:rPr>
        <w:tab/>
      </w:r>
      <w:r w:rsidRPr="008163D9">
        <w:rPr>
          <w:rFonts w:ascii="Times New Roman" w:eastAsiaTheme="minorEastAsia" w:hAnsi="Times New Roman" w:cs="Times New Roman"/>
        </w:rPr>
        <w:t>The two methods calculated sample volume differently. ImageJ used the projected area and measured height, while the sand method depended on how the sand settled around the sample.</w:t>
      </w:r>
      <w:r w:rsidR="00917946">
        <w:rPr>
          <w:rFonts w:ascii="Times New Roman" w:eastAsiaTheme="minorEastAsia" w:hAnsi="Times New Roman" w:cs="Times New Roman"/>
        </w:rPr>
        <w:t xml:space="preserve"> As a result</w:t>
      </w:r>
      <w:r w:rsidR="00423CA6">
        <w:rPr>
          <w:rFonts w:ascii="Times New Roman" w:eastAsiaTheme="minorEastAsia" w:hAnsi="Times New Roman" w:cs="Times New Roman"/>
        </w:rPr>
        <w:t>, the calculated volume and density values were different.</w:t>
      </w:r>
      <w:r w:rsidR="00951F7E">
        <w:rPr>
          <w:rFonts w:ascii="Times New Roman" w:eastAsiaTheme="minorEastAsia" w:hAnsi="Times New Roman" w:cs="Times New Roman"/>
        </w:rPr>
        <w:t xml:space="preserve"> </w:t>
      </w:r>
      <w:r w:rsidR="00E76E49" w:rsidRPr="00E76E49">
        <w:rPr>
          <w:rFonts w:ascii="Times New Roman" w:eastAsiaTheme="minorEastAsia" w:hAnsi="Times New Roman" w:cs="Times New Roman"/>
        </w:rPr>
        <w:t>The ImageJ method used one image taken from above and one measured height for each sample. Since the samples had irregular shapes and were not equally thick in all areas, this may have affected the calculated volume. Measurements from images can also depend on the viewing angle, while images taken from different angles can describe the sample shape more accurately</w:t>
      </w:r>
      <w:r w:rsidR="00B6630C">
        <w:rPr>
          <w:rFonts w:ascii="Times New Roman" w:eastAsiaTheme="minorEastAsia" w:hAnsi="Times New Roman" w:cs="Times New Roman"/>
        </w:rPr>
        <w:t xml:space="preserve"> </w:t>
      </w:r>
      <w:r w:rsidR="00B6630C">
        <w:rPr>
          <w:rFonts w:ascii="Times New Roman" w:eastAsiaTheme="minorEastAsia" w:hAnsi="Times New Roman" w:cs="Times New Roman"/>
        </w:rPr>
        <w:fldChar w:fldCharType="begin"/>
      </w:r>
      <w:r w:rsidR="00647B3B">
        <w:rPr>
          <w:rFonts w:ascii="Times New Roman" w:eastAsiaTheme="minorEastAsia" w:hAnsi="Times New Roman" w:cs="Times New Roman"/>
        </w:rPr>
        <w:instrText xml:space="preserve"> ADDIN ZOTERO_ITEM CSL_CITATION {"citationID":"iDxR7Ogz","properties":{"unsorted":false,"formattedCitation":"[16]","plainCitation":"[16]","noteIndex":0},"citationItems":[{"id":"gRn5W1IC/WLGaZWbn","uris":["http://zotero.org/users/local/Sy63gL4E/items/Q36636GC"],"itemData":{"id":14180,"type":"article-journal","container-title":"Powder Technology","DOI":"10.1016/j.powtec.2014.10.015","ISSN":"00325910","journalAbbreviation":"Powder Technology","language":"en","page":"141-153","source":"DOI.org (Crossref)","title":"On the characterization of size and shape of irregular particles","volume":"270","author":[{"family":"Bagheri","given":"G.H."},{"family":"Bonadonna","given":"C."},{"family":"Manzella","given":"I."},{"family":"Vonlanthen","given":"P."}],"issued":{"date-parts":[["2015",1]]}}}],"schema":"https://github.com/citation-style-language/schema/raw/master/csl-citation.json"} </w:instrText>
      </w:r>
      <w:r w:rsidR="00B6630C">
        <w:rPr>
          <w:rFonts w:ascii="Times New Roman" w:eastAsiaTheme="minorEastAsia" w:hAnsi="Times New Roman" w:cs="Times New Roman"/>
        </w:rPr>
        <w:fldChar w:fldCharType="separate"/>
      </w:r>
      <w:r w:rsidR="00647B3B" w:rsidRPr="00647B3B">
        <w:rPr>
          <w:rFonts w:ascii="Times New Roman" w:hAnsi="Times New Roman" w:cs="Times New Roman"/>
        </w:rPr>
        <w:t>[16]</w:t>
      </w:r>
      <w:r w:rsidR="00B6630C">
        <w:rPr>
          <w:rFonts w:ascii="Times New Roman" w:eastAsiaTheme="minorEastAsia" w:hAnsi="Times New Roman" w:cs="Times New Roman"/>
        </w:rPr>
        <w:fldChar w:fldCharType="end"/>
      </w:r>
      <w:r w:rsidR="00B6630C" w:rsidRPr="00B6630C">
        <w:rPr>
          <w:rFonts w:ascii="Times New Roman" w:eastAsiaTheme="minorEastAsia" w:hAnsi="Times New Roman" w:cs="Times New Roman"/>
        </w:rPr>
        <w:t>.</w:t>
      </w:r>
      <w:r w:rsidR="00E76E49" w:rsidRPr="00E76E49">
        <w:rPr>
          <w:rFonts w:ascii="Times New Roman" w:eastAsiaTheme="minorEastAsia" w:hAnsi="Times New Roman" w:cs="Times New Roman"/>
        </w:rPr>
        <w:t xml:space="preserve"> These factors may explain some of the differences in volume and density between the two methods.  </w:t>
      </w:r>
    </w:p>
    <w:p w14:paraId="02B73E80" w14:textId="62A2D3D3" w:rsidR="0089480D" w:rsidRDefault="00350D73" w:rsidP="0089480D">
      <w:pPr>
        <w:spacing w:after="0"/>
        <w:jc w:val="both"/>
        <w:rPr>
          <w:rFonts w:ascii="Times New Roman" w:eastAsiaTheme="minorEastAsia" w:hAnsi="Times New Roman" w:cs="Times New Roman"/>
        </w:rPr>
      </w:pPr>
      <w:r>
        <w:rPr>
          <w:rFonts w:ascii="Times New Roman" w:eastAsiaTheme="minorEastAsia" w:hAnsi="Times New Roman" w:cs="Times New Roman"/>
        </w:rPr>
        <w:tab/>
      </w:r>
      <w:r w:rsidR="0089480D" w:rsidRPr="0089480D">
        <w:rPr>
          <w:rFonts w:ascii="Times New Roman" w:eastAsiaTheme="minorEastAsia" w:hAnsi="Times New Roman" w:cs="Times New Roman"/>
        </w:rPr>
        <w:t>The differences in density between the samples may also be related to their structure and the spaces between the printed lines. Previous research has shown that apparent density is related to hydrogel porosity, with a larger pore space generally associated with a lower apparent density</w:t>
      </w:r>
      <w:r w:rsidR="0089480D">
        <w:rPr>
          <w:rFonts w:ascii="Times New Roman" w:eastAsiaTheme="minorEastAsia" w:hAnsi="Times New Roman" w:cs="Times New Roman"/>
        </w:rPr>
        <w:t xml:space="preserve"> </w:t>
      </w:r>
      <w:r w:rsidR="0089480D">
        <w:rPr>
          <w:rFonts w:ascii="Times New Roman" w:eastAsiaTheme="minorEastAsia" w:hAnsi="Times New Roman" w:cs="Times New Roman"/>
        </w:rPr>
        <w:fldChar w:fldCharType="begin"/>
      </w:r>
      <w:r w:rsidR="00647B3B">
        <w:rPr>
          <w:rFonts w:ascii="Times New Roman" w:eastAsiaTheme="minorEastAsia" w:hAnsi="Times New Roman" w:cs="Times New Roman"/>
        </w:rPr>
        <w:instrText xml:space="preserve"> ADDIN ZOTERO_ITEM CSL_CITATION {"citationID":"eiR0nl9J","properties":{"unsorted":false,"formattedCitation":"[17]","plainCitation":"[17]","noteIndex":0},"citationItems":[{"id":"gRn5W1IC/GO35Uawe","uris":["http://zotero.org/users/local/Sy63gL4E/items/IS54TMFC"],"itemData":{"id":14177,"type":"article-journal","abstract":"Probiotic bacteria are widely used to prepare pharmaceutical products and functional foods because they promote and sustain health. Nonetheless, probiotic viability is prone to decrease under gastrointestinal conditions. In this investigation, Lactiplantibacillus plantarum spp. CM-CNRG TB98 was entrapped in a gelatin–poly (vinyl alcohol) (Gel–PVA) hydrogel which was prepared by a “green” route using microbial transglutaminase (mTGase), which acts as a crosslinking agent. The hydrogel was fully characterized and its ability to entrap and protect L. plantarum from the lyophilization process and under simulated gastric and intestine conditions was explored. The Gel–PVA hydrogel showed a high probiotic loading efficiency (&gt;90%) and survivability from the lyophilization process (91%) of the total bacteria entrapped. Under gastric conditions, no disintegration of the hydrogel was observed, keeping L. plantarum protected with a survival rate of &gt;94%. While in the intestinal fluid the hydrogel is completely dissolved, helping to release probiotics. A Gel–PVA hydrogel is suitable for a probiotic oral administration system due to its physicochemical properties, lack of cytotoxicity, and the protection it offers L. plantarum under gastric conditions.","container-title":"Pharmaceutics","DOI":"10.3390/pharmaceutics14122759","ISSN":"1999-4923","issue":"12","journalAbbreviation":"Pharmaceutics","language":"en","page":"2759","source":"DOI.org (Crossref)","title":"Enzymatic Crosslinked Hydrogels of Gelatin and Poly (Vinyl Alcohol) Loaded with Probiotic Bacteria as Oral Delivery System","volume":"14","author":[{"family":"Corona-Escalera","given":"Aldo F."},{"family":"Tinajero-Díaz","given":"Ernesto"},{"family":"García-Reyes","given":"Rudy A."},{"family":"Luna-Bárcenas","given":"Gabriel"},{"family":"Seyfoddin","given":"Ali"},{"family":"Padilla-de La Rosa","given":"José Daniel"},{"family":"González-Ávila","given":"Marisela"},{"family":"García-Carvajal","given":"Zaira Y."}],"issued":{"date-parts":[["2022",12,9]]}}}],"schema":"https://github.com/citation-style-language/schema/raw/master/csl-citation.json"} </w:instrText>
      </w:r>
      <w:r w:rsidR="0089480D">
        <w:rPr>
          <w:rFonts w:ascii="Times New Roman" w:eastAsiaTheme="minorEastAsia" w:hAnsi="Times New Roman" w:cs="Times New Roman"/>
        </w:rPr>
        <w:fldChar w:fldCharType="separate"/>
      </w:r>
      <w:r w:rsidR="00647B3B" w:rsidRPr="00647B3B">
        <w:rPr>
          <w:rFonts w:ascii="Times New Roman" w:hAnsi="Times New Roman" w:cs="Times New Roman"/>
        </w:rPr>
        <w:t>[17]</w:t>
      </w:r>
      <w:r w:rsidR="0089480D">
        <w:rPr>
          <w:rFonts w:ascii="Times New Roman" w:eastAsiaTheme="minorEastAsia" w:hAnsi="Times New Roman" w:cs="Times New Roman"/>
        </w:rPr>
        <w:fldChar w:fldCharType="end"/>
      </w:r>
      <w:r w:rsidR="0089480D" w:rsidRPr="0089480D">
        <w:rPr>
          <w:rFonts w:ascii="Times New Roman" w:eastAsiaTheme="minorEastAsia" w:hAnsi="Times New Roman" w:cs="Times New Roman"/>
        </w:rPr>
        <w:t>. Therefore, differences in the size and distribution of spaces within the tested samples may have contributed to the different density values.  </w:t>
      </w:r>
    </w:p>
    <w:p w14:paraId="382E9E31" w14:textId="724BC388" w:rsidR="00A4766E" w:rsidRDefault="00A4766E" w:rsidP="0089480D">
      <w:pPr>
        <w:spacing w:after="0"/>
        <w:jc w:val="both"/>
        <w:rPr>
          <w:rFonts w:ascii="Times New Roman" w:eastAsiaTheme="minorEastAsia" w:hAnsi="Times New Roman" w:cs="Times New Roman"/>
        </w:rPr>
      </w:pPr>
      <w:r w:rsidRPr="00A4766E">
        <w:rPr>
          <w:rFonts w:ascii="Times New Roman" w:eastAsiaTheme="minorEastAsia" w:hAnsi="Times New Roman" w:cs="Times New Roman"/>
        </w:rPr>
        <w:t>The accuracy of volume measurements depends on the selected methodology and the characteristics of the hydrogel. Displacement methods using fine granular materials can better conform to irregular external geometries than simple two-dimensional image analysis</w:t>
      </w:r>
      <w:r>
        <w:rPr>
          <w:rFonts w:ascii="Times New Roman" w:eastAsiaTheme="minorEastAsia" w:hAnsi="Times New Roman" w:cs="Times New Roman"/>
        </w:rPr>
        <w:t>. H</w:t>
      </w:r>
      <w:r w:rsidRPr="00A4766E">
        <w:rPr>
          <w:rFonts w:ascii="Times New Roman" w:eastAsiaTheme="minorEastAsia" w:hAnsi="Times New Roman" w:cs="Times New Roman"/>
        </w:rPr>
        <w:t>owever, their resolution remains limited by particle size and packing behavior, and measurements may be affected by interactions between the granular medium and soft or hydrated hydrogel surfaces. Conversely, image-based methods are non-contact and can provide highly accurate volumetric measurements when combined with high-resolution three-dimensional imaging modalities such as micro-computed tomography, optical coherence tomography, or confocal microscopy. Furthermore, advanced computational image processing and artificial intelligence-based segmentation algorithms can improve surface reconstruction and volumetric accuracy by reducing image noise and enhancing boundary detection</w:t>
      </w:r>
    </w:p>
    <w:p w14:paraId="7874A727" w14:textId="5D00BAC9" w:rsidR="000B536A" w:rsidRDefault="004E578B" w:rsidP="004E578B">
      <w:pPr>
        <w:pStyle w:val="Bibliography"/>
      </w:pPr>
      <w:r w:rsidRPr="004E578B">
        <w:rPr>
          <w:rFonts w:ascii="Times New Roman" w:hAnsi="Times New Roman" w:cs="Times New Roman"/>
        </w:rPr>
        <w:t xml:space="preserve"> </w:t>
      </w:r>
    </w:p>
    <w:p w14:paraId="533FB37C" w14:textId="215D45C7" w:rsidR="0074534E" w:rsidRDefault="00FE3634" w:rsidP="00FE3634">
      <w:pPr>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t>5</w:t>
      </w:r>
      <w:r w:rsidR="0074534E" w:rsidRPr="000B536A">
        <w:rPr>
          <w:rFonts w:ascii="Times New Roman" w:eastAsiaTheme="minorEastAsia" w:hAnsi="Times New Roman" w:cs="Times New Roman"/>
          <w:b/>
          <w:bCs/>
          <w:sz w:val="28"/>
          <w:szCs w:val="28"/>
        </w:rPr>
        <w:t>.</w:t>
      </w:r>
      <w:r w:rsidR="00AC3B54">
        <w:rPr>
          <w:rFonts w:ascii="Times New Roman" w:eastAsiaTheme="minorEastAsia" w:hAnsi="Times New Roman" w:cs="Times New Roman"/>
          <w:b/>
          <w:bCs/>
          <w:sz w:val="28"/>
          <w:szCs w:val="28"/>
        </w:rPr>
        <w:t xml:space="preserve"> </w:t>
      </w:r>
      <w:r w:rsidR="0074534E" w:rsidRPr="000B536A">
        <w:rPr>
          <w:rFonts w:ascii="Times New Roman" w:eastAsiaTheme="minorEastAsia" w:hAnsi="Times New Roman" w:cs="Times New Roman"/>
          <w:b/>
          <w:bCs/>
          <w:sz w:val="28"/>
          <w:szCs w:val="28"/>
        </w:rPr>
        <w:t>Conclusion</w:t>
      </w:r>
    </w:p>
    <w:p w14:paraId="5AC393C3" w14:textId="77777777" w:rsidR="001C029A" w:rsidRPr="00A359A8" w:rsidRDefault="001C029A" w:rsidP="00A56898">
      <w:pPr>
        <w:jc w:val="both"/>
        <w:rPr>
          <w:rFonts w:ascii="Times New Roman" w:eastAsiaTheme="minorEastAsia" w:hAnsi="Times New Roman" w:cs="Times New Roman"/>
        </w:rPr>
      </w:pPr>
    </w:p>
    <w:p w14:paraId="07F1DEF1" w14:textId="4B08E29C" w:rsidR="00A359A8" w:rsidRPr="00A359A8" w:rsidRDefault="00A359A8" w:rsidP="00A359A8">
      <w:pPr>
        <w:jc w:val="both"/>
        <w:rPr>
          <w:rFonts w:ascii="Times New Roman" w:eastAsiaTheme="minorEastAsia" w:hAnsi="Times New Roman" w:cs="Times New Roman"/>
        </w:rPr>
      </w:pPr>
      <w:r w:rsidRPr="00A359A8">
        <w:rPr>
          <w:rFonts w:ascii="Times New Roman" w:eastAsiaTheme="minorEastAsia" w:hAnsi="Times New Roman" w:cs="Times New Roman"/>
        </w:rPr>
        <w:t>This paper presented two methods for determining the volume and, subsequently, the density of 3D</w:t>
      </w:r>
      <w:r>
        <w:rPr>
          <w:rFonts w:ascii="Times New Roman" w:eastAsiaTheme="minorEastAsia" w:hAnsi="Times New Roman" w:cs="Times New Roman"/>
        </w:rPr>
        <w:t xml:space="preserve"> </w:t>
      </w:r>
      <w:r w:rsidRPr="00A359A8">
        <w:rPr>
          <w:rFonts w:ascii="Times New Roman" w:eastAsiaTheme="minorEastAsia" w:hAnsi="Times New Roman" w:cs="Times New Roman"/>
        </w:rPr>
        <w:t>printed gelatin-based hydrogel samples: the sand displacement method and an image analysis method using ImageJ software to measure sample volume, combined with experimental mass measurements. These two methods yielded substantially different density values, highlighting the challenges in selecting the most suitable method for determining the basic physical properties of hydrogels, such as density.</w:t>
      </w:r>
    </w:p>
    <w:p w14:paraId="65027FB7" w14:textId="77777777" w:rsidR="00A359A8" w:rsidRPr="00A359A8" w:rsidRDefault="00A359A8" w:rsidP="00A359A8">
      <w:pPr>
        <w:jc w:val="both"/>
        <w:rPr>
          <w:rFonts w:ascii="Times New Roman" w:eastAsiaTheme="minorEastAsia" w:hAnsi="Times New Roman" w:cs="Times New Roman"/>
        </w:rPr>
      </w:pPr>
      <w:r w:rsidRPr="00A359A8">
        <w:rPr>
          <w:rFonts w:ascii="Times New Roman" w:eastAsiaTheme="minorEastAsia" w:hAnsi="Times New Roman" w:cs="Times New Roman"/>
        </w:rPr>
        <w:t xml:space="preserve">The differences in density values were more pronounced for samples with irregular shapes and variable thicknesses resulting from the dimensional inaccuracies inherent in the 3D printing process. In the sand displacement method, sand may have entered the spaces between the printed strands, thereby affecting the measured volume. In the image analysis method, the sample volume </w:t>
      </w:r>
      <w:r w:rsidRPr="00A359A8">
        <w:rPr>
          <w:rFonts w:ascii="Times New Roman" w:eastAsiaTheme="minorEastAsia" w:hAnsi="Times New Roman" w:cs="Times New Roman"/>
        </w:rPr>
        <w:lastRenderedPageBreak/>
        <w:t>was calculated using a single measured cross-sectional area and a single height value for each sample, which may not adequately represent samples with irregular geometries. These discrepancies in density values obtained using the two methods suggest that it would be beneficial to compare results from multiple measurement techniques and perform a more comprehensive statistical analysis to assess their accuracy and reliability.</w:t>
      </w:r>
    </w:p>
    <w:p w14:paraId="5E91AFCF" w14:textId="77777777" w:rsidR="00A359A8" w:rsidRDefault="00A359A8" w:rsidP="00951F7E">
      <w:pPr>
        <w:jc w:val="both"/>
        <w:rPr>
          <w:rFonts w:ascii="Times New Roman" w:eastAsiaTheme="minorEastAsia" w:hAnsi="Times New Roman" w:cs="Times New Roman"/>
        </w:rPr>
      </w:pPr>
    </w:p>
    <w:p w14:paraId="51F9D7ED" w14:textId="77777777" w:rsidR="00DC122B" w:rsidRPr="00DC122B" w:rsidRDefault="00DC122B" w:rsidP="00816614">
      <w:pPr>
        <w:jc w:val="both"/>
        <w:rPr>
          <w:rFonts w:ascii="Times New Roman" w:eastAsiaTheme="minorEastAsia" w:hAnsi="Times New Roman" w:cs="Times New Roman"/>
          <w:b/>
          <w:bCs/>
        </w:rPr>
      </w:pPr>
      <w:r w:rsidRPr="00DC122B">
        <w:rPr>
          <w:rFonts w:ascii="Times New Roman" w:eastAsiaTheme="minorEastAsia" w:hAnsi="Times New Roman" w:cs="Times New Roman"/>
          <w:b/>
          <w:bCs/>
        </w:rPr>
        <w:t>Acknowledgments</w:t>
      </w:r>
    </w:p>
    <w:p w14:paraId="30A44A1E" w14:textId="2E4BF908" w:rsidR="00DC122B" w:rsidRDefault="00DC122B" w:rsidP="00816614">
      <w:pPr>
        <w:jc w:val="both"/>
        <w:rPr>
          <w:rFonts w:ascii="Times New Roman" w:eastAsiaTheme="minorEastAsia" w:hAnsi="Times New Roman" w:cs="Times New Roman"/>
        </w:rPr>
      </w:pPr>
      <w:r w:rsidRPr="00DC122B">
        <w:rPr>
          <w:rFonts w:ascii="Times New Roman" w:eastAsiaTheme="minorEastAsia" w:hAnsi="Times New Roman" w:cs="Times New Roman"/>
        </w:rPr>
        <w:t xml:space="preserve">This paper is supported through the EIT’s Higher Education Initiative A-SIDE project No. 24262, coordinated by EIT </w:t>
      </w:r>
      <w:proofErr w:type="spellStart"/>
      <w:r w:rsidRPr="00DC122B">
        <w:rPr>
          <w:rFonts w:ascii="Times New Roman" w:eastAsiaTheme="minorEastAsia" w:hAnsi="Times New Roman" w:cs="Times New Roman"/>
        </w:rPr>
        <w:t>RawMaterials</w:t>
      </w:r>
      <w:proofErr w:type="spellEnd"/>
      <w:r w:rsidRPr="00DC122B">
        <w:rPr>
          <w:rFonts w:ascii="Times New Roman" w:eastAsiaTheme="minorEastAsia" w:hAnsi="Times New Roman" w:cs="Times New Roman"/>
        </w:rPr>
        <w:t>, funded by the European Union and supported by the projects No. 451-03-34/2026-03/200107 and No. 451-03-33/2026-03/200378, Ministry of Science, Technological Development and Innovation, Republic of Serbia</w:t>
      </w:r>
    </w:p>
    <w:p w14:paraId="6CB53A13" w14:textId="77777777" w:rsidR="00FE5128" w:rsidRDefault="00FE5128" w:rsidP="00816614">
      <w:pPr>
        <w:jc w:val="both"/>
        <w:rPr>
          <w:rFonts w:ascii="Times New Roman" w:eastAsiaTheme="minorEastAsia" w:hAnsi="Times New Roman" w:cs="Times New Roman"/>
        </w:rPr>
      </w:pPr>
    </w:p>
    <w:p w14:paraId="2D496919" w14:textId="51662C64" w:rsidR="00E27872" w:rsidRDefault="00E27872" w:rsidP="00816614">
      <w:pPr>
        <w:jc w:val="both"/>
        <w:rPr>
          <w:rFonts w:ascii="Times New Roman" w:eastAsiaTheme="minorEastAsia" w:hAnsi="Times New Roman" w:cs="Times New Roman"/>
          <w:b/>
          <w:bCs/>
          <w:sz w:val="28"/>
          <w:szCs w:val="28"/>
        </w:rPr>
      </w:pPr>
      <w:r w:rsidRPr="00E27872">
        <w:rPr>
          <w:rFonts w:ascii="Times New Roman" w:eastAsiaTheme="minorEastAsia" w:hAnsi="Times New Roman" w:cs="Times New Roman"/>
          <w:b/>
          <w:bCs/>
          <w:sz w:val="28"/>
          <w:szCs w:val="28"/>
        </w:rPr>
        <w:t>References:</w:t>
      </w:r>
    </w:p>
    <w:p w14:paraId="69B929EE" w14:textId="77777777" w:rsidR="00D5306B" w:rsidRPr="00D5306B" w:rsidRDefault="00600AEB" w:rsidP="00D5306B">
      <w:pPr>
        <w:pStyle w:val="Bibliography"/>
      </w:pPr>
      <w:r>
        <w:rPr>
          <w:rFonts w:eastAsiaTheme="minorEastAsia"/>
          <w:b/>
          <w:bCs/>
          <w:szCs w:val="28"/>
        </w:rPr>
        <w:fldChar w:fldCharType="begin"/>
      </w:r>
      <w:r w:rsidR="00D5306B">
        <w:rPr>
          <w:rFonts w:eastAsiaTheme="minorEastAsia"/>
          <w:b/>
          <w:bCs/>
          <w:szCs w:val="28"/>
        </w:rPr>
        <w:instrText xml:space="preserve"> ADDIN ZOTERO_BIBL {"uncited":[],"omitted":[],"custom":[]} CSL_BIBLIOGRAPHY </w:instrText>
      </w:r>
      <w:r>
        <w:rPr>
          <w:rFonts w:eastAsiaTheme="minorEastAsia"/>
          <w:b/>
          <w:bCs/>
          <w:szCs w:val="28"/>
        </w:rPr>
        <w:fldChar w:fldCharType="separate"/>
      </w:r>
      <w:r w:rsidR="00D5306B" w:rsidRPr="00D5306B">
        <w:t>[1]</w:t>
      </w:r>
      <w:r w:rsidR="00D5306B" w:rsidRPr="00D5306B">
        <w:tab/>
        <w:t>Baysal K, Aroguz AZ, Adiguzel Z, Baysal BM. Chitosan/alginate crosslinked hydrogels: Preparation, characterization and application for cell growth purposes. International Journal of Biological Macromolecules 2013;59:342–8. https://doi.org/10.1016/j.ijbiomac.2013.04.073.</w:t>
      </w:r>
    </w:p>
    <w:p w14:paraId="7F8A8BD7" w14:textId="77777777" w:rsidR="00D5306B" w:rsidRPr="00D5306B" w:rsidRDefault="00D5306B" w:rsidP="00D5306B">
      <w:pPr>
        <w:pStyle w:val="Bibliography"/>
      </w:pPr>
      <w:r w:rsidRPr="00D5306B">
        <w:t>[2]</w:t>
      </w:r>
      <w:r w:rsidRPr="00D5306B">
        <w:tab/>
        <w:t>Priya AS, Premanand R, Ragupathi I, Bhaviripudi VR, Aepuru R, Kannan K, Shanmugaraj K. Comprehensive Review of Hydrogel Synthesis, Characterization, and Emerging Applications. J Compos Sci 2024;8:457. https://doi.org/10.3390/jcs8110457.</w:t>
      </w:r>
    </w:p>
    <w:p w14:paraId="0123A508" w14:textId="77777777" w:rsidR="00D5306B" w:rsidRPr="00D5306B" w:rsidRDefault="00D5306B" w:rsidP="00D5306B">
      <w:pPr>
        <w:pStyle w:val="Bibliography"/>
      </w:pPr>
      <w:r w:rsidRPr="00D5306B">
        <w:t>[3]</w:t>
      </w:r>
      <w:r w:rsidRPr="00D5306B">
        <w:tab/>
        <w:t>Chai Q, Jiao Y, Yu X. Hydrogels for Biomedical Applications: Their Characteristics and the Mechanisms behind Them. Gels 2017;3:6. https://doi.org/10.3390/gels3010006.</w:t>
      </w:r>
    </w:p>
    <w:p w14:paraId="4F7EC300" w14:textId="77777777" w:rsidR="00D5306B" w:rsidRPr="00D5306B" w:rsidRDefault="00D5306B" w:rsidP="00D5306B">
      <w:pPr>
        <w:pStyle w:val="Bibliography"/>
      </w:pPr>
      <w:r w:rsidRPr="00D5306B">
        <w:t>[4]</w:t>
      </w:r>
      <w:r w:rsidRPr="00D5306B">
        <w:tab/>
        <w:t>Naghieh S, Sarker M, Sharma NK, Barhoumi Z, Chen X. Printability of 3D Printed Hydrogel Scaffolds: Influence of Hydrogel Composition and Printing Parameters. Applied Sciences 2019;10:292. https://doi.org/10.3390/app10010292.</w:t>
      </w:r>
    </w:p>
    <w:p w14:paraId="4D0BBF73" w14:textId="77777777" w:rsidR="00D5306B" w:rsidRPr="00D5306B" w:rsidRDefault="00D5306B" w:rsidP="00D5306B">
      <w:pPr>
        <w:pStyle w:val="Bibliography"/>
      </w:pPr>
      <w:r w:rsidRPr="00D5306B">
        <w:t>[5]</w:t>
      </w:r>
      <w:r w:rsidRPr="00D5306B">
        <w:tab/>
        <w:t>Li X, Gong JP. Design principles for strong and tough hydrogels. Nat Rev Mater 2024;9:380–98. https://doi.org/10.1038/s41578-024-00672-3.</w:t>
      </w:r>
    </w:p>
    <w:p w14:paraId="56BC8C06" w14:textId="77777777" w:rsidR="00D5306B" w:rsidRPr="00D5306B" w:rsidRDefault="00D5306B" w:rsidP="00D5306B">
      <w:pPr>
        <w:pStyle w:val="Bibliography"/>
      </w:pPr>
      <w:r w:rsidRPr="00D5306B">
        <w:t>[6]</w:t>
      </w:r>
      <w:r w:rsidRPr="00D5306B">
        <w:tab/>
        <w:t>Li J, Mooney DJ. Designing hydrogels for controlled drug delivery. Nat Rev Mater 2016;1:16071. https://doi.org/10.1038/natrevmats.2016.71.</w:t>
      </w:r>
    </w:p>
    <w:p w14:paraId="1A549594" w14:textId="77777777" w:rsidR="00D5306B" w:rsidRPr="00D5306B" w:rsidRDefault="00D5306B" w:rsidP="00D5306B">
      <w:pPr>
        <w:pStyle w:val="Bibliography"/>
      </w:pPr>
      <w:r w:rsidRPr="00D5306B">
        <w:t>[7]</w:t>
      </w:r>
      <w:r w:rsidRPr="00D5306B">
        <w:tab/>
        <w:t>Liu B, Chen K. Advances in Hydrogel-Based Drug Delivery Systems. Gels 2024;10:262. https://doi.org/10.3390/gels10040262.</w:t>
      </w:r>
    </w:p>
    <w:p w14:paraId="39FB089C" w14:textId="77777777" w:rsidR="00D5306B" w:rsidRPr="00D5306B" w:rsidRDefault="00D5306B" w:rsidP="00D5306B">
      <w:pPr>
        <w:pStyle w:val="Bibliography"/>
      </w:pPr>
      <w:r w:rsidRPr="00D5306B">
        <w:t>[8]</w:t>
      </w:r>
      <w:r w:rsidRPr="00D5306B">
        <w:tab/>
        <w:t>Rosiak JM, Yoshii F. Hydrogels and their medical applications. Nuclear Instruments and Methods in Physics Research Section B: Beam Interactions with Materials and Atoms 1999;151:56–64. https://doi.org/10.1016/S0168-583X(99)00118-4.</w:t>
      </w:r>
    </w:p>
    <w:p w14:paraId="6E862B33" w14:textId="77777777" w:rsidR="00D5306B" w:rsidRPr="00D5306B" w:rsidRDefault="00D5306B" w:rsidP="00D5306B">
      <w:pPr>
        <w:pStyle w:val="Bibliography"/>
      </w:pPr>
      <w:r w:rsidRPr="00D5306B">
        <w:t>[9]</w:t>
      </w:r>
      <w:r w:rsidRPr="00D5306B">
        <w:tab/>
        <w:t>Raghuwanshi VS, Garnier G. Characterisation of hydrogels: Linking the nano to the microscale. Advances in Colloid and Interface Science 2019;274:102044. https://doi.org/10.1016/j.cis.2019.102044.</w:t>
      </w:r>
    </w:p>
    <w:p w14:paraId="2C343E43" w14:textId="77777777" w:rsidR="00D5306B" w:rsidRPr="00D5306B" w:rsidRDefault="00D5306B" w:rsidP="00D5306B">
      <w:pPr>
        <w:pStyle w:val="Bibliography"/>
      </w:pPr>
      <w:r w:rsidRPr="00D5306B">
        <w:t>[10]</w:t>
      </w:r>
      <w:r w:rsidRPr="00D5306B">
        <w:tab/>
        <w:t>Gibson LJ, Ashby MF. Cellular Solids: Structure and Properties. 2nd ed. Cambridge University Press; 1997. https://doi.org/10.1017/CBO9781139878326.</w:t>
      </w:r>
    </w:p>
    <w:p w14:paraId="6B455832" w14:textId="77777777" w:rsidR="00D5306B" w:rsidRPr="00D5306B" w:rsidRDefault="00D5306B" w:rsidP="00D5306B">
      <w:pPr>
        <w:pStyle w:val="Bibliography"/>
      </w:pPr>
      <w:r w:rsidRPr="00D5306B">
        <w:lastRenderedPageBreak/>
        <w:t>[11]</w:t>
      </w:r>
      <w:r w:rsidRPr="00D5306B">
        <w:tab/>
        <w:t>Bouxsein ML, Boyd SK, Christiansen BA, Guldberg RE, Jepsen KJ, Müller R. Guidelines for assessment of bone microstructure in rodents using micro–computed tomography. Journal of Bone and Mineral Research 2010;25:1468–86. https://doi.org/10.1002/jbmr.141.</w:t>
      </w:r>
    </w:p>
    <w:p w14:paraId="5E55576B" w14:textId="77777777" w:rsidR="00D5306B" w:rsidRPr="005C2CCF" w:rsidRDefault="00D5306B" w:rsidP="00D5306B">
      <w:pPr>
        <w:pStyle w:val="Bibliography"/>
        <w:rPr>
          <w:lang w:val="de-DE"/>
        </w:rPr>
      </w:pPr>
      <w:r w:rsidRPr="00D5306B">
        <w:t>[12]</w:t>
      </w:r>
      <w:r w:rsidRPr="00D5306B">
        <w:tab/>
        <w:t xml:space="preserve">Chavda H, Modhia I, Patel R, Patel C. Preparation and characterization of superporous hydrogel based on different polymers. </w:t>
      </w:r>
      <w:r w:rsidRPr="005C2CCF">
        <w:rPr>
          <w:lang w:val="de-DE"/>
        </w:rPr>
        <w:t>Int J Pharma Investig 2012;2:134. https://doi.org/10.4103/2230-973X.104396.</w:t>
      </w:r>
    </w:p>
    <w:p w14:paraId="0B079B63" w14:textId="77777777" w:rsidR="00D5306B" w:rsidRPr="00D5306B" w:rsidRDefault="00D5306B" w:rsidP="00D5306B">
      <w:pPr>
        <w:pStyle w:val="Bibliography"/>
      </w:pPr>
      <w:r w:rsidRPr="005C2CCF">
        <w:rPr>
          <w:lang w:val="de-DE"/>
        </w:rPr>
        <w:t>[13]</w:t>
      </w:r>
      <w:r w:rsidRPr="005C2CCF">
        <w:rPr>
          <w:lang w:val="de-DE"/>
        </w:rPr>
        <w:tab/>
        <w:t xml:space="preserve">Fennell E, Huyghe JM. </w:t>
      </w:r>
      <w:r w:rsidRPr="00D5306B">
        <w:t>Chemically Responsive Hydrogel Deformation Mechanics: A Review. Molecules 2019;24:3521. https://doi.org/10.3390/molecules24193521.</w:t>
      </w:r>
    </w:p>
    <w:p w14:paraId="3DE0CD94" w14:textId="77777777" w:rsidR="00D5306B" w:rsidRPr="005C2CCF" w:rsidRDefault="00D5306B" w:rsidP="00D5306B">
      <w:pPr>
        <w:pStyle w:val="Bibliography"/>
        <w:rPr>
          <w:lang w:val="de-DE"/>
        </w:rPr>
      </w:pPr>
      <w:r w:rsidRPr="00D5306B">
        <w:t>[14]</w:t>
      </w:r>
      <w:r w:rsidRPr="00D5306B">
        <w:tab/>
        <w:t xml:space="preserve">Richbourg NR, Wancura M, Gilchrist AE, Toubbeh S, Harley BAC, Cosgriff-Hernandez E, Peppas NA. Precise control of synthetic hydrogel network structure via linear, independent synthesis-swelling relationships. </w:t>
      </w:r>
      <w:r w:rsidRPr="005C2CCF">
        <w:rPr>
          <w:lang w:val="de-DE"/>
        </w:rPr>
        <w:t>Sci Adv 2021;7:eabe3245. https://doi.org/10.1126/sciadv.abe3245.</w:t>
      </w:r>
    </w:p>
    <w:p w14:paraId="743B6B79" w14:textId="77777777" w:rsidR="00D5306B" w:rsidRPr="00D5306B" w:rsidRDefault="00D5306B" w:rsidP="00D5306B">
      <w:pPr>
        <w:pStyle w:val="Bibliography"/>
      </w:pPr>
      <w:r w:rsidRPr="005C2CCF">
        <w:rPr>
          <w:lang w:val="de-DE"/>
        </w:rPr>
        <w:t>[15]</w:t>
      </w:r>
      <w:r w:rsidRPr="005C2CCF">
        <w:rPr>
          <w:lang w:val="de-DE"/>
        </w:rPr>
        <w:tab/>
        <w:t xml:space="preserve">Joardder MUH, Kumar C, Brown RJ, Karim MA. </w:t>
      </w:r>
      <w:r w:rsidRPr="00D5306B">
        <w:t>A micro-level investigation of the solid displacement method for porosity determination of dried food. Journal of Food Engineering 2015;166:156–64. https://doi.org/10.1016/j.jfoodeng.2015.05.034.</w:t>
      </w:r>
    </w:p>
    <w:p w14:paraId="2696F074" w14:textId="77777777" w:rsidR="00D5306B" w:rsidRPr="00D5306B" w:rsidRDefault="00D5306B" w:rsidP="00D5306B">
      <w:pPr>
        <w:pStyle w:val="Bibliography"/>
      </w:pPr>
      <w:r w:rsidRPr="00D5306B">
        <w:t>[16]</w:t>
      </w:r>
      <w:r w:rsidRPr="00D5306B">
        <w:tab/>
        <w:t>Bagheri GH, Bonadonna C, Manzella I, Vonlanthen P. On the characterization of size and shape of irregular particles. Powder Technology 2015;270:141–53. https://doi.org/10.1016/j.powtec.2014.10.015.</w:t>
      </w:r>
    </w:p>
    <w:p w14:paraId="07935069" w14:textId="77777777" w:rsidR="00D5306B" w:rsidRPr="00D5306B" w:rsidRDefault="00D5306B" w:rsidP="00D5306B">
      <w:pPr>
        <w:pStyle w:val="Bibliography"/>
      </w:pPr>
      <w:r w:rsidRPr="00D5306B">
        <w:t>[17]</w:t>
      </w:r>
      <w:r w:rsidRPr="00D5306B">
        <w:tab/>
        <w:t>Corona-Escalera AF, Tinajero-Díaz E, García-Reyes RA, Luna-Bárcenas G, Seyfoddin A, Padilla-de La Rosa JD, González-Ávila M, García-Carvajal ZY. Enzymatic Crosslinked Hydrogels of Gelatin and Poly (Vinyl Alcohol) Loaded with Probiotic Bacteria as Oral Delivery System. Pharmaceutics 2022;14:2759. https://doi.org/10.3390/pharmaceutics14122759.</w:t>
      </w:r>
    </w:p>
    <w:p w14:paraId="6A71BF8D" w14:textId="11596C30" w:rsidR="004C674C" w:rsidRDefault="00600AEB" w:rsidP="00816614">
      <w:pPr>
        <w:jc w:val="both"/>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fldChar w:fldCharType="end"/>
      </w:r>
    </w:p>
    <w:sectPr w:rsidR="004C674C">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FEB5B" w14:textId="77777777" w:rsidR="00D92A9A" w:rsidRDefault="00D92A9A" w:rsidP="004F6849">
      <w:pPr>
        <w:spacing w:after="0" w:line="240" w:lineRule="auto"/>
      </w:pPr>
      <w:r>
        <w:separator/>
      </w:r>
    </w:p>
  </w:endnote>
  <w:endnote w:type="continuationSeparator" w:id="0">
    <w:p w14:paraId="05CC6421" w14:textId="77777777" w:rsidR="00D92A9A" w:rsidRDefault="00D92A9A" w:rsidP="004F6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3341743"/>
      <w:docPartObj>
        <w:docPartGallery w:val="Page Numbers (Bottom of Page)"/>
        <w:docPartUnique/>
      </w:docPartObj>
    </w:sdtPr>
    <w:sdtEndPr>
      <w:rPr>
        <w:noProof/>
      </w:rPr>
    </w:sdtEndPr>
    <w:sdtContent>
      <w:p w14:paraId="2F364EFF" w14:textId="69AA45FE" w:rsidR="004F6849" w:rsidRDefault="004F68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627EC5" w14:textId="77777777" w:rsidR="004F6849" w:rsidRDefault="004F6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13E68" w14:textId="77777777" w:rsidR="00D92A9A" w:rsidRDefault="00D92A9A" w:rsidP="004F6849">
      <w:pPr>
        <w:spacing w:after="0" w:line="240" w:lineRule="auto"/>
      </w:pPr>
      <w:r>
        <w:separator/>
      </w:r>
    </w:p>
  </w:footnote>
  <w:footnote w:type="continuationSeparator" w:id="0">
    <w:p w14:paraId="07C6DC3D" w14:textId="77777777" w:rsidR="00D92A9A" w:rsidRDefault="00D92A9A" w:rsidP="004F6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C1557C"/>
    <w:multiLevelType w:val="hybridMultilevel"/>
    <w:tmpl w:val="9D484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AA0E06"/>
    <w:multiLevelType w:val="hybridMultilevel"/>
    <w:tmpl w:val="4C5A9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8050933">
    <w:abstractNumId w:val="1"/>
  </w:num>
  <w:num w:numId="2" w16cid:durableId="1077901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FEF"/>
    <w:rsid w:val="00006105"/>
    <w:rsid w:val="00007268"/>
    <w:rsid w:val="0001275D"/>
    <w:rsid w:val="000129CB"/>
    <w:rsid w:val="000169B7"/>
    <w:rsid w:val="0002005C"/>
    <w:rsid w:val="000208B7"/>
    <w:rsid w:val="000231B6"/>
    <w:rsid w:val="00023C4A"/>
    <w:rsid w:val="0003394E"/>
    <w:rsid w:val="0004164A"/>
    <w:rsid w:val="00045CB8"/>
    <w:rsid w:val="000466D7"/>
    <w:rsid w:val="00047119"/>
    <w:rsid w:val="00050ACA"/>
    <w:rsid w:val="00054FB4"/>
    <w:rsid w:val="00056099"/>
    <w:rsid w:val="000614DC"/>
    <w:rsid w:val="000678BB"/>
    <w:rsid w:val="00067BEB"/>
    <w:rsid w:val="0007064F"/>
    <w:rsid w:val="00084FD2"/>
    <w:rsid w:val="000877F4"/>
    <w:rsid w:val="00091A44"/>
    <w:rsid w:val="00092375"/>
    <w:rsid w:val="000A373C"/>
    <w:rsid w:val="000A75F6"/>
    <w:rsid w:val="000B2FF2"/>
    <w:rsid w:val="000B3F57"/>
    <w:rsid w:val="000B536A"/>
    <w:rsid w:val="000B5C19"/>
    <w:rsid w:val="000C48CD"/>
    <w:rsid w:val="000C4ACF"/>
    <w:rsid w:val="000D0E7A"/>
    <w:rsid w:val="000D2E19"/>
    <w:rsid w:val="000E10B3"/>
    <w:rsid w:val="000E33AF"/>
    <w:rsid w:val="000F0837"/>
    <w:rsid w:val="000F4F71"/>
    <w:rsid w:val="000F74C2"/>
    <w:rsid w:val="00101CC3"/>
    <w:rsid w:val="00102ACE"/>
    <w:rsid w:val="00106F4A"/>
    <w:rsid w:val="0010767A"/>
    <w:rsid w:val="00107C84"/>
    <w:rsid w:val="00113136"/>
    <w:rsid w:val="0011348B"/>
    <w:rsid w:val="00114335"/>
    <w:rsid w:val="001225BB"/>
    <w:rsid w:val="00123157"/>
    <w:rsid w:val="001248D0"/>
    <w:rsid w:val="00125E49"/>
    <w:rsid w:val="001267BF"/>
    <w:rsid w:val="00127DEC"/>
    <w:rsid w:val="00130695"/>
    <w:rsid w:val="00133A33"/>
    <w:rsid w:val="001341E0"/>
    <w:rsid w:val="00135DC0"/>
    <w:rsid w:val="00140958"/>
    <w:rsid w:val="00140C57"/>
    <w:rsid w:val="001536AA"/>
    <w:rsid w:val="0015627D"/>
    <w:rsid w:val="0016001F"/>
    <w:rsid w:val="00166233"/>
    <w:rsid w:val="00173100"/>
    <w:rsid w:val="00175942"/>
    <w:rsid w:val="00177D6F"/>
    <w:rsid w:val="00177FB5"/>
    <w:rsid w:val="00185544"/>
    <w:rsid w:val="001A472A"/>
    <w:rsid w:val="001A6C2D"/>
    <w:rsid w:val="001B0CF0"/>
    <w:rsid w:val="001B6544"/>
    <w:rsid w:val="001C029A"/>
    <w:rsid w:val="001C67D1"/>
    <w:rsid w:val="001D1BBD"/>
    <w:rsid w:val="001D41F2"/>
    <w:rsid w:val="001E565F"/>
    <w:rsid w:val="001F28EC"/>
    <w:rsid w:val="001F680E"/>
    <w:rsid w:val="001F6BD6"/>
    <w:rsid w:val="00201CC4"/>
    <w:rsid w:val="00203708"/>
    <w:rsid w:val="00205083"/>
    <w:rsid w:val="00207A4D"/>
    <w:rsid w:val="0021169D"/>
    <w:rsid w:val="0021315A"/>
    <w:rsid w:val="002160FD"/>
    <w:rsid w:val="00220BA2"/>
    <w:rsid w:val="002212ED"/>
    <w:rsid w:val="00221FC4"/>
    <w:rsid w:val="002349D2"/>
    <w:rsid w:val="0024385D"/>
    <w:rsid w:val="00244636"/>
    <w:rsid w:val="00245098"/>
    <w:rsid w:val="002460A5"/>
    <w:rsid w:val="00251409"/>
    <w:rsid w:val="00254122"/>
    <w:rsid w:val="00255C7D"/>
    <w:rsid w:val="0027155F"/>
    <w:rsid w:val="00276FB3"/>
    <w:rsid w:val="00281C09"/>
    <w:rsid w:val="00287FD5"/>
    <w:rsid w:val="0029288E"/>
    <w:rsid w:val="00293D12"/>
    <w:rsid w:val="0029633C"/>
    <w:rsid w:val="002A0C57"/>
    <w:rsid w:val="002A406F"/>
    <w:rsid w:val="002B3C7B"/>
    <w:rsid w:val="002B6237"/>
    <w:rsid w:val="002C19E8"/>
    <w:rsid w:val="002C39D2"/>
    <w:rsid w:val="002C4B64"/>
    <w:rsid w:val="002C4E7D"/>
    <w:rsid w:val="002C51E9"/>
    <w:rsid w:val="002C6D8F"/>
    <w:rsid w:val="002C7022"/>
    <w:rsid w:val="002C77C3"/>
    <w:rsid w:val="002D2981"/>
    <w:rsid w:val="002D6858"/>
    <w:rsid w:val="002E7E88"/>
    <w:rsid w:val="00301024"/>
    <w:rsid w:val="003047CD"/>
    <w:rsid w:val="003048D1"/>
    <w:rsid w:val="00306041"/>
    <w:rsid w:val="003067F0"/>
    <w:rsid w:val="0031087D"/>
    <w:rsid w:val="00310948"/>
    <w:rsid w:val="00321608"/>
    <w:rsid w:val="00324552"/>
    <w:rsid w:val="003312F8"/>
    <w:rsid w:val="00335086"/>
    <w:rsid w:val="003431DB"/>
    <w:rsid w:val="003470A6"/>
    <w:rsid w:val="00350D73"/>
    <w:rsid w:val="00363422"/>
    <w:rsid w:val="003744A4"/>
    <w:rsid w:val="00377FCF"/>
    <w:rsid w:val="0038204A"/>
    <w:rsid w:val="003876B2"/>
    <w:rsid w:val="00393D92"/>
    <w:rsid w:val="003A1FEC"/>
    <w:rsid w:val="003A4556"/>
    <w:rsid w:val="003A704A"/>
    <w:rsid w:val="003A729F"/>
    <w:rsid w:val="003A782B"/>
    <w:rsid w:val="003B1536"/>
    <w:rsid w:val="003B40C2"/>
    <w:rsid w:val="003B4B53"/>
    <w:rsid w:val="003D00CE"/>
    <w:rsid w:val="003D082F"/>
    <w:rsid w:val="003E3EDC"/>
    <w:rsid w:val="003E4FB7"/>
    <w:rsid w:val="003F00A2"/>
    <w:rsid w:val="00400B60"/>
    <w:rsid w:val="004020E5"/>
    <w:rsid w:val="00403CA2"/>
    <w:rsid w:val="00403DD7"/>
    <w:rsid w:val="00405B02"/>
    <w:rsid w:val="004109EA"/>
    <w:rsid w:val="00414847"/>
    <w:rsid w:val="0042232D"/>
    <w:rsid w:val="00423740"/>
    <w:rsid w:val="00423CA6"/>
    <w:rsid w:val="0043146E"/>
    <w:rsid w:val="004323F7"/>
    <w:rsid w:val="00436F6F"/>
    <w:rsid w:val="00441038"/>
    <w:rsid w:val="00441CAB"/>
    <w:rsid w:val="00453212"/>
    <w:rsid w:val="004634F0"/>
    <w:rsid w:val="004662C0"/>
    <w:rsid w:val="00466804"/>
    <w:rsid w:val="00470D37"/>
    <w:rsid w:val="00472FEF"/>
    <w:rsid w:val="00473E6D"/>
    <w:rsid w:val="00481A2B"/>
    <w:rsid w:val="004823CF"/>
    <w:rsid w:val="00483C45"/>
    <w:rsid w:val="004935C0"/>
    <w:rsid w:val="00495A68"/>
    <w:rsid w:val="004A1AD0"/>
    <w:rsid w:val="004A1C3C"/>
    <w:rsid w:val="004A263A"/>
    <w:rsid w:val="004A3B4F"/>
    <w:rsid w:val="004A76AB"/>
    <w:rsid w:val="004B19C3"/>
    <w:rsid w:val="004B327F"/>
    <w:rsid w:val="004C0BEC"/>
    <w:rsid w:val="004C29EA"/>
    <w:rsid w:val="004C5333"/>
    <w:rsid w:val="004C674C"/>
    <w:rsid w:val="004D0001"/>
    <w:rsid w:val="004D58E0"/>
    <w:rsid w:val="004D779D"/>
    <w:rsid w:val="004E152C"/>
    <w:rsid w:val="004E1853"/>
    <w:rsid w:val="004E578B"/>
    <w:rsid w:val="004F6849"/>
    <w:rsid w:val="00501378"/>
    <w:rsid w:val="00502EE5"/>
    <w:rsid w:val="00503E60"/>
    <w:rsid w:val="00507EF1"/>
    <w:rsid w:val="005116F1"/>
    <w:rsid w:val="00511BFA"/>
    <w:rsid w:val="00515EA6"/>
    <w:rsid w:val="005202E9"/>
    <w:rsid w:val="0052192D"/>
    <w:rsid w:val="00522F11"/>
    <w:rsid w:val="00525A1B"/>
    <w:rsid w:val="00530BCF"/>
    <w:rsid w:val="005311F7"/>
    <w:rsid w:val="005335D9"/>
    <w:rsid w:val="00533744"/>
    <w:rsid w:val="00533CCE"/>
    <w:rsid w:val="00534B4A"/>
    <w:rsid w:val="00536E18"/>
    <w:rsid w:val="00546B80"/>
    <w:rsid w:val="00547765"/>
    <w:rsid w:val="00551937"/>
    <w:rsid w:val="00552E90"/>
    <w:rsid w:val="005531CD"/>
    <w:rsid w:val="00555A0C"/>
    <w:rsid w:val="00556D8E"/>
    <w:rsid w:val="00566A25"/>
    <w:rsid w:val="00567B5D"/>
    <w:rsid w:val="00571E31"/>
    <w:rsid w:val="005739F8"/>
    <w:rsid w:val="0057567E"/>
    <w:rsid w:val="00580AD7"/>
    <w:rsid w:val="00581544"/>
    <w:rsid w:val="00582375"/>
    <w:rsid w:val="005864E9"/>
    <w:rsid w:val="00586C65"/>
    <w:rsid w:val="005925B1"/>
    <w:rsid w:val="00593BA6"/>
    <w:rsid w:val="00594988"/>
    <w:rsid w:val="00595F0F"/>
    <w:rsid w:val="005965E5"/>
    <w:rsid w:val="0059680C"/>
    <w:rsid w:val="005A67D2"/>
    <w:rsid w:val="005A6847"/>
    <w:rsid w:val="005B14E1"/>
    <w:rsid w:val="005B39B1"/>
    <w:rsid w:val="005B4A76"/>
    <w:rsid w:val="005B580F"/>
    <w:rsid w:val="005B60CE"/>
    <w:rsid w:val="005C2CCF"/>
    <w:rsid w:val="005C5EFD"/>
    <w:rsid w:val="005E44CE"/>
    <w:rsid w:val="005E7A41"/>
    <w:rsid w:val="005F3BB4"/>
    <w:rsid w:val="005F568B"/>
    <w:rsid w:val="00600AEB"/>
    <w:rsid w:val="0060260C"/>
    <w:rsid w:val="00617A72"/>
    <w:rsid w:val="0062398E"/>
    <w:rsid w:val="006308A9"/>
    <w:rsid w:val="0063324F"/>
    <w:rsid w:val="00633FA9"/>
    <w:rsid w:val="00634CF2"/>
    <w:rsid w:val="00642D9D"/>
    <w:rsid w:val="00647B3B"/>
    <w:rsid w:val="00650EC7"/>
    <w:rsid w:val="00653B80"/>
    <w:rsid w:val="006540FB"/>
    <w:rsid w:val="006677FA"/>
    <w:rsid w:val="00670F3A"/>
    <w:rsid w:val="0067272F"/>
    <w:rsid w:val="00683871"/>
    <w:rsid w:val="00684DDC"/>
    <w:rsid w:val="00686E76"/>
    <w:rsid w:val="00690343"/>
    <w:rsid w:val="006928E9"/>
    <w:rsid w:val="00697E2B"/>
    <w:rsid w:val="006A1C15"/>
    <w:rsid w:val="006A42F5"/>
    <w:rsid w:val="006A4CCB"/>
    <w:rsid w:val="006B0DD4"/>
    <w:rsid w:val="006B10BB"/>
    <w:rsid w:val="006B1C40"/>
    <w:rsid w:val="006C152B"/>
    <w:rsid w:val="006C219A"/>
    <w:rsid w:val="006C4EF3"/>
    <w:rsid w:val="006D0C95"/>
    <w:rsid w:val="006D2A71"/>
    <w:rsid w:val="006D2D6E"/>
    <w:rsid w:val="006D77E2"/>
    <w:rsid w:val="006E2F9A"/>
    <w:rsid w:val="006E3750"/>
    <w:rsid w:val="006E4AEF"/>
    <w:rsid w:val="006F1F50"/>
    <w:rsid w:val="006F20D8"/>
    <w:rsid w:val="006F2216"/>
    <w:rsid w:val="007037C1"/>
    <w:rsid w:val="00714230"/>
    <w:rsid w:val="00717BA4"/>
    <w:rsid w:val="00725A98"/>
    <w:rsid w:val="007446F0"/>
    <w:rsid w:val="0074534E"/>
    <w:rsid w:val="00745D76"/>
    <w:rsid w:val="00750BC4"/>
    <w:rsid w:val="00757153"/>
    <w:rsid w:val="00765563"/>
    <w:rsid w:val="00767592"/>
    <w:rsid w:val="00770E97"/>
    <w:rsid w:val="00775DB3"/>
    <w:rsid w:val="007921A1"/>
    <w:rsid w:val="00795710"/>
    <w:rsid w:val="00795F2B"/>
    <w:rsid w:val="007A7565"/>
    <w:rsid w:val="007B31F0"/>
    <w:rsid w:val="007B38AE"/>
    <w:rsid w:val="007B6608"/>
    <w:rsid w:val="007C47D0"/>
    <w:rsid w:val="007C692E"/>
    <w:rsid w:val="007C7AA6"/>
    <w:rsid w:val="007E2CD3"/>
    <w:rsid w:val="007E5906"/>
    <w:rsid w:val="0080174E"/>
    <w:rsid w:val="00802F6A"/>
    <w:rsid w:val="00806A98"/>
    <w:rsid w:val="00807CCD"/>
    <w:rsid w:val="00815858"/>
    <w:rsid w:val="008163D9"/>
    <w:rsid w:val="00816614"/>
    <w:rsid w:val="00817B7B"/>
    <w:rsid w:val="00821271"/>
    <w:rsid w:val="0083000E"/>
    <w:rsid w:val="00833E88"/>
    <w:rsid w:val="00835F43"/>
    <w:rsid w:val="00843879"/>
    <w:rsid w:val="008443F5"/>
    <w:rsid w:val="008464C5"/>
    <w:rsid w:val="00846788"/>
    <w:rsid w:val="00851B0B"/>
    <w:rsid w:val="0085349A"/>
    <w:rsid w:val="008545C3"/>
    <w:rsid w:val="00857D94"/>
    <w:rsid w:val="00865F98"/>
    <w:rsid w:val="0087682B"/>
    <w:rsid w:val="008833C7"/>
    <w:rsid w:val="00894552"/>
    <w:rsid w:val="0089480D"/>
    <w:rsid w:val="008B0C70"/>
    <w:rsid w:val="008B112A"/>
    <w:rsid w:val="008B2887"/>
    <w:rsid w:val="008B6A5D"/>
    <w:rsid w:val="008B73DF"/>
    <w:rsid w:val="008D0153"/>
    <w:rsid w:val="008D1897"/>
    <w:rsid w:val="008D1E61"/>
    <w:rsid w:val="008D4D19"/>
    <w:rsid w:val="008E0C06"/>
    <w:rsid w:val="008E5738"/>
    <w:rsid w:val="008F15E6"/>
    <w:rsid w:val="008F1E51"/>
    <w:rsid w:val="008F2365"/>
    <w:rsid w:val="00902F6E"/>
    <w:rsid w:val="00905F92"/>
    <w:rsid w:val="00907F7B"/>
    <w:rsid w:val="00915BD9"/>
    <w:rsid w:val="00917129"/>
    <w:rsid w:val="00917946"/>
    <w:rsid w:val="0092040C"/>
    <w:rsid w:val="00925E65"/>
    <w:rsid w:val="009278D4"/>
    <w:rsid w:val="009322CC"/>
    <w:rsid w:val="00934273"/>
    <w:rsid w:val="0093612E"/>
    <w:rsid w:val="00936B23"/>
    <w:rsid w:val="00943979"/>
    <w:rsid w:val="00943E8F"/>
    <w:rsid w:val="00944F71"/>
    <w:rsid w:val="009457FA"/>
    <w:rsid w:val="009502EB"/>
    <w:rsid w:val="00951F7E"/>
    <w:rsid w:val="00953F32"/>
    <w:rsid w:val="009547EE"/>
    <w:rsid w:val="00956422"/>
    <w:rsid w:val="0098303A"/>
    <w:rsid w:val="00983678"/>
    <w:rsid w:val="0099226C"/>
    <w:rsid w:val="009A07BC"/>
    <w:rsid w:val="009C53F1"/>
    <w:rsid w:val="009D00A4"/>
    <w:rsid w:val="009D1E1C"/>
    <w:rsid w:val="009F5362"/>
    <w:rsid w:val="009F7BF6"/>
    <w:rsid w:val="00A016A5"/>
    <w:rsid w:val="00A020D0"/>
    <w:rsid w:val="00A023E9"/>
    <w:rsid w:val="00A05241"/>
    <w:rsid w:val="00A1557A"/>
    <w:rsid w:val="00A32838"/>
    <w:rsid w:val="00A3374C"/>
    <w:rsid w:val="00A34D4C"/>
    <w:rsid w:val="00A359A8"/>
    <w:rsid w:val="00A4766E"/>
    <w:rsid w:val="00A507A9"/>
    <w:rsid w:val="00A55EBC"/>
    <w:rsid w:val="00A565AF"/>
    <w:rsid w:val="00A56898"/>
    <w:rsid w:val="00A60E6D"/>
    <w:rsid w:val="00A62696"/>
    <w:rsid w:val="00A651F8"/>
    <w:rsid w:val="00A67F41"/>
    <w:rsid w:val="00A70FB3"/>
    <w:rsid w:val="00A80E42"/>
    <w:rsid w:val="00A8244C"/>
    <w:rsid w:val="00A910E1"/>
    <w:rsid w:val="00A94F79"/>
    <w:rsid w:val="00AA3C92"/>
    <w:rsid w:val="00AA4BE5"/>
    <w:rsid w:val="00AB170E"/>
    <w:rsid w:val="00AB3453"/>
    <w:rsid w:val="00AB3E6F"/>
    <w:rsid w:val="00AC262A"/>
    <w:rsid w:val="00AC3B54"/>
    <w:rsid w:val="00AD1955"/>
    <w:rsid w:val="00AE49F3"/>
    <w:rsid w:val="00AE5428"/>
    <w:rsid w:val="00AF1C57"/>
    <w:rsid w:val="00AF5FE6"/>
    <w:rsid w:val="00AF62F2"/>
    <w:rsid w:val="00AF70B4"/>
    <w:rsid w:val="00B00DB6"/>
    <w:rsid w:val="00B0163C"/>
    <w:rsid w:val="00B07569"/>
    <w:rsid w:val="00B22400"/>
    <w:rsid w:val="00B23B25"/>
    <w:rsid w:val="00B35CEF"/>
    <w:rsid w:val="00B412D2"/>
    <w:rsid w:val="00B413C7"/>
    <w:rsid w:val="00B41616"/>
    <w:rsid w:val="00B43F35"/>
    <w:rsid w:val="00B46DC2"/>
    <w:rsid w:val="00B5292F"/>
    <w:rsid w:val="00B52EA7"/>
    <w:rsid w:val="00B60613"/>
    <w:rsid w:val="00B61525"/>
    <w:rsid w:val="00B6630C"/>
    <w:rsid w:val="00B66479"/>
    <w:rsid w:val="00B6760D"/>
    <w:rsid w:val="00B74B7D"/>
    <w:rsid w:val="00B856C0"/>
    <w:rsid w:val="00B860DE"/>
    <w:rsid w:val="00B91B2E"/>
    <w:rsid w:val="00BA174B"/>
    <w:rsid w:val="00BA1C56"/>
    <w:rsid w:val="00BA2D02"/>
    <w:rsid w:val="00BA4B4F"/>
    <w:rsid w:val="00BB1A71"/>
    <w:rsid w:val="00BB1C33"/>
    <w:rsid w:val="00BB1DE0"/>
    <w:rsid w:val="00BC0470"/>
    <w:rsid w:val="00BC0DDE"/>
    <w:rsid w:val="00BC2A70"/>
    <w:rsid w:val="00BC4EB8"/>
    <w:rsid w:val="00BD3E9D"/>
    <w:rsid w:val="00BE16DE"/>
    <w:rsid w:val="00BE2738"/>
    <w:rsid w:val="00BE45C7"/>
    <w:rsid w:val="00BF5468"/>
    <w:rsid w:val="00BF7053"/>
    <w:rsid w:val="00C052B7"/>
    <w:rsid w:val="00C15FD5"/>
    <w:rsid w:val="00C17711"/>
    <w:rsid w:val="00C236AB"/>
    <w:rsid w:val="00C26633"/>
    <w:rsid w:val="00C40388"/>
    <w:rsid w:val="00C44687"/>
    <w:rsid w:val="00C52BC4"/>
    <w:rsid w:val="00C54AF0"/>
    <w:rsid w:val="00C55F92"/>
    <w:rsid w:val="00C578CE"/>
    <w:rsid w:val="00C62575"/>
    <w:rsid w:val="00C65942"/>
    <w:rsid w:val="00C6594D"/>
    <w:rsid w:val="00C73ABA"/>
    <w:rsid w:val="00C861AF"/>
    <w:rsid w:val="00C9267B"/>
    <w:rsid w:val="00C93CAB"/>
    <w:rsid w:val="00CA01E0"/>
    <w:rsid w:val="00CA6CB1"/>
    <w:rsid w:val="00CB04A1"/>
    <w:rsid w:val="00CB52DD"/>
    <w:rsid w:val="00CB60E9"/>
    <w:rsid w:val="00CC16AC"/>
    <w:rsid w:val="00CC5753"/>
    <w:rsid w:val="00CD0F38"/>
    <w:rsid w:val="00CD787D"/>
    <w:rsid w:val="00CD7BC8"/>
    <w:rsid w:val="00CE403A"/>
    <w:rsid w:val="00CE5410"/>
    <w:rsid w:val="00CE666D"/>
    <w:rsid w:val="00CE7CB7"/>
    <w:rsid w:val="00D21D6A"/>
    <w:rsid w:val="00D329D2"/>
    <w:rsid w:val="00D33A14"/>
    <w:rsid w:val="00D35251"/>
    <w:rsid w:val="00D446C5"/>
    <w:rsid w:val="00D44A66"/>
    <w:rsid w:val="00D46260"/>
    <w:rsid w:val="00D46341"/>
    <w:rsid w:val="00D47399"/>
    <w:rsid w:val="00D5306B"/>
    <w:rsid w:val="00D55380"/>
    <w:rsid w:val="00D63264"/>
    <w:rsid w:val="00D67532"/>
    <w:rsid w:val="00D739F8"/>
    <w:rsid w:val="00D82F87"/>
    <w:rsid w:val="00D92A9A"/>
    <w:rsid w:val="00D930BF"/>
    <w:rsid w:val="00D9689A"/>
    <w:rsid w:val="00DA663D"/>
    <w:rsid w:val="00DA7A7D"/>
    <w:rsid w:val="00DB0CC9"/>
    <w:rsid w:val="00DC122B"/>
    <w:rsid w:val="00DC7350"/>
    <w:rsid w:val="00DE0031"/>
    <w:rsid w:val="00DE0033"/>
    <w:rsid w:val="00DE29BA"/>
    <w:rsid w:val="00DE3E6C"/>
    <w:rsid w:val="00DE44A4"/>
    <w:rsid w:val="00DE51C2"/>
    <w:rsid w:val="00DF2D94"/>
    <w:rsid w:val="00E0068D"/>
    <w:rsid w:val="00E00A82"/>
    <w:rsid w:val="00E0409F"/>
    <w:rsid w:val="00E04872"/>
    <w:rsid w:val="00E05CA0"/>
    <w:rsid w:val="00E05FD8"/>
    <w:rsid w:val="00E06C6C"/>
    <w:rsid w:val="00E10B20"/>
    <w:rsid w:val="00E151BD"/>
    <w:rsid w:val="00E173A5"/>
    <w:rsid w:val="00E17B6D"/>
    <w:rsid w:val="00E20AC6"/>
    <w:rsid w:val="00E21740"/>
    <w:rsid w:val="00E23C13"/>
    <w:rsid w:val="00E27872"/>
    <w:rsid w:val="00E362BC"/>
    <w:rsid w:val="00E47E47"/>
    <w:rsid w:val="00E501AC"/>
    <w:rsid w:val="00E52ABF"/>
    <w:rsid w:val="00E5579A"/>
    <w:rsid w:val="00E60F05"/>
    <w:rsid w:val="00E63ABC"/>
    <w:rsid w:val="00E64433"/>
    <w:rsid w:val="00E65E17"/>
    <w:rsid w:val="00E74C49"/>
    <w:rsid w:val="00E74F5A"/>
    <w:rsid w:val="00E76E49"/>
    <w:rsid w:val="00E804DA"/>
    <w:rsid w:val="00E901EF"/>
    <w:rsid w:val="00EA24F6"/>
    <w:rsid w:val="00EA37F3"/>
    <w:rsid w:val="00EA45FB"/>
    <w:rsid w:val="00EB0C7D"/>
    <w:rsid w:val="00EB225D"/>
    <w:rsid w:val="00EC6850"/>
    <w:rsid w:val="00ED6496"/>
    <w:rsid w:val="00EE4C10"/>
    <w:rsid w:val="00EE4C72"/>
    <w:rsid w:val="00EE5A6D"/>
    <w:rsid w:val="00EF0121"/>
    <w:rsid w:val="00EF5026"/>
    <w:rsid w:val="00F02012"/>
    <w:rsid w:val="00F07D1E"/>
    <w:rsid w:val="00F11898"/>
    <w:rsid w:val="00F137BB"/>
    <w:rsid w:val="00F14D66"/>
    <w:rsid w:val="00F23BDC"/>
    <w:rsid w:val="00F26247"/>
    <w:rsid w:val="00F33245"/>
    <w:rsid w:val="00F44BD8"/>
    <w:rsid w:val="00F52996"/>
    <w:rsid w:val="00F52D24"/>
    <w:rsid w:val="00F54987"/>
    <w:rsid w:val="00F5656B"/>
    <w:rsid w:val="00F629B9"/>
    <w:rsid w:val="00F645D0"/>
    <w:rsid w:val="00F65A62"/>
    <w:rsid w:val="00F73EFA"/>
    <w:rsid w:val="00F754AC"/>
    <w:rsid w:val="00F84F32"/>
    <w:rsid w:val="00F850FF"/>
    <w:rsid w:val="00F85825"/>
    <w:rsid w:val="00F90FC9"/>
    <w:rsid w:val="00FA7708"/>
    <w:rsid w:val="00FA7EE5"/>
    <w:rsid w:val="00FB2340"/>
    <w:rsid w:val="00FB6969"/>
    <w:rsid w:val="00FB7D23"/>
    <w:rsid w:val="00FC2E27"/>
    <w:rsid w:val="00FD2604"/>
    <w:rsid w:val="00FD4FEF"/>
    <w:rsid w:val="00FE25CE"/>
    <w:rsid w:val="00FE3634"/>
    <w:rsid w:val="00FE5128"/>
    <w:rsid w:val="00FF3FC4"/>
    <w:rsid w:val="00FF4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35C1D"/>
  <w15:chartTrackingRefBased/>
  <w15:docId w15:val="{1B4F6635-F21F-45DC-AE35-D4AC89E1A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F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4F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F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F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F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F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4F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F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F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F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FEF"/>
    <w:rPr>
      <w:rFonts w:eastAsiaTheme="majorEastAsia" w:cstheme="majorBidi"/>
      <w:color w:val="272727" w:themeColor="text1" w:themeTint="D8"/>
    </w:rPr>
  </w:style>
  <w:style w:type="paragraph" w:styleId="Title">
    <w:name w:val="Title"/>
    <w:basedOn w:val="Normal"/>
    <w:next w:val="Normal"/>
    <w:link w:val="TitleChar"/>
    <w:uiPriority w:val="10"/>
    <w:qFormat/>
    <w:rsid w:val="00FD4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F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FEF"/>
    <w:pPr>
      <w:spacing w:before="160"/>
      <w:jc w:val="center"/>
    </w:pPr>
    <w:rPr>
      <w:i/>
      <w:iCs/>
      <w:color w:val="404040" w:themeColor="text1" w:themeTint="BF"/>
    </w:rPr>
  </w:style>
  <w:style w:type="character" w:customStyle="1" w:styleId="QuoteChar">
    <w:name w:val="Quote Char"/>
    <w:basedOn w:val="DefaultParagraphFont"/>
    <w:link w:val="Quote"/>
    <w:uiPriority w:val="29"/>
    <w:rsid w:val="00FD4FEF"/>
    <w:rPr>
      <w:i/>
      <w:iCs/>
      <w:color w:val="404040" w:themeColor="text1" w:themeTint="BF"/>
    </w:rPr>
  </w:style>
  <w:style w:type="paragraph" w:styleId="ListParagraph">
    <w:name w:val="List Paragraph"/>
    <w:basedOn w:val="Normal"/>
    <w:uiPriority w:val="34"/>
    <w:qFormat/>
    <w:rsid w:val="00FD4FEF"/>
    <w:pPr>
      <w:ind w:left="720"/>
      <w:contextualSpacing/>
    </w:pPr>
  </w:style>
  <w:style w:type="character" w:styleId="IntenseEmphasis">
    <w:name w:val="Intense Emphasis"/>
    <w:basedOn w:val="DefaultParagraphFont"/>
    <w:uiPriority w:val="21"/>
    <w:qFormat/>
    <w:rsid w:val="00FD4FEF"/>
    <w:rPr>
      <w:i/>
      <w:iCs/>
      <w:color w:val="0F4761" w:themeColor="accent1" w:themeShade="BF"/>
    </w:rPr>
  </w:style>
  <w:style w:type="paragraph" w:styleId="IntenseQuote">
    <w:name w:val="Intense Quote"/>
    <w:basedOn w:val="Normal"/>
    <w:next w:val="Normal"/>
    <w:link w:val="IntenseQuoteChar"/>
    <w:uiPriority w:val="30"/>
    <w:qFormat/>
    <w:rsid w:val="00FD4F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FEF"/>
    <w:rPr>
      <w:i/>
      <w:iCs/>
      <w:color w:val="0F4761" w:themeColor="accent1" w:themeShade="BF"/>
    </w:rPr>
  </w:style>
  <w:style w:type="character" w:styleId="IntenseReference">
    <w:name w:val="Intense Reference"/>
    <w:basedOn w:val="DefaultParagraphFont"/>
    <w:uiPriority w:val="32"/>
    <w:qFormat/>
    <w:rsid w:val="00FD4FEF"/>
    <w:rPr>
      <w:b/>
      <w:bCs/>
      <w:smallCaps/>
      <w:color w:val="0F4761" w:themeColor="accent1" w:themeShade="BF"/>
      <w:spacing w:val="5"/>
    </w:rPr>
  </w:style>
  <w:style w:type="character" w:styleId="PlaceholderText">
    <w:name w:val="Placeholder Text"/>
    <w:basedOn w:val="DefaultParagraphFont"/>
    <w:uiPriority w:val="99"/>
    <w:semiHidden/>
    <w:rsid w:val="00470D37"/>
    <w:rPr>
      <w:color w:val="666666"/>
    </w:rPr>
  </w:style>
  <w:style w:type="paragraph" w:styleId="Header">
    <w:name w:val="header"/>
    <w:basedOn w:val="Normal"/>
    <w:link w:val="HeaderChar"/>
    <w:uiPriority w:val="99"/>
    <w:unhideWhenUsed/>
    <w:rsid w:val="004F68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6849"/>
  </w:style>
  <w:style w:type="paragraph" w:styleId="Footer">
    <w:name w:val="footer"/>
    <w:basedOn w:val="Normal"/>
    <w:link w:val="FooterChar"/>
    <w:uiPriority w:val="99"/>
    <w:unhideWhenUsed/>
    <w:rsid w:val="004F68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849"/>
  </w:style>
  <w:style w:type="table" w:styleId="TableGrid">
    <w:name w:val="Table Grid"/>
    <w:basedOn w:val="TableNormal"/>
    <w:uiPriority w:val="39"/>
    <w:rsid w:val="00113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05CA0"/>
    <w:rPr>
      <w:rFonts w:ascii="Times New Roman" w:hAnsi="Times New Roman" w:cs="Times New Roman"/>
    </w:rPr>
  </w:style>
  <w:style w:type="paragraph" w:styleId="Bibliography">
    <w:name w:val="Bibliography"/>
    <w:basedOn w:val="Normal"/>
    <w:next w:val="Normal"/>
    <w:uiPriority w:val="37"/>
    <w:unhideWhenUsed/>
    <w:rsid w:val="004A3B4F"/>
    <w:pPr>
      <w:tabs>
        <w:tab w:val="left" w:pos="384"/>
      </w:tabs>
      <w:spacing w:after="0" w:line="240" w:lineRule="auto"/>
      <w:ind w:left="384" w:hanging="384"/>
    </w:pPr>
  </w:style>
  <w:style w:type="paragraph" w:styleId="BodyText">
    <w:name w:val="Body Text"/>
    <w:basedOn w:val="Normal"/>
    <w:link w:val="BodyTextChar"/>
    <w:uiPriority w:val="1"/>
    <w:qFormat/>
    <w:rsid w:val="00D35251"/>
    <w:pPr>
      <w:widowControl w:val="0"/>
      <w:autoSpaceDE w:val="0"/>
      <w:autoSpaceDN w:val="0"/>
      <w:spacing w:after="0" w:line="240" w:lineRule="auto"/>
      <w:ind w:left="119"/>
    </w:pPr>
    <w:rPr>
      <w:rFonts w:ascii="Times New Roman" w:eastAsia="Times New Roman" w:hAnsi="Times New Roman" w:cs="Times New Roman"/>
      <w:kern w:val="0"/>
      <w:sz w:val="20"/>
      <w:szCs w:val="20"/>
      <w14:ligatures w14:val="none"/>
    </w:rPr>
  </w:style>
  <w:style w:type="character" w:customStyle="1" w:styleId="BodyTextChar">
    <w:name w:val="Body Text Char"/>
    <w:basedOn w:val="DefaultParagraphFont"/>
    <w:link w:val="BodyText"/>
    <w:uiPriority w:val="1"/>
    <w:rsid w:val="00D35251"/>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23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989ece0-f90e-40bf-9c79-1a7beccdb861}" enabled="0" method="" siteId="{5989ece0-f90e-40bf-9c79-1a7beccdb861}" removed="1"/>
</clbl:labelList>
</file>

<file path=docProps/app.xml><?xml version="1.0" encoding="utf-8"?>
<Properties xmlns="http://schemas.openxmlformats.org/officeDocument/2006/extended-properties" xmlns:vt="http://schemas.openxmlformats.org/officeDocument/2006/docPropsVTypes">
  <Template>Normal</Template>
  <TotalTime>4107</TotalTime>
  <Pages>10</Pages>
  <Words>7370</Words>
  <Characters>42010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Milosevic, Djordje</dc:creator>
  <cp:keywords/>
  <dc:description/>
  <cp:lastModifiedBy>Milosevic, Djordje</cp:lastModifiedBy>
  <cp:revision>574</cp:revision>
  <dcterms:created xsi:type="dcterms:W3CDTF">2026-07-13T08:28:00Z</dcterms:created>
  <dcterms:modified xsi:type="dcterms:W3CDTF">2026-08-02T19:37:00Z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id="gRn5W1IC"/&gt;&lt;style id="http://www.zotero.org/styles/elsevier-vancouver-no-et-al" hasBibliography="1" bibliographyStyleHasBeenSet="1"/&gt;&lt;prefs&gt;&lt;pref name="fieldType" value="Field"/&gt;&lt;pref name="dontAs</vt:lpwstr>
  </property>
  <property fmtid="{D5CDD505-2E9C-101B-9397-08002B2CF9AE}" pid="3" name="ZOTERO_PREF_2">
    <vt:lpwstr>kDelayCitationUpdates" value="true"/&gt;&lt;/prefs&gt;&lt;/data&gt;</vt:lpwstr>
  </property>
  <property fmtid="{D5CDD505-2E9C-101B-9397-08002B2CF9AE}" pid="4" name="GrammarlyDocumentId">
    <vt:lpwstr>fcffee76-2d65-4eb8-8786-bd50c4e10c6d</vt:lpwstr>
  </property>
</Properties>
</file>