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944BDF" w14:textId="0442EA18" w:rsidR="00154948" w:rsidRPr="00C46756" w:rsidRDefault="00C46756" w:rsidP="00154948">
      <w:pPr>
        <w:spacing w:after="0" w:line="240" w:lineRule="auto"/>
        <w:jc w:val="center"/>
        <w:rPr>
          <w:rFonts w:ascii="Times New Roman" w:eastAsia="Calibri" w:hAnsi="Times New Roman" w:cs="Times New Roman"/>
          <w:b/>
          <w:sz w:val="32"/>
          <w:szCs w:val="24"/>
          <w:lang w:val="en-US"/>
        </w:rPr>
      </w:pPr>
      <w:r w:rsidRPr="00C46756">
        <w:rPr>
          <w:rFonts w:ascii="Times New Roman" w:eastAsia="Calibri" w:hAnsi="Times New Roman" w:cs="Times New Roman"/>
          <w:b/>
          <w:sz w:val="32"/>
          <w:szCs w:val="24"/>
          <w:lang w:val="en-US"/>
        </w:rPr>
        <w:t>ARTIFICIAL INTELLIGENCE AND SENSOR THEORY IN ENVIRONMENTAL MONITORING</w:t>
      </w:r>
    </w:p>
    <w:p w14:paraId="658A611B" w14:textId="5D98081A" w:rsidR="000B319A" w:rsidRPr="00C46756" w:rsidRDefault="000B319A" w:rsidP="00C46756">
      <w:pPr>
        <w:spacing w:before="360" w:after="240" w:line="240" w:lineRule="exact"/>
        <w:rPr>
          <w:rFonts w:ascii="Times New Roman" w:eastAsia="Calibri" w:hAnsi="Times New Roman" w:cs="Times New Roman"/>
          <w:color w:val="000000"/>
          <w:lang w:val="en-US"/>
        </w:rPr>
      </w:pPr>
      <w:r w:rsidRPr="00C46756">
        <w:rPr>
          <w:rFonts w:ascii="Times New Roman" w:eastAsia="Calibri" w:hAnsi="Times New Roman" w:cs="Times New Roman"/>
          <w:color w:val="000000"/>
          <w:lang w:val="en-US"/>
        </w:rPr>
        <w:t>Ivan Stevovic</w:t>
      </w:r>
      <w:r w:rsidR="00C46756">
        <w:rPr>
          <w:rFonts w:ascii="Times New Roman" w:eastAsia="Calibri" w:hAnsi="Times New Roman" w:cs="Times New Roman"/>
          <w:color w:val="000000"/>
          <w:vertAlign w:val="superscript"/>
          <w:lang w:val="en-US"/>
        </w:rPr>
        <w:t>1</w:t>
      </w:r>
      <w:r w:rsidRPr="00C46756">
        <w:rPr>
          <w:rFonts w:ascii="Times New Roman" w:eastAsia="Calibri" w:hAnsi="Times New Roman" w:cs="Times New Roman"/>
          <w:color w:val="000000"/>
          <w:lang w:val="en-US"/>
        </w:rPr>
        <w:t xml:space="preserve">, </w:t>
      </w:r>
      <w:proofErr w:type="spellStart"/>
      <w:r w:rsidRPr="00C46756">
        <w:rPr>
          <w:rFonts w:ascii="Times New Roman" w:eastAsia="Calibri" w:hAnsi="Times New Roman" w:cs="Times New Roman"/>
          <w:color w:val="000000"/>
          <w:lang w:val="en-US"/>
        </w:rPr>
        <w:t>Mihailo</w:t>
      </w:r>
      <w:proofErr w:type="spellEnd"/>
      <w:r w:rsidRPr="00C46756">
        <w:rPr>
          <w:rFonts w:ascii="Times New Roman" w:eastAsia="Calibri" w:hAnsi="Times New Roman" w:cs="Times New Roman"/>
          <w:color w:val="000000"/>
          <w:lang w:val="en-US"/>
        </w:rPr>
        <w:t xml:space="preserve"> Jovanovic</w:t>
      </w:r>
      <w:r w:rsidR="00C46756">
        <w:rPr>
          <w:rFonts w:ascii="Times New Roman" w:eastAsia="Calibri" w:hAnsi="Times New Roman" w:cs="Times New Roman"/>
          <w:color w:val="000000"/>
          <w:vertAlign w:val="superscript"/>
          <w:lang w:val="en-US"/>
        </w:rPr>
        <w:t>2</w:t>
      </w:r>
      <w:r w:rsidRPr="00C46756">
        <w:rPr>
          <w:rFonts w:ascii="Times New Roman" w:eastAsia="Calibri" w:hAnsi="Times New Roman" w:cs="Times New Roman"/>
          <w:color w:val="000000"/>
          <w:lang w:val="en-US"/>
        </w:rPr>
        <w:t xml:space="preserve">, </w:t>
      </w:r>
      <w:r w:rsidR="00C46756">
        <w:rPr>
          <w:rFonts w:ascii="Times New Roman" w:eastAsia="Calibri" w:hAnsi="Times New Roman" w:cs="Times New Roman"/>
          <w:color w:val="000000"/>
          <w:lang w:val="en-US"/>
        </w:rPr>
        <w:t>Jovana Jovanović</w:t>
      </w:r>
      <w:r w:rsidR="00C46756">
        <w:rPr>
          <w:rFonts w:ascii="Times New Roman" w:eastAsia="Calibri" w:hAnsi="Times New Roman" w:cs="Times New Roman"/>
          <w:color w:val="000000"/>
          <w:vertAlign w:val="superscript"/>
          <w:lang w:val="en-US"/>
        </w:rPr>
        <w:t>3</w:t>
      </w:r>
    </w:p>
    <w:p w14:paraId="4AE74D62" w14:textId="26907E65" w:rsidR="00C46756" w:rsidRPr="00E55B76" w:rsidRDefault="00C46756" w:rsidP="00C46756">
      <w:pPr>
        <w:spacing w:after="0" w:line="240" w:lineRule="auto"/>
        <w:rPr>
          <w:rFonts w:ascii="Times New Roman" w:eastAsia="Calibri" w:hAnsi="Times New Roman" w:cs="Times New Roman"/>
          <w:color w:val="000000"/>
          <w:sz w:val="20"/>
          <w:vertAlign w:val="superscript"/>
          <w:lang w:val="en-US"/>
        </w:rPr>
      </w:pPr>
      <w:r w:rsidRPr="00E55B76">
        <w:rPr>
          <w:rFonts w:ascii="Times New Roman" w:eastAsia="Calibri" w:hAnsi="Times New Roman" w:cs="Times New Roman"/>
          <w:color w:val="000000"/>
          <w:sz w:val="20"/>
          <w:vertAlign w:val="superscript"/>
          <w:lang w:val="en-US"/>
        </w:rPr>
        <w:t xml:space="preserve">1 </w:t>
      </w:r>
      <w:r w:rsidR="000B319A" w:rsidRPr="00E55B76">
        <w:rPr>
          <w:rFonts w:ascii="Times New Roman" w:eastAsia="Calibri" w:hAnsi="Times New Roman" w:cs="Times New Roman"/>
          <w:color w:val="000000"/>
          <w:sz w:val="20"/>
          <w:lang w:val="en-US"/>
        </w:rPr>
        <w:t xml:space="preserve">Innovation Centre of the Faculty of Mechanical Engineering, University of Belgrade, RS, </w:t>
      </w:r>
      <w:hyperlink r:id="rId5" w:history="1">
        <w:r w:rsidR="000B319A" w:rsidRPr="00E55B76">
          <w:rPr>
            <w:rFonts w:ascii="Times New Roman" w:eastAsia="Calibri" w:hAnsi="Times New Roman" w:cs="Times New Roman"/>
            <w:color w:val="000000"/>
            <w:sz w:val="20"/>
            <w:lang w:val="en-US"/>
          </w:rPr>
          <w:t>istevovic@mas.bg.ac.rs</w:t>
        </w:r>
      </w:hyperlink>
      <w:r w:rsidR="000B319A" w:rsidRPr="00E55B76">
        <w:rPr>
          <w:rFonts w:ascii="Times New Roman" w:eastAsia="Calibri" w:hAnsi="Times New Roman" w:cs="Times New Roman"/>
          <w:color w:val="000000"/>
          <w:sz w:val="20"/>
          <w:vertAlign w:val="superscript"/>
          <w:lang w:val="en-US"/>
        </w:rPr>
        <w:t xml:space="preserve"> </w:t>
      </w:r>
    </w:p>
    <w:p w14:paraId="34EEA773" w14:textId="0DFD5660" w:rsidR="000B319A" w:rsidRPr="00E55B76" w:rsidRDefault="00C46756" w:rsidP="00C46756">
      <w:pPr>
        <w:spacing w:after="0" w:line="240" w:lineRule="auto"/>
        <w:rPr>
          <w:rFonts w:ascii="Times New Roman" w:eastAsia="Times New Roman" w:hAnsi="Times New Roman" w:cs="Times New Roman"/>
          <w:color w:val="000000" w:themeColor="text1"/>
          <w:szCs w:val="24"/>
          <w:lang w:eastAsia="en-GB"/>
        </w:rPr>
      </w:pPr>
      <w:r w:rsidRPr="00E55B76">
        <w:rPr>
          <w:rFonts w:ascii="Times New Roman" w:eastAsia="Calibri" w:hAnsi="Times New Roman" w:cs="Times New Roman"/>
          <w:color w:val="000000"/>
          <w:sz w:val="20"/>
          <w:vertAlign w:val="superscript"/>
          <w:lang w:val="en-US"/>
        </w:rPr>
        <w:t xml:space="preserve">2 </w:t>
      </w:r>
      <w:r w:rsidR="000B319A" w:rsidRPr="00E55B76">
        <w:rPr>
          <w:rFonts w:ascii="Times New Roman" w:eastAsia="Calibri" w:hAnsi="Times New Roman" w:cs="Times New Roman"/>
          <w:color w:val="000000"/>
          <w:sz w:val="20"/>
          <w:lang w:val="en-US"/>
        </w:rPr>
        <w:t xml:space="preserve">Faculty of Management, </w:t>
      </w:r>
      <w:proofErr w:type="spellStart"/>
      <w:r w:rsidR="000B319A" w:rsidRPr="00E55B76">
        <w:rPr>
          <w:rFonts w:ascii="Times New Roman" w:eastAsia="Calibri" w:hAnsi="Times New Roman" w:cs="Times New Roman"/>
          <w:color w:val="000000"/>
          <w:sz w:val="20"/>
          <w:lang w:val="en-US"/>
        </w:rPr>
        <w:t>Herceg</w:t>
      </w:r>
      <w:proofErr w:type="spellEnd"/>
      <w:r w:rsidR="000B319A" w:rsidRPr="00E55B76">
        <w:rPr>
          <w:rFonts w:ascii="Times New Roman" w:eastAsia="Calibri" w:hAnsi="Times New Roman" w:cs="Times New Roman"/>
          <w:color w:val="000000"/>
          <w:sz w:val="20"/>
          <w:lang w:val="en-US"/>
        </w:rPr>
        <w:t xml:space="preserve"> Novi, University </w:t>
      </w:r>
      <w:proofErr w:type="spellStart"/>
      <w:r w:rsidR="000B319A" w:rsidRPr="00E55B76">
        <w:rPr>
          <w:rFonts w:ascii="Times New Roman" w:eastAsia="Calibri" w:hAnsi="Times New Roman" w:cs="Times New Roman"/>
          <w:color w:val="000000"/>
          <w:sz w:val="20"/>
          <w:lang w:val="en-US"/>
        </w:rPr>
        <w:t>Adriatik</w:t>
      </w:r>
      <w:proofErr w:type="spellEnd"/>
      <w:r w:rsidR="000B319A" w:rsidRPr="00E55B76">
        <w:rPr>
          <w:rFonts w:ascii="Times New Roman" w:eastAsia="Calibri" w:hAnsi="Times New Roman" w:cs="Times New Roman"/>
          <w:color w:val="000000"/>
          <w:sz w:val="20"/>
          <w:lang w:val="en-US"/>
        </w:rPr>
        <w:t>, ME, mihajovanovic30@gmail.com</w:t>
      </w:r>
    </w:p>
    <w:p w14:paraId="429AC962" w14:textId="26C1FFD1" w:rsidR="000B319A" w:rsidRPr="00E55B76" w:rsidRDefault="00E55B76" w:rsidP="00C46756">
      <w:pPr>
        <w:spacing w:after="0" w:line="240" w:lineRule="auto"/>
        <w:rPr>
          <w:rFonts w:ascii="Times New Roman" w:hAnsi="Times New Roman" w:cs="Times New Roman"/>
          <w:color w:val="000000"/>
          <w:sz w:val="20"/>
          <w:szCs w:val="20"/>
          <w:lang w:val="en-US"/>
        </w:rPr>
      </w:pPr>
      <w:r w:rsidRPr="00E55B76">
        <w:rPr>
          <w:rFonts w:ascii="Times New Roman" w:hAnsi="Times New Roman" w:cs="Times New Roman"/>
          <w:sz w:val="20"/>
          <w:szCs w:val="20"/>
          <w:vertAlign w:val="superscript"/>
          <w:lang w:eastAsia="en-GB"/>
        </w:rPr>
        <w:t>3</w:t>
      </w:r>
      <w:r w:rsidRPr="00E55B76">
        <w:rPr>
          <w:rFonts w:ascii="Times New Roman" w:hAnsi="Times New Roman" w:cs="Times New Roman"/>
          <w:sz w:val="20"/>
          <w:szCs w:val="20"/>
          <w:lang w:eastAsia="en-GB"/>
        </w:rPr>
        <w:t xml:space="preserve"> Faculty of Civil Engineering and Management, University Union Nikola Tesla, Belgrade</w:t>
      </w:r>
      <w:r w:rsidRPr="003E012C">
        <w:rPr>
          <w:rFonts w:ascii="Times New Roman" w:hAnsi="Times New Roman" w:cs="Times New Roman"/>
          <w:sz w:val="20"/>
          <w:szCs w:val="20"/>
          <w:lang w:eastAsia="en-GB"/>
        </w:rPr>
        <w:t xml:space="preserve">, </w:t>
      </w:r>
      <w:hyperlink r:id="rId6" w:tgtFrame="_blank" w:history="1">
        <w:r w:rsidR="003E012C" w:rsidRPr="003E012C">
          <w:rPr>
            <w:rStyle w:val="Hyperlink"/>
            <w:rFonts w:ascii="Times New Roman" w:hAnsi="Times New Roman" w:cs="Times New Roman"/>
            <w:color w:val="auto"/>
            <w:sz w:val="20"/>
            <w:szCs w:val="20"/>
            <w:u w:val="none"/>
            <w:shd w:val="clear" w:color="auto" w:fill="FFFFFF"/>
          </w:rPr>
          <w:t>jjovanovic@unt.edu.rs</w:t>
        </w:r>
      </w:hyperlink>
    </w:p>
    <w:p w14:paraId="66C80361" w14:textId="0F324550" w:rsidR="007B6A6A" w:rsidRDefault="007B6A6A" w:rsidP="000B319A">
      <w:pPr>
        <w:spacing w:after="0" w:line="240" w:lineRule="auto"/>
        <w:jc w:val="center"/>
        <w:rPr>
          <w:rFonts w:ascii="Times New Roman" w:eastAsia="Calibri" w:hAnsi="Times New Roman" w:cs="Times New Roman"/>
          <w:i/>
          <w:color w:val="000000"/>
          <w:sz w:val="20"/>
          <w:lang w:val="en-US"/>
        </w:rPr>
      </w:pPr>
    </w:p>
    <w:p w14:paraId="1699D074" w14:textId="77777777" w:rsidR="00C46756" w:rsidRPr="00735E09" w:rsidRDefault="00C46756" w:rsidP="000B319A">
      <w:pPr>
        <w:spacing w:after="0" w:line="240" w:lineRule="auto"/>
        <w:jc w:val="center"/>
        <w:rPr>
          <w:rFonts w:ascii="Times New Roman" w:eastAsia="Calibri" w:hAnsi="Times New Roman" w:cs="Times New Roman"/>
          <w:i/>
          <w:color w:val="000000"/>
          <w:sz w:val="20"/>
          <w:lang w:val="en-US"/>
        </w:rPr>
      </w:pPr>
    </w:p>
    <w:p w14:paraId="77F29083" w14:textId="41421DF7" w:rsidR="00563204" w:rsidRDefault="001F3116" w:rsidP="00C46756">
      <w:pPr>
        <w:spacing w:after="0"/>
        <w:ind w:left="1134" w:right="-1"/>
        <w:jc w:val="both"/>
        <w:rPr>
          <w:rFonts w:ascii="Times New Roman" w:hAnsi="Times New Roman" w:cs="Times New Roman"/>
        </w:rPr>
      </w:pPr>
      <w:r w:rsidRPr="00C46756">
        <w:rPr>
          <w:rFonts w:ascii="Times New Roman" w:hAnsi="Times New Roman" w:cs="Times New Roman"/>
          <w:b/>
          <w:bCs/>
        </w:rPr>
        <w:t>Abstract:</w:t>
      </w:r>
      <w:r w:rsidRPr="00C46756">
        <w:rPr>
          <w:rFonts w:ascii="Times New Roman" w:hAnsi="Times New Roman" w:cs="Times New Roman"/>
        </w:rPr>
        <w:t xml:space="preserve"> Environmental monitoring increasingly depends on dense sensor networks, remote platforms and automated analytics capable of transforming heterogeneous measurements into timely knowledge for decision making. This paper examines how artificial intelligence and sensor theory can be integrated to improve the reliability, interpretability and usefulness of environmental monitoring systems. The central argument is that AI can enhance detection, prediction and response only when it is coupled with rigorous sensor theory, including calibration, uncertainty quantification, sampling design and validation against reference observations. The paper reviews applications in air, water, soil, climate and ecosystem monitoring, emphasizing Internet of Things architectures, machine learning, deep learning and remote sensing. It also discusses methodological requirements for data preprocessing, sensor fusion, model selection and uncertainty-aware inference. The results indicate that AI-enabled monitoring can increase spatial and temporal resolution, reduce operational costs and support proactive environmental management, but these benefits depend on transparent models, robust calibration, representative training data and governance frameworks that protect data quality and public trust. The paper concludes that sustainable environmental monitoring should be designed as an integrated socio-technical system in which sensors provide traceable measurements, AI provides adaptive interpretation, and human expertise ensures accountability and context-sensitive decisions.</w:t>
      </w:r>
    </w:p>
    <w:p w14:paraId="2084515E" w14:textId="77777777" w:rsidR="00C46756" w:rsidRPr="00C46756" w:rsidRDefault="00C46756" w:rsidP="00C46756">
      <w:pPr>
        <w:spacing w:after="0"/>
        <w:ind w:left="1134" w:right="-1"/>
        <w:jc w:val="both"/>
        <w:rPr>
          <w:lang w:val="sr-Latn-RS"/>
        </w:rPr>
      </w:pPr>
    </w:p>
    <w:p w14:paraId="611EE9D7" w14:textId="4B19E070" w:rsidR="00154948" w:rsidRDefault="00154948" w:rsidP="00C46756">
      <w:pPr>
        <w:pStyle w:val="isselectedend"/>
        <w:spacing w:before="0" w:beforeAutospacing="0" w:after="0" w:afterAutospacing="0"/>
        <w:ind w:left="1134" w:right="-1"/>
        <w:jc w:val="both"/>
        <w:rPr>
          <w:sz w:val="22"/>
          <w:szCs w:val="22"/>
        </w:rPr>
      </w:pPr>
      <w:r w:rsidRPr="00C46756">
        <w:rPr>
          <w:b/>
          <w:sz w:val="22"/>
          <w:szCs w:val="22"/>
        </w:rPr>
        <w:t>Key words:</w:t>
      </w:r>
      <w:r w:rsidRPr="00C46756">
        <w:rPr>
          <w:sz w:val="22"/>
          <w:szCs w:val="22"/>
        </w:rPr>
        <w:t xml:space="preserve"> Artificial Intelligence, </w:t>
      </w:r>
      <w:r w:rsidR="00DC3A53" w:rsidRPr="00C46756">
        <w:rPr>
          <w:sz w:val="22"/>
          <w:szCs w:val="22"/>
        </w:rPr>
        <w:t>Sensor Theory</w:t>
      </w:r>
      <w:r w:rsidRPr="00C46756">
        <w:rPr>
          <w:sz w:val="22"/>
          <w:szCs w:val="22"/>
        </w:rPr>
        <w:t xml:space="preserve">, </w:t>
      </w:r>
      <w:r w:rsidR="00DC3A53" w:rsidRPr="00C46756">
        <w:rPr>
          <w:sz w:val="22"/>
          <w:szCs w:val="22"/>
        </w:rPr>
        <w:t xml:space="preserve">Statistics, </w:t>
      </w:r>
      <w:r w:rsidRPr="00C46756">
        <w:rPr>
          <w:sz w:val="22"/>
          <w:szCs w:val="22"/>
        </w:rPr>
        <w:t>Environment, Sustainable Development.</w:t>
      </w:r>
    </w:p>
    <w:p w14:paraId="3AC3F963" w14:textId="0B43167F" w:rsidR="00C46756" w:rsidRDefault="00C46756" w:rsidP="00C46756">
      <w:pPr>
        <w:pStyle w:val="isselectedend"/>
        <w:spacing w:before="0" w:beforeAutospacing="0" w:after="0" w:afterAutospacing="0"/>
        <w:ind w:left="1134" w:right="-1"/>
        <w:jc w:val="both"/>
        <w:rPr>
          <w:sz w:val="22"/>
          <w:szCs w:val="22"/>
        </w:rPr>
      </w:pPr>
    </w:p>
    <w:p w14:paraId="27C2BD36" w14:textId="77777777" w:rsidR="00C46756" w:rsidRPr="00C46756" w:rsidRDefault="00C46756" w:rsidP="00C46756">
      <w:pPr>
        <w:pStyle w:val="isselectedend"/>
        <w:spacing w:before="0" w:beforeAutospacing="0" w:after="0" w:afterAutospacing="0"/>
        <w:ind w:left="1134" w:right="-1"/>
        <w:jc w:val="both"/>
        <w:rPr>
          <w:sz w:val="22"/>
          <w:szCs w:val="22"/>
        </w:rPr>
      </w:pPr>
    </w:p>
    <w:p w14:paraId="1A599A4C" w14:textId="74E1877F" w:rsidR="00154948" w:rsidRDefault="00C46756" w:rsidP="005938E8">
      <w:pPr>
        <w:pStyle w:val="Subtitle"/>
        <w:numPr>
          <w:ilvl w:val="0"/>
          <w:numId w:val="5"/>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INTRODUCTION</w:t>
      </w:r>
    </w:p>
    <w:p w14:paraId="0B180CE6" w14:textId="77777777" w:rsidR="00C46756" w:rsidRPr="00C46756" w:rsidRDefault="00C46756" w:rsidP="005938E8">
      <w:pPr>
        <w:spacing w:after="0" w:line="240" w:lineRule="auto"/>
        <w:rPr>
          <w:lang w:val="en-US"/>
        </w:rPr>
      </w:pPr>
    </w:p>
    <w:p w14:paraId="61BC1ABF" w14:textId="4DF217AF" w:rsidR="00563204" w:rsidRPr="00C46756" w:rsidRDefault="00D00C9E" w:rsidP="005938E8">
      <w:pPr>
        <w:spacing w:after="0" w:line="240" w:lineRule="auto"/>
        <w:ind w:firstLine="720"/>
        <w:jc w:val="both"/>
        <w:rPr>
          <w:rFonts w:ascii="Times New Roman" w:hAnsi="Times New Roman" w:cs="Times New Roman"/>
          <w:sz w:val="20"/>
          <w:szCs w:val="20"/>
          <w:lang w:val="sr-Latn-RS"/>
        </w:rPr>
      </w:pPr>
      <w:r w:rsidRPr="00C46756">
        <w:rPr>
          <w:rFonts w:ascii="Times New Roman" w:hAnsi="Times New Roman" w:cs="Times New Roman"/>
          <w:sz w:val="20"/>
          <w:szCs w:val="20"/>
        </w:rPr>
        <w:t xml:space="preserve">Environmental monitoring is essential for protecting ecosystems, public health and long-term sustainable development because environmental risks are increasingly complex, spatially dispersed and time dependent. Traditional monitoring systems based on periodic sampling and laboratory analysis remain indispensable, but they often lack the temporal resolution needed to detect short pollution events, rapid hydrological changes or cumulative ecological stress. The expansion of low-cost sensors, wireless sensor networks, satellite observations and cloud computing has created new opportunities for continuous monitoring at multiple scales. Recent reviews show that smart environmental monitoring combines sensors, Internet of Things infrastructure and machine learning to track air quality, water quality, radiation, agriculture and other environmental variables in near real time </w:t>
      </w:r>
      <w:r w:rsidR="00E00B6F">
        <w:rPr>
          <w:rFonts w:ascii="Times New Roman" w:hAnsi="Times New Roman" w:cs="Times New Roman"/>
          <w:sz w:val="20"/>
          <w:szCs w:val="20"/>
        </w:rPr>
        <w:t>[1].</w:t>
      </w:r>
    </w:p>
    <w:p w14:paraId="099C7FB1" w14:textId="086C429D" w:rsidR="00D00C9E" w:rsidRPr="00C46756" w:rsidRDefault="00D00C9E"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Artificial intelligence is valuable in this context because environmental data are heterogeneous, noisy, nonlinear and strongly affected by local context. Machine learning models can identify patterns in high-dimensional time series, classify images, detect anomalies and forecast pollution or climate-related indicators. Deep learning has become especially important in remote sensing because convolutional and recurrent neural networks can extract spatial and temporal features from satellite, aerial and ground-based observations. A practical review of AI in remote sensing highlights applications in land-cover mapping, object detection, change detection, radar analysis and data fusion, while also stressing uncertainty and interpretability as major challenges </w:t>
      </w:r>
      <w:r w:rsidR="00E00B6F">
        <w:rPr>
          <w:rFonts w:ascii="Times New Roman" w:hAnsi="Times New Roman" w:cs="Times New Roman"/>
          <w:sz w:val="20"/>
          <w:szCs w:val="20"/>
        </w:rPr>
        <w:t>[2].</w:t>
      </w:r>
    </w:p>
    <w:p w14:paraId="2F07D847" w14:textId="697F836B" w:rsidR="00B16E7A" w:rsidRPr="00C46756" w:rsidRDefault="00D00C9E" w:rsidP="005938E8">
      <w:pPr>
        <w:spacing w:after="0" w:line="240" w:lineRule="auto"/>
        <w:ind w:firstLine="720"/>
        <w:jc w:val="both"/>
        <w:rPr>
          <w:rFonts w:ascii="Times New Roman" w:hAnsi="Times New Roman" w:cs="Times New Roman"/>
          <w:sz w:val="20"/>
          <w:szCs w:val="20"/>
        </w:rPr>
      </w:pPr>
      <w:r w:rsidRPr="00C46756">
        <w:rPr>
          <w:rFonts w:ascii="Times New Roman" w:hAnsi="Times New Roman" w:cs="Times New Roman"/>
          <w:sz w:val="20"/>
          <w:szCs w:val="20"/>
        </w:rPr>
        <w:t xml:space="preserve">However, AI alone cannot guarantee valid environmental knowledge. Sensor theory provides the principles by which measurements are generated, calibrated, filtered, interpreted and assigned uncertainty. Without attention to sensitivity, selectivity, drift, noise, resolution, detection limits and traceability, AI models may learn artefacts rather than environmental processes. Low-cost environmental sensors are particularly vulnerable to drift and cross-sensitivity, which can bias policy-relevant conclusions if calibration is weak. Statistical approaches to calibration uncertainty show that environmental sensor networks need explicit uncertainty modelling to remain useful in real deployments </w:t>
      </w:r>
      <w:r w:rsidR="00E00B6F">
        <w:rPr>
          <w:rFonts w:ascii="Times New Roman" w:hAnsi="Times New Roman" w:cs="Times New Roman"/>
          <w:sz w:val="20"/>
          <w:szCs w:val="20"/>
        </w:rPr>
        <w:t>[3]</w:t>
      </w:r>
      <w:r w:rsidRPr="00C46756">
        <w:rPr>
          <w:rFonts w:ascii="Times New Roman" w:hAnsi="Times New Roman" w:cs="Times New Roman"/>
          <w:sz w:val="20"/>
          <w:szCs w:val="20"/>
        </w:rPr>
        <w:t>.</w:t>
      </w:r>
      <w:r w:rsidR="00B16E7A" w:rsidRPr="00C46756">
        <w:rPr>
          <w:rFonts w:ascii="Times New Roman" w:hAnsi="Times New Roman" w:cs="Times New Roman"/>
          <w:sz w:val="20"/>
          <w:szCs w:val="20"/>
        </w:rPr>
        <w:t xml:space="preserve"> Figure 1 illustrates complex relation between environment, its monitoring and artificial intelligence models. Also figure 1 </w:t>
      </w:r>
      <w:r w:rsidR="00B16E7A" w:rsidRPr="00C46756">
        <w:rPr>
          <w:rFonts w:ascii="Times New Roman" w:hAnsi="Times New Roman" w:cs="Times New Roman"/>
          <w:sz w:val="20"/>
          <w:szCs w:val="20"/>
        </w:rPr>
        <w:lastRenderedPageBreak/>
        <w:t>illustrates the concept of environment monitoring and consequently the image of observed (monitored) phenomenon relevant for decision making.</w:t>
      </w:r>
    </w:p>
    <w:p w14:paraId="5B00E393" w14:textId="77777777" w:rsidR="00B16E7A" w:rsidRPr="00C46756" w:rsidRDefault="00B16E7A" w:rsidP="005938E8">
      <w:pPr>
        <w:spacing w:after="0" w:line="240" w:lineRule="auto"/>
        <w:jc w:val="both"/>
        <w:rPr>
          <w:rFonts w:ascii="Times New Roman" w:hAnsi="Times New Roman" w:cs="Times New Roman"/>
          <w:sz w:val="20"/>
          <w:szCs w:val="20"/>
        </w:rPr>
      </w:pPr>
    </w:p>
    <w:p w14:paraId="4C2758B1" w14:textId="25DEA312" w:rsidR="00B16E7A" w:rsidRDefault="00AC5C95" w:rsidP="005938E8">
      <w:pPr>
        <w:spacing w:after="0" w:line="240" w:lineRule="auto"/>
        <w:jc w:val="center"/>
        <w:rPr>
          <w:rFonts w:ascii="Times New Roman" w:hAnsi="Times New Roman" w:cs="Times New Roman"/>
          <w:kern w:val="2"/>
          <w:sz w:val="20"/>
          <w:szCs w:val="20"/>
          <w:lang w:val="en-US"/>
          <w14:ligatures w14:val="standardContextual"/>
        </w:rPr>
      </w:pPr>
      <w:r w:rsidRPr="00C46756">
        <w:rPr>
          <w:rFonts w:ascii="Times New Roman" w:hAnsi="Times New Roman" w:cs="Times New Roman"/>
          <w:noProof/>
          <w:kern w:val="2"/>
          <w:sz w:val="20"/>
          <w:szCs w:val="20"/>
          <w14:ligatures w14:val="standardContextual"/>
        </w:rPr>
        <w:drawing>
          <wp:inline distT="0" distB="0" distL="0" distR="0" wp14:anchorId="7E464FFA" wp14:editId="6000CA62">
            <wp:extent cx="3301341" cy="2835201"/>
            <wp:effectExtent l="19050" t="19050" r="13970" b="22860"/>
            <wp:docPr id="8" name="Picture 7">
              <a:extLst xmlns:a="http://schemas.openxmlformats.org/drawingml/2006/main">
                <a:ext uri="{FF2B5EF4-FFF2-40B4-BE49-F238E27FC236}">
                  <a16:creationId xmlns:a16="http://schemas.microsoft.com/office/drawing/2014/main" id="{B2366895-BA25-2A50-1B6F-05987E8627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2366895-BA25-2A50-1B6F-05987E8627C2}"/>
                        </a:ext>
                      </a:extLst>
                    </pic:cNvPr>
                    <pic:cNvPicPr>
                      <a:picLocks noChangeAspect="1"/>
                    </pic:cNvPicPr>
                  </pic:nvPicPr>
                  <pic:blipFill>
                    <a:blip r:embed="rId7"/>
                    <a:stretch>
                      <a:fillRect/>
                    </a:stretch>
                  </pic:blipFill>
                  <pic:spPr>
                    <a:xfrm>
                      <a:off x="0" y="0"/>
                      <a:ext cx="3319196" cy="2850535"/>
                    </a:xfrm>
                    <a:prstGeom prst="rect">
                      <a:avLst/>
                    </a:prstGeom>
                    <a:ln>
                      <a:solidFill>
                        <a:schemeClr val="accent1">
                          <a:shade val="15000"/>
                        </a:schemeClr>
                      </a:solidFill>
                    </a:ln>
                  </pic:spPr>
                </pic:pic>
              </a:graphicData>
            </a:graphic>
          </wp:inline>
        </w:drawing>
      </w:r>
    </w:p>
    <w:p w14:paraId="6922B477" w14:textId="77777777" w:rsidR="00C46756" w:rsidRPr="00C46756" w:rsidRDefault="00C46756" w:rsidP="005938E8">
      <w:pPr>
        <w:spacing w:after="0" w:line="240" w:lineRule="auto"/>
        <w:jc w:val="center"/>
        <w:rPr>
          <w:rFonts w:ascii="Times New Roman" w:hAnsi="Times New Roman" w:cs="Times New Roman"/>
          <w:kern w:val="2"/>
          <w:sz w:val="20"/>
          <w:szCs w:val="20"/>
          <w:lang w:val="en-US"/>
          <w14:ligatures w14:val="standardContextual"/>
        </w:rPr>
      </w:pPr>
    </w:p>
    <w:p w14:paraId="1C82536C" w14:textId="7E0140CA" w:rsidR="00B16E7A" w:rsidRPr="00C46756" w:rsidRDefault="00B16E7A" w:rsidP="005938E8">
      <w:pPr>
        <w:spacing w:after="0" w:line="240" w:lineRule="auto"/>
        <w:jc w:val="center"/>
        <w:rPr>
          <w:rFonts w:ascii="Times New Roman" w:hAnsi="Times New Roman" w:cs="Times New Roman"/>
          <w:i/>
          <w:sz w:val="20"/>
          <w:szCs w:val="20"/>
        </w:rPr>
      </w:pPr>
      <w:r w:rsidRPr="00C46756">
        <w:rPr>
          <w:rFonts w:ascii="Times New Roman" w:hAnsi="Times New Roman" w:cs="Times New Roman"/>
          <w:i/>
          <w:sz w:val="20"/>
          <w:szCs w:val="20"/>
        </w:rPr>
        <w:t xml:space="preserve">Figure 1. </w:t>
      </w:r>
      <w:r w:rsidR="00C46756">
        <w:rPr>
          <w:rFonts w:ascii="Times New Roman" w:hAnsi="Times New Roman" w:cs="Times New Roman"/>
          <w:i/>
          <w:sz w:val="20"/>
          <w:szCs w:val="20"/>
        </w:rPr>
        <w:t>T</w:t>
      </w:r>
      <w:r w:rsidRPr="00C46756">
        <w:rPr>
          <w:rFonts w:ascii="Times New Roman" w:hAnsi="Times New Roman" w:cs="Times New Roman"/>
          <w:i/>
          <w:sz w:val="20"/>
          <w:szCs w:val="20"/>
        </w:rPr>
        <w:t>he concept of environment monitoring supported by AI</w:t>
      </w:r>
    </w:p>
    <w:p w14:paraId="4EC716E6" w14:textId="77777777" w:rsidR="00B16E7A" w:rsidRPr="00C46756" w:rsidRDefault="00B16E7A" w:rsidP="005938E8">
      <w:pPr>
        <w:spacing w:after="0" w:line="240" w:lineRule="auto"/>
        <w:jc w:val="both"/>
        <w:rPr>
          <w:rFonts w:ascii="Times New Roman" w:hAnsi="Times New Roman" w:cs="Times New Roman"/>
          <w:sz w:val="20"/>
          <w:szCs w:val="20"/>
        </w:rPr>
      </w:pPr>
    </w:p>
    <w:p w14:paraId="46C64607" w14:textId="111F7C4C" w:rsidR="00B16E7A" w:rsidRPr="00FB75AC" w:rsidRDefault="00B16E7A" w:rsidP="005938E8">
      <w:pPr>
        <w:spacing w:after="0" w:line="240" w:lineRule="auto"/>
        <w:jc w:val="both"/>
        <w:rPr>
          <w:rFonts w:ascii="Times New Roman" w:hAnsi="Times New Roman" w:cs="Times New Roman"/>
          <w:sz w:val="20"/>
          <w:szCs w:val="20"/>
        </w:rPr>
      </w:pPr>
      <w:r w:rsidRPr="00FB75AC">
        <w:rPr>
          <w:rFonts w:ascii="Times New Roman" w:hAnsi="Times New Roman" w:cs="Times New Roman"/>
          <w:sz w:val="20"/>
          <w:szCs w:val="20"/>
        </w:rPr>
        <w:t>In the general mathematical form shown concept could be described as follows.:</w:t>
      </w:r>
    </w:p>
    <w:p w14:paraId="7FF02D46" w14:textId="77777777" w:rsidR="00C46756" w:rsidRPr="00FB75AC" w:rsidRDefault="00C46756" w:rsidP="005938E8">
      <w:pPr>
        <w:spacing w:after="0" w:line="240" w:lineRule="auto"/>
        <w:jc w:val="both"/>
        <w:rPr>
          <w:rFonts w:ascii="Times New Roman" w:hAnsi="Times New Roman" w:cs="Times New Roman"/>
          <w:sz w:val="20"/>
          <w:szCs w:val="20"/>
        </w:rPr>
      </w:pPr>
    </w:p>
    <w:p w14:paraId="74EBAA50" w14:textId="77777777" w:rsidR="00042BAB" w:rsidRPr="00FB75AC" w:rsidRDefault="002A2C54" w:rsidP="005938E8">
      <w:pPr>
        <w:spacing w:after="0" w:line="240" w:lineRule="auto"/>
        <w:jc w:val="both"/>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I</m:t>
              </m:r>
            </m:e>
            <m:sub>
              <m:r>
                <w:rPr>
                  <w:rFonts w:ascii="Cambria Math" w:hAnsi="Cambria Math" w:cs="Times New Roman"/>
                  <w:sz w:val="20"/>
                  <w:szCs w:val="20"/>
                </w:rPr>
                <m:t>E</m:t>
              </m:r>
            </m:sub>
          </m:sSub>
          <m:r>
            <w:rPr>
              <w:rFonts w:ascii="Cambria Math" w:hAnsi="Cambria Math" w:cs="Times New Roman"/>
              <w:sz w:val="20"/>
              <w:szCs w:val="20"/>
            </w:rPr>
            <m:t>=</m:t>
          </m:r>
          <m:r>
            <m:rPr>
              <m:sty m:val="p"/>
            </m:rPr>
            <w:rPr>
              <w:rFonts w:ascii="Cambria Math" w:hAnsi="Cambria Math" w:cs="Times New Roman"/>
              <w:sz w:val="20"/>
              <w:szCs w:val="20"/>
            </w:rPr>
            <m:t>Ψ</m:t>
          </m:r>
          <m:d>
            <m:dPr>
              <m:ctrlPr>
                <w:rPr>
                  <w:rFonts w:ascii="Cambria Math" w:hAnsi="Cambria Math" w:cs="Times New Roman"/>
                  <w:i/>
                  <w:sz w:val="20"/>
                  <w:szCs w:val="20"/>
                </w:rPr>
              </m:ctrlPr>
            </m:dPr>
            <m:e>
              <m:nary>
                <m:naryPr>
                  <m:chr m:val="∑"/>
                  <m:limLoc m:val="undOvr"/>
                  <m:subHide m:val="1"/>
                  <m:supHide m:val="1"/>
                  <m:ctrlPr>
                    <w:rPr>
                      <w:rFonts w:ascii="Cambria Math" w:hAnsi="Cambria Math" w:cs="Times New Roman"/>
                      <w:i/>
                      <w:sz w:val="20"/>
                      <w:szCs w:val="20"/>
                    </w:rPr>
                  </m:ctrlPr>
                </m:naryPr>
                <m:sub/>
                <m:sup/>
                <m:e>
                  <m:sSub>
                    <m:sSubPr>
                      <m:ctrlPr>
                        <w:rPr>
                          <w:rFonts w:ascii="Cambria Math" w:hAnsi="Cambria Math" w:cs="Times New Roman"/>
                          <w:i/>
                          <w:sz w:val="20"/>
                          <w:szCs w:val="20"/>
                        </w:rPr>
                      </m:ctrlPr>
                    </m:sSubPr>
                    <m:e>
                      <m:r>
                        <w:rPr>
                          <w:rFonts w:ascii="Cambria Math" w:hAnsi="Cambria Math" w:cs="Times New Roman"/>
                          <w:sz w:val="20"/>
                          <w:szCs w:val="20"/>
                        </w:rPr>
                        <m:t>S</m:t>
                      </m:r>
                    </m:e>
                    <m:sub>
                      <m:r>
                        <w:rPr>
                          <w:rFonts w:ascii="Cambria Math" w:hAnsi="Cambria Math" w:cs="Times New Roman"/>
                          <w:sz w:val="20"/>
                          <w:szCs w:val="20"/>
                        </w:rPr>
                        <m:t>i</m:t>
                      </m:r>
                    </m:sub>
                  </m:sSub>
                </m:e>
              </m:nary>
              <m:r>
                <w:rPr>
                  <w:rFonts w:ascii="Cambria Math" w:hAnsi="Cambria Math" w:cs="Times New Roman"/>
                  <w:sz w:val="20"/>
                  <w:szCs w:val="20"/>
                </w:rPr>
                <m:t>;</m:t>
              </m:r>
              <m:nary>
                <m:naryPr>
                  <m:chr m:val="∑"/>
                  <m:limLoc m:val="undOvr"/>
                  <m:subHide m:val="1"/>
                  <m:supHide m:val="1"/>
                  <m:ctrlPr>
                    <w:rPr>
                      <w:rFonts w:ascii="Cambria Math" w:hAnsi="Cambria Math" w:cs="Times New Roman"/>
                      <w:i/>
                      <w:sz w:val="20"/>
                      <w:szCs w:val="20"/>
                    </w:rPr>
                  </m:ctrlPr>
                </m:naryPr>
                <m:sub/>
                <m:sup/>
                <m:e>
                  <m:sSub>
                    <m:sSubPr>
                      <m:ctrlPr>
                        <w:rPr>
                          <w:rFonts w:ascii="Cambria Math" w:hAnsi="Cambria Math" w:cs="Times New Roman"/>
                          <w:i/>
                          <w:sz w:val="20"/>
                          <w:szCs w:val="20"/>
                        </w:rPr>
                      </m:ctrlPr>
                    </m:sSubPr>
                    <m:e>
                      <m:r>
                        <w:rPr>
                          <w:rFonts w:ascii="Cambria Math" w:hAnsi="Cambria Math" w:cs="Times New Roman"/>
                          <w:sz w:val="20"/>
                          <w:szCs w:val="20"/>
                        </w:rPr>
                        <m:t>C</m:t>
                      </m:r>
                    </m:e>
                    <m:sub>
                      <m:r>
                        <w:rPr>
                          <w:rFonts w:ascii="Cambria Math" w:hAnsi="Cambria Math" w:cs="Times New Roman"/>
                          <w:sz w:val="20"/>
                          <w:szCs w:val="20"/>
                        </w:rPr>
                        <m:t>i</m:t>
                      </m:r>
                    </m:sub>
                  </m:sSub>
                </m:e>
              </m:nary>
              <m:r>
                <w:rPr>
                  <w:rFonts w:ascii="Cambria Math" w:hAnsi="Cambria Math" w:cs="Times New Roman"/>
                  <w:sz w:val="20"/>
                  <w:szCs w:val="20"/>
                </w:rPr>
                <m:t>;AI</m:t>
              </m:r>
            </m:e>
          </m:d>
        </m:oMath>
      </m:oMathPara>
    </w:p>
    <w:p w14:paraId="4419986D" w14:textId="77777777" w:rsidR="00C46756" w:rsidRPr="00FB75AC" w:rsidRDefault="00C46756" w:rsidP="005938E8">
      <w:pPr>
        <w:spacing w:after="0" w:line="240" w:lineRule="auto"/>
        <w:jc w:val="both"/>
        <w:rPr>
          <w:rFonts w:ascii="Times New Roman" w:eastAsiaTheme="minorEastAsia" w:hAnsi="Times New Roman" w:cs="Times New Roman"/>
          <w:sz w:val="20"/>
          <w:szCs w:val="20"/>
        </w:rPr>
      </w:pPr>
    </w:p>
    <w:p w14:paraId="2D1FBFD8" w14:textId="77777777" w:rsidR="00B16E7A" w:rsidRPr="00FB75AC" w:rsidRDefault="00B16E7A" w:rsidP="005938E8">
      <w:pPr>
        <w:spacing w:after="0" w:line="240" w:lineRule="auto"/>
        <w:jc w:val="both"/>
        <w:rPr>
          <w:rFonts w:ascii="Times New Roman" w:eastAsiaTheme="minorEastAsia" w:hAnsi="Times New Roman" w:cs="Times New Roman"/>
          <w:sz w:val="20"/>
          <w:szCs w:val="20"/>
        </w:rPr>
      </w:pPr>
      <w:r w:rsidRPr="00FB75AC">
        <w:rPr>
          <w:rFonts w:ascii="Times New Roman" w:eastAsiaTheme="minorEastAsia" w:hAnsi="Times New Roman" w:cs="Times New Roman"/>
          <w:sz w:val="20"/>
          <w:szCs w:val="20"/>
        </w:rPr>
        <w:t>where:</w:t>
      </w:r>
    </w:p>
    <w:p w14:paraId="360F873A" w14:textId="77777777" w:rsidR="00B16E7A" w:rsidRPr="00FB75AC" w:rsidRDefault="002A2C54" w:rsidP="005938E8">
      <w:pPr>
        <w:pStyle w:val="ListParagraph"/>
        <w:numPr>
          <w:ilvl w:val="0"/>
          <w:numId w:val="4"/>
        </w:numPr>
        <w:spacing w:after="0" w:line="240" w:lineRule="auto"/>
        <w:jc w:val="both"/>
        <w:rPr>
          <w:rFonts w:ascii="Times New Roman" w:hAnsi="Times New Roman" w:cs="Times New Roman"/>
          <w:sz w:val="20"/>
          <w:szCs w:val="20"/>
        </w:rPr>
      </w:pPr>
      <m:oMath>
        <m:sSub>
          <m:sSubPr>
            <m:ctrlPr>
              <w:rPr>
                <w:rFonts w:ascii="Cambria Math" w:hAnsi="Cambria Math" w:cs="Times New Roman"/>
                <w:i/>
                <w:sz w:val="20"/>
                <w:szCs w:val="20"/>
              </w:rPr>
            </m:ctrlPr>
          </m:sSubPr>
          <m:e>
            <m:r>
              <w:rPr>
                <w:rFonts w:ascii="Cambria Math" w:hAnsi="Cambria Math" w:cs="Times New Roman"/>
                <w:sz w:val="20"/>
                <w:szCs w:val="20"/>
              </w:rPr>
              <m:t>I</m:t>
            </m:r>
          </m:e>
          <m:sub>
            <m:r>
              <w:rPr>
                <w:rFonts w:ascii="Cambria Math" w:hAnsi="Cambria Math" w:cs="Times New Roman"/>
                <w:sz w:val="20"/>
                <w:szCs w:val="20"/>
              </w:rPr>
              <m:t>E</m:t>
            </m:r>
          </m:sub>
        </m:sSub>
      </m:oMath>
      <w:r w:rsidR="00B16E7A" w:rsidRPr="00FB75AC">
        <w:rPr>
          <w:rFonts w:ascii="Times New Roman" w:eastAsiaTheme="minorEastAsia" w:hAnsi="Times New Roman" w:cs="Times New Roman"/>
          <w:sz w:val="20"/>
          <w:szCs w:val="20"/>
        </w:rPr>
        <w:t xml:space="preserve"> – representation (image) of environment formed on the base of sensors, channels of information flow and model of AI;</w:t>
      </w:r>
    </w:p>
    <w:p w14:paraId="0CC39A09" w14:textId="77777777" w:rsidR="00B16E7A" w:rsidRPr="00FB75AC" w:rsidRDefault="00B16E7A" w:rsidP="005938E8">
      <w:pPr>
        <w:pStyle w:val="ListParagraph"/>
        <w:numPr>
          <w:ilvl w:val="0"/>
          <w:numId w:val="4"/>
        </w:numPr>
        <w:spacing w:after="0" w:line="240" w:lineRule="auto"/>
        <w:jc w:val="both"/>
        <w:rPr>
          <w:rFonts w:ascii="Times New Roman" w:hAnsi="Times New Roman" w:cs="Times New Roman"/>
          <w:sz w:val="20"/>
          <w:szCs w:val="20"/>
        </w:rPr>
      </w:pPr>
      <m:oMath>
        <m:r>
          <m:rPr>
            <m:sty m:val="p"/>
          </m:rPr>
          <w:rPr>
            <w:rFonts w:ascii="Cambria Math" w:hAnsi="Cambria Math" w:cs="Times New Roman"/>
            <w:sz w:val="20"/>
            <w:szCs w:val="20"/>
          </w:rPr>
          <m:t>Ψ</m:t>
        </m:r>
      </m:oMath>
      <w:r w:rsidRPr="00FB75AC">
        <w:rPr>
          <w:rFonts w:ascii="Times New Roman" w:eastAsiaTheme="minorEastAsia" w:hAnsi="Times New Roman" w:cs="Times New Roman"/>
          <w:sz w:val="20"/>
          <w:szCs w:val="20"/>
        </w:rPr>
        <w:t xml:space="preserve"> – function which transforms data to environment representation (“image” of environment);</w:t>
      </w:r>
    </w:p>
    <w:p w14:paraId="46F8F634" w14:textId="77777777" w:rsidR="00B16E7A" w:rsidRPr="00FB75AC" w:rsidRDefault="002A2C54" w:rsidP="005938E8">
      <w:pPr>
        <w:pStyle w:val="ListParagraph"/>
        <w:numPr>
          <w:ilvl w:val="0"/>
          <w:numId w:val="4"/>
        </w:numPr>
        <w:spacing w:after="0" w:line="240" w:lineRule="auto"/>
        <w:jc w:val="both"/>
        <w:rPr>
          <w:rFonts w:ascii="Times New Roman" w:hAnsi="Times New Roman" w:cs="Times New Roman"/>
          <w:sz w:val="20"/>
          <w:szCs w:val="20"/>
        </w:rPr>
      </w:pPr>
      <m:oMath>
        <m:nary>
          <m:naryPr>
            <m:chr m:val="∑"/>
            <m:limLoc m:val="undOvr"/>
            <m:subHide m:val="1"/>
            <m:supHide m:val="1"/>
            <m:ctrlPr>
              <w:rPr>
                <w:rFonts w:ascii="Cambria Math" w:hAnsi="Cambria Math" w:cs="Times New Roman"/>
                <w:i/>
                <w:sz w:val="20"/>
                <w:szCs w:val="20"/>
              </w:rPr>
            </m:ctrlPr>
          </m:naryPr>
          <m:sub/>
          <m:sup/>
          <m:e>
            <m:sSub>
              <m:sSubPr>
                <m:ctrlPr>
                  <w:rPr>
                    <w:rFonts w:ascii="Cambria Math" w:hAnsi="Cambria Math" w:cs="Times New Roman"/>
                    <w:i/>
                    <w:sz w:val="20"/>
                    <w:szCs w:val="20"/>
                  </w:rPr>
                </m:ctrlPr>
              </m:sSubPr>
              <m:e>
                <m:r>
                  <w:rPr>
                    <w:rFonts w:ascii="Cambria Math" w:hAnsi="Cambria Math" w:cs="Times New Roman"/>
                    <w:sz w:val="20"/>
                    <w:szCs w:val="20"/>
                  </w:rPr>
                  <m:t>S</m:t>
                </m:r>
              </m:e>
              <m:sub>
                <m:r>
                  <w:rPr>
                    <w:rFonts w:ascii="Cambria Math" w:hAnsi="Cambria Math" w:cs="Times New Roman"/>
                    <w:sz w:val="20"/>
                    <w:szCs w:val="20"/>
                  </w:rPr>
                  <m:t>i</m:t>
                </m:r>
              </m:sub>
            </m:sSub>
          </m:e>
        </m:nary>
      </m:oMath>
      <w:r w:rsidR="00B16E7A" w:rsidRPr="00FB75AC">
        <w:rPr>
          <w:rFonts w:ascii="Times New Roman" w:eastAsiaTheme="minorEastAsia" w:hAnsi="Times New Roman" w:cs="Times New Roman"/>
          <w:sz w:val="20"/>
          <w:szCs w:val="20"/>
        </w:rPr>
        <w:t xml:space="preserve"> – sensors applied;</w:t>
      </w:r>
    </w:p>
    <w:p w14:paraId="580A05CD" w14:textId="77777777" w:rsidR="00B16E7A" w:rsidRPr="00FB75AC" w:rsidRDefault="002A2C54" w:rsidP="005938E8">
      <w:pPr>
        <w:pStyle w:val="ListParagraph"/>
        <w:numPr>
          <w:ilvl w:val="0"/>
          <w:numId w:val="4"/>
        </w:numPr>
        <w:spacing w:after="0" w:line="240" w:lineRule="auto"/>
        <w:jc w:val="both"/>
        <w:rPr>
          <w:rFonts w:ascii="Times New Roman" w:hAnsi="Times New Roman" w:cs="Times New Roman"/>
          <w:sz w:val="20"/>
          <w:szCs w:val="20"/>
        </w:rPr>
      </w:pPr>
      <m:oMath>
        <m:nary>
          <m:naryPr>
            <m:chr m:val="∑"/>
            <m:limLoc m:val="undOvr"/>
            <m:subHide m:val="1"/>
            <m:supHide m:val="1"/>
            <m:ctrlPr>
              <w:rPr>
                <w:rFonts w:ascii="Cambria Math" w:hAnsi="Cambria Math" w:cs="Times New Roman"/>
                <w:i/>
                <w:sz w:val="20"/>
                <w:szCs w:val="20"/>
              </w:rPr>
            </m:ctrlPr>
          </m:naryPr>
          <m:sub/>
          <m:sup/>
          <m:e>
            <m:sSub>
              <m:sSubPr>
                <m:ctrlPr>
                  <w:rPr>
                    <w:rFonts w:ascii="Cambria Math" w:hAnsi="Cambria Math" w:cs="Times New Roman"/>
                    <w:i/>
                    <w:sz w:val="20"/>
                    <w:szCs w:val="20"/>
                  </w:rPr>
                </m:ctrlPr>
              </m:sSubPr>
              <m:e>
                <m:r>
                  <w:rPr>
                    <w:rFonts w:ascii="Cambria Math" w:hAnsi="Cambria Math" w:cs="Times New Roman"/>
                    <w:sz w:val="20"/>
                    <w:szCs w:val="20"/>
                  </w:rPr>
                  <m:t>C</m:t>
                </m:r>
              </m:e>
              <m:sub>
                <m:r>
                  <w:rPr>
                    <w:rFonts w:ascii="Cambria Math" w:hAnsi="Cambria Math" w:cs="Times New Roman"/>
                    <w:sz w:val="20"/>
                    <w:szCs w:val="20"/>
                  </w:rPr>
                  <m:t>i</m:t>
                </m:r>
              </m:sub>
            </m:sSub>
          </m:e>
        </m:nary>
      </m:oMath>
      <w:r w:rsidR="00B16E7A" w:rsidRPr="00FB75AC">
        <w:rPr>
          <w:rFonts w:ascii="Times New Roman" w:eastAsiaTheme="minorEastAsia" w:hAnsi="Times New Roman" w:cs="Times New Roman"/>
          <w:sz w:val="20"/>
          <w:szCs w:val="20"/>
        </w:rPr>
        <w:t xml:space="preserve"> – channels for information transportation from the sensor to the AI model and</w:t>
      </w:r>
    </w:p>
    <w:p w14:paraId="138D6C4E" w14:textId="77777777" w:rsidR="00B16E7A" w:rsidRPr="00FB75AC" w:rsidRDefault="00B16E7A" w:rsidP="005938E8">
      <w:pPr>
        <w:pStyle w:val="ListParagraph"/>
        <w:numPr>
          <w:ilvl w:val="0"/>
          <w:numId w:val="4"/>
        </w:numPr>
        <w:spacing w:after="0" w:line="240" w:lineRule="auto"/>
        <w:jc w:val="both"/>
        <w:rPr>
          <w:rFonts w:ascii="Times New Roman" w:hAnsi="Times New Roman" w:cs="Times New Roman"/>
          <w:sz w:val="20"/>
          <w:szCs w:val="20"/>
        </w:rPr>
      </w:pPr>
      <m:oMath>
        <m:r>
          <w:rPr>
            <w:rFonts w:ascii="Cambria Math" w:hAnsi="Cambria Math" w:cs="Times New Roman"/>
            <w:sz w:val="20"/>
            <w:szCs w:val="20"/>
          </w:rPr>
          <m:t>AI</m:t>
        </m:r>
      </m:oMath>
      <w:r w:rsidRPr="00FB75AC">
        <w:rPr>
          <w:rFonts w:ascii="Times New Roman" w:eastAsiaTheme="minorEastAsia" w:hAnsi="Times New Roman" w:cs="Times New Roman"/>
          <w:sz w:val="20"/>
          <w:szCs w:val="20"/>
        </w:rPr>
        <w:t xml:space="preserve"> – AI model applied.</w:t>
      </w:r>
    </w:p>
    <w:p w14:paraId="3380B637" w14:textId="77777777" w:rsidR="00B16E7A" w:rsidRPr="00C46756" w:rsidRDefault="00B16E7A"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Further analysis could</w:t>
      </w:r>
      <w:r w:rsidRPr="00C46756">
        <w:rPr>
          <w:rFonts w:ascii="Times New Roman" w:hAnsi="Times New Roman" w:cs="Times New Roman"/>
          <w:sz w:val="20"/>
          <w:szCs w:val="20"/>
        </w:rPr>
        <w:t xml:space="preserve"> be refined by introduction signal/noise analysis (both for the sensors and channels) and reliability of AI model applied.</w:t>
      </w:r>
    </w:p>
    <w:p w14:paraId="0005277F" w14:textId="337BE5A3" w:rsidR="00C00239" w:rsidRDefault="00C00239" w:rsidP="005938E8">
      <w:pPr>
        <w:spacing w:after="0" w:line="240" w:lineRule="auto"/>
        <w:ind w:firstLine="720"/>
        <w:jc w:val="both"/>
        <w:rPr>
          <w:rFonts w:ascii="Times New Roman" w:hAnsi="Times New Roman" w:cs="Times New Roman"/>
          <w:sz w:val="20"/>
          <w:szCs w:val="20"/>
          <w:highlight w:val="yellow"/>
        </w:rPr>
      </w:pPr>
      <w:r w:rsidRPr="00C46756">
        <w:rPr>
          <w:rFonts w:ascii="Times New Roman" w:hAnsi="Times New Roman" w:cs="Times New Roman"/>
          <w:sz w:val="20"/>
          <w:szCs w:val="20"/>
        </w:rPr>
        <w:t xml:space="preserve">In this paper, the mathematical description is used only as a compact methodological framework rather than as a full experimental model. Sensor behaviour is represented through measurement and calibration equations that relate the observed signal to the true environmental variable, contextual influences and random error, which follows recent work on calibration uncertainty and Bayesian calibration in environmental sensor networks </w:t>
      </w:r>
      <w:r w:rsidR="00E00B6F">
        <w:rPr>
          <w:rFonts w:ascii="Times New Roman" w:hAnsi="Times New Roman" w:cs="Times New Roman"/>
          <w:sz w:val="20"/>
          <w:szCs w:val="20"/>
        </w:rPr>
        <w:t>[3], [4]</w:t>
      </w:r>
      <w:r w:rsidRPr="00C46756">
        <w:rPr>
          <w:rFonts w:ascii="Times New Roman" w:hAnsi="Times New Roman" w:cs="Times New Roman"/>
          <w:sz w:val="20"/>
          <w:szCs w:val="20"/>
        </w:rPr>
        <w:t xml:space="preserve">. Sensor fusion is then described by weighted combinations of calibrated measurements, where more reliable sensors receive greater influence, consistent with weighted </w:t>
      </w:r>
      <w:proofErr w:type="spellStart"/>
      <w:r w:rsidRPr="00C46756">
        <w:rPr>
          <w:rFonts w:ascii="Times New Roman" w:hAnsi="Times New Roman" w:cs="Times New Roman"/>
          <w:sz w:val="20"/>
          <w:szCs w:val="20"/>
        </w:rPr>
        <w:t>multisensor</w:t>
      </w:r>
      <w:proofErr w:type="spellEnd"/>
      <w:r w:rsidRPr="00C46756">
        <w:rPr>
          <w:rFonts w:ascii="Times New Roman" w:hAnsi="Times New Roman" w:cs="Times New Roman"/>
          <w:sz w:val="20"/>
          <w:szCs w:val="20"/>
        </w:rPr>
        <w:t xml:space="preserve"> fusion theory </w:t>
      </w:r>
      <w:r w:rsidR="00E00B6F">
        <w:rPr>
          <w:rFonts w:ascii="Times New Roman" w:hAnsi="Times New Roman" w:cs="Times New Roman"/>
          <w:sz w:val="20"/>
          <w:szCs w:val="20"/>
        </w:rPr>
        <w:t>[5]</w:t>
      </w:r>
      <w:r w:rsidRPr="00C46756">
        <w:rPr>
          <w:rFonts w:ascii="Times New Roman" w:hAnsi="Times New Roman" w:cs="Times New Roman"/>
          <w:sz w:val="20"/>
          <w:szCs w:val="20"/>
        </w:rPr>
        <w:t xml:space="preserve">. Finally, the AI component is expressed as a supervised prediction model trained by minimizing a loss function such as mean squared error, linking machine learning performance directly to calibrated and uncertainty-qualified sensor data </w:t>
      </w:r>
      <w:r w:rsidR="00E00B6F">
        <w:rPr>
          <w:rFonts w:ascii="Times New Roman" w:hAnsi="Times New Roman" w:cs="Times New Roman"/>
          <w:sz w:val="20"/>
          <w:szCs w:val="20"/>
        </w:rPr>
        <w:t>[6</w:t>
      </w:r>
      <w:r w:rsidR="00E00B6F" w:rsidRPr="00E00B6F">
        <w:rPr>
          <w:rFonts w:ascii="Times New Roman" w:hAnsi="Times New Roman" w:cs="Times New Roman"/>
          <w:sz w:val="20"/>
          <w:szCs w:val="20"/>
        </w:rPr>
        <w:t>]</w:t>
      </w:r>
      <w:r w:rsidRPr="00E00B6F">
        <w:rPr>
          <w:rFonts w:ascii="Times New Roman" w:hAnsi="Times New Roman" w:cs="Times New Roman"/>
          <w:sz w:val="20"/>
          <w:szCs w:val="20"/>
        </w:rPr>
        <w:t>.</w:t>
      </w:r>
    </w:p>
    <w:p w14:paraId="378A47E9" w14:textId="4EF5952D" w:rsidR="00C46756" w:rsidRDefault="00C46756"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3E68CFE4" w14:textId="77777777" w:rsidR="00C46756" w:rsidRPr="00C46756" w:rsidRDefault="00C46756"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312DBE20" w14:textId="55FC30EC" w:rsidR="00C80CCB" w:rsidRDefault="00C46756" w:rsidP="005938E8">
      <w:pPr>
        <w:pStyle w:val="Subtitle"/>
        <w:numPr>
          <w:ilvl w:val="0"/>
          <w:numId w:val="5"/>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MATERIALS AND METHOD</w:t>
      </w:r>
    </w:p>
    <w:p w14:paraId="46EDB86F" w14:textId="77777777" w:rsidR="00C46756" w:rsidRPr="00C46756" w:rsidRDefault="00C46756" w:rsidP="005938E8">
      <w:pPr>
        <w:spacing w:after="0" w:line="240" w:lineRule="auto"/>
        <w:rPr>
          <w:lang w:val="en-US"/>
        </w:rPr>
      </w:pPr>
    </w:p>
    <w:p w14:paraId="2D2AD89A" w14:textId="77777777" w:rsidR="00563204" w:rsidRPr="00C46756" w:rsidRDefault="00837E58" w:rsidP="005938E8">
      <w:pPr>
        <w:spacing w:after="0" w:line="240" w:lineRule="auto"/>
        <w:ind w:firstLine="720"/>
        <w:jc w:val="both"/>
        <w:rPr>
          <w:rFonts w:ascii="Times New Roman" w:hAnsi="Times New Roman" w:cs="Times New Roman"/>
          <w:sz w:val="20"/>
          <w:szCs w:val="20"/>
          <w:lang w:val="sr-Latn-RS"/>
        </w:rPr>
      </w:pPr>
      <w:r w:rsidRPr="00C46756">
        <w:rPr>
          <w:rFonts w:ascii="Times New Roman" w:hAnsi="Times New Roman" w:cs="Times New Roman"/>
          <w:sz w:val="20"/>
          <w:szCs w:val="20"/>
        </w:rPr>
        <w:t>The paper applies a conceptual review method focused on the intersection between AI, sensor theory and environmental monitoring. The reviewed literature was selected to represent three connected domains: smart sensor systems and Internet of Things architectures, AI and machine learning methods for environmental interpretation, and metrological or statistical approaches to calibration and uncertainty. Priority was given to peer-reviewed review papers and methodological studies because the aim is to synthesize principles rather than report a single experiment. The material was organized around five analytical questions: what sensors measure, how sensor data quality is maintained, how AI models transform measurements into information, how uncertainty is represented, and how monitoring outputs support sustainable development decisions.</w:t>
      </w:r>
    </w:p>
    <w:p w14:paraId="1CEB7496" w14:textId="35CC2593" w:rsidR="00837E58" w:rsidRPr="00C46756" w:rsidRDefault="00837E58"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From the sensor-theory perspective, an environmental monitoring system begins with the relation between the target variable and the measurable signal. This relation may be physical, chemical, optical, acoustic or biological, and it is affected by environmental conditions such as temperature, humidity, pressure, turbidity or matrix composition. </w:t>
      </w:r>
      <w:r w:rsidRPr="00C46756">
        <w:rPr>
          <w:rFonts w:ascii="Times New Roman" w:hAnsi="Times New Roman" w:cs="Times New Roman"/>
          <w:sz w:val="20"/>
          <w:szCs w:val="20"/>
        </w:rPr>
        <w:lastRenderedPageBreak/>
        <w:t xml:space="preserve">Calibration links the sensor output to a reference value, while validation tests whether the calibrated response remains stable outside laboratory conditions. Bayesian calibration has been proposed for multisensory systems in open environments because it can combine pollutant correlations, environmental covariates and model uncertainty </w:t>
      </w:r>
      <w:r w:rsidR="00E00B6F">
        <w:rPr>
          <w:rFonts w:ascii="Times New Roman" w:hAnsi="Times New Roman" w:cs="Times New Roman"/>
          <w:sz w:val="20"/>
          <w:szCs w:val="20"/>
        </w:rPr>
        <w:t>[4].</w:t>
      </w:r>
    </w:p>
    <w:p w14:paraId="1D4D7988" w14:textId="44D720AB" w:rsidR="00837E58" w:rsidRPr="00C46756" w:rsidRDefault="00837E58"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From the AI perspective, the methodological pipeline includes data acquisition, quality control, preprocessing, feature engineering or representation learning, model training, evaluation and deployment. Typical preprocessing tasks include missing-value treatment, outlier detection, temporal alignment, spatial interpolation, normalization and correction for drift. Supervised learning is suitable when reference labels or laboratory measurements are available, unsupervised learning supports anomaly detection and clustering, and reinforcement learning may guide adaptive sampling or control. Recent work on AI and IoT for environmental pollution monitoring emphasizes that model choice must balance predictive performance, interpretability, data requirements and data-sharing constraints </w:t>
      </w:r>
      <w:r w:rsidR="00357BB4">
        <w:rPr>
          <w:rFonts w:ascii="Times New Roman" w:hAnsi="Times New Roman" w:cs="Times New Roman"/>
          <w:sz w:val="20"/>
          <w:szCs w:val="20"/>
        </w:rPr>
        <w:t>[7].</w:t>
      </w:r>
    </w:p>
    <w:p w14:paraId="04789218" w14:textId="151F219A" w:rsidR="00837E58" w:rsidRPr="00C46756" w:rsidRDefault="00837E58"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Sensor fusion is a key methodological bridge between sensor theory and AI. Environmental systems are rarely described adequately by one sensor type, so monitoring often integrates fixed stations, mobile sensors, drones, satellites, citizen observations and laboratory measurements. Fusion may occur at the data level, feature level or decision level, depending on whether raw signals, learned representations or model outputs are combined. Integrating AI agents with IoT devices has been identified as a promising direction for water-quality and climate-data monitoring because it enables real-time analytics, predictive modelling and automated decision support </w:t>
      </w:r>
      <w:r w:rsidR="00357BB4">
        <w:rPr>
          <w:rFonts w:ascii="Times New Roman" w:hAnsi="Times New Roman" w:cs="Times New Roman"/>
          <w:sz w:val="20"/>
          <w:szCs w:val="20"/>
        </w:rPr>
        <w:t>[8].</w:t>
      </w:r>
    </w:p>
    <w:p w14:paraId="1C4F4449" w14:textId="59A12188" w:rsidR="00563204" w:rsidRPr="00FB75AC" w:rsidRDefault="00C02024" w:rsidP="005938E8">
      <w:pPr>
        <w:spacing w:after="0" w:line="240" w:lineRule="auto"/>
        <w:ind w:firstLine="720"/>
        <w:jc w:val="both"/>
        <w:rPr>
          <w:rFonts w:ascii="Times New Roman" w:hAnsi="Times New Roman" w:cs="Times New Roman"/>
          <w:sz w:val="20"/>
          <w:szCs w:val="20"/>
          <w:highlight w:val="yellow"/>
        </w:rPr>
      </w:pPr>
      <w:r w:rsidRPr="00C46756">
        <w:rPr>
          <w:rFonts w:ascii="Times New Roman" w:hAnsi="Times New Roman" w:cs="Times New Roman"/>
          <w:sz w:val="20"/>
          <w:szCs w:val="20"/>
        </w:rPr>
        <w:t xml:space="preserve">For methodological clarity, the reviewed sensor and AI approaches can be summarized by several compact </w:t>
      </w:r>
      <w:r w:rsidRPr="00FB75AC">
        <w:rPr>
          <w:rFonts w:ascii="Times New Roman" w:hAnsi="Times New Roman" w:cs="Times New Roman"/>
          <w:sz w:val="20"/>
          <w:szCs w:val="20"/>
        </w:rPr>
        <w:t xml:space="preserve">mathematical models. The general measurement model relates the sensor output to the true environmental variable, contextual covariates and random measurement error, following the logic of calibration and uncertainty modelling in environmental sensor networks </w:t>
      </w:r>
      <w:r w:rsidR="00357BB4" w:rsidRPr="00FB75AC">
        <w:rPr>
          <w:rFonts w:ascii="Times New Roman" w:hAnsi="Times New Roman" w:cs="Times New Roman"/>
          <w:sz w:val="20"/>
          <w:szCs w:val="20"/>
        </w:rPr>
        <w:t>[3], [4].</w:t>
      </w:r>
    </w:p>
    <w:p w14:paraId="11CBB86F" w14:textId="77777777" w:rsidR="00C46756" w:rsidRPr="00FB75AC" w:rsidRDefault="00C46756" w:rsidP="005938E8">
      <w:pPr>
        <w:spacing w:after="0" w:line="240" w:lineRule="auto"/>
        <w:ind w:firstLine="720"/>
        <w:jc w:val="both"/>
        <w:rPr>
          <w:rFonts w:ascii="Times New Roman" w:hAnsi="Times New Roman" w:cs="Times New Roman"/>
          <w:sz w:val="20"/>
          <w:szCs w:val="20"/>
          <w:lang w:val="sr-Latn-RS"/>
        </w:rPr>
      </w:pPr>
    </w:p>
    <w:p w14:paraId="4342ED0C" w14:textId="5FF3D04E" w:rsidR="00C02024" w:rsidRPr="00FB75AC" w:rsidRDefault="00BC305B" w:rsidP="005938E8">
      <w:pPr>
        <w:spacing w:after="0" w:line="240" w:lineRule="auto"/>
        <w:jc w:val="both"/>
        <w:rPr>
          <w:rFonts w:ascii="Times New Roman" w:hAnsi="Times New Roman" w:cs="Times New Roman"/>
          <w:kern w:val="2"/>
          <w:sz w:val="20"/>
          <w:szCs w:val="20"/>
          <w:lang w:val="en-US"/>
          <w14:ligatures w14:val="standardContextual"/>
        </w:rPr>
      </w:pPr>
      <m:oMath>
        <m:r>
          <w:rPr>
            <w:rFonts w:ascii="Cambria Math" w:hAnsi="Cambria Math" w:cs="Times New Roman"/>
            <w:sz w:val="20"/>
            <w:szCs w:val="20"/>
          </w:rPr>
          <m:t xml:space="preserve">y(t)=f(x(t),c(t))+ε(t)    </m:t>
        </m:r>
      </m:oMath>
      <w:r w:rsidR="00C02024" w:rsidRPr="00FB75AC">
        <w:rPr>
          <w:rFonts w:ascii="Times New Roman" w:hAnsi="Times New Roman" w:cs="Times New Roman"/>
          <w:sz w:val="20"/>
          <w:szCs w:val="20"/>
        </w:rPr>
        <w:t xml:space="preserve"> </w:t>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C02024" w:rsidRPr="00FB75AC">
        <w:rPr>
          <w:rFonts w:ascii="Times New Roman" w:hAnsi="Times New Roman" w:cs="Times New Roman"/>
          <w:sz w:val="20"/>
          <w:szCs w:val="20"/>
        </w:rPr>
        <w:t>(1)</w:t>
      </w:r>
    </w:p>
    <w:p w14:paraId="75EC9246" w14:textId="77777777" w:rsidR="00C46756" w:rsidRPr="00FB75AC" w:rsidRDefault="00C46756" w:rsidP="005938E8">
      <w:pPr>
        <w:spacing w:after="0" w:line="240" w:lineRule="auto"/>
        <w:jc w:val="both"/>
        <w:rPr>
          <w:rFonts w:ascii="Times New Roman" w:hAnsi="Times New Roman" w:cs="Times New Roman"/>
          <w:sz w:val="20"/>
          <w:szCs w:val="20"/>
        </w:rPr>
      </w:pPr>
    </w:p>
    <w:p w14:paraId="7E6A10DB" w14:textId="4F6F2508" w:rsidR="007B6A6A" w:rsidRPr="00FB75AC" w:rsidRDefault="00C02024"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In Equation (1)</w:t>
      </w:r>
      <w:r w:rsidR="007B6A6A" w:rsidRPr="00FB75AC">
        <w:rPr>
          <w:rFonts w:ascii="Times New Roman" w:hAnsi="Times New Roman" w:cs="Times New Roman"/>
          <w:sz w:val="20"/>
          <w:szCs w:val="20"/>
        </w:rPr>
        <w:t>:</w:t>
      </w:r>
    </w:p>
    <w:p w14:paraId="0B95B1E7" w14:textId="77777777" w:rsidR="007B6A6A" w:rsidRPr="00FB75AC" w:rsidRDefault="00C02024" w:rsidP="005938E8">
      <w:pPr>
        <w:spacing w:after="0" w:line="240" w:lineRule="auto"/>
        <w:jc w:val="both"/>
        <w:rPr>
          <w:rFonts w:ascii="Times New Roman" w:hAnsi="Times New Roman" w:cs="Times New Roman"/>
          <w:sz w:val="20"/>
          <w:szCs w:val="20"/>
        </w:rPr>
      </w:pPr>
      <w:r w:rsidRPr="00FB75AC">
        <w:rPr>
          <w:rFonts w:ascii="Times New Roman" w:hAnsi="Times New Roman" w:cs="Times New Roman"/>
          <w:sz w:val="20"/>
          <w:szCs w:val="20"/>
        </w:rPr>
        <w:t xml:space="preserve">y(t) is the measured signal, </w:t>
      </w:r>
    </w:p>
    <w:p w14:paraId="2CF49573" w14:textId="77777777" w:rsidR="007B6A6A" w:rsidRPr="00FB75AC" w:rsidRDefault="00C02024" w:rsidP="005938E8">
      <w:pPr>
        <w:spacing w:after="0" w:line="240" w:lineRule="auto"/>
        <w:jc w:val="both"/>
        <w:rPr>
          <w:rFonts w:ascii="Times New Roman" w:hAnsi="Times New Roman" w:cs="Times New Roman"/>
          <w:sz w:val="20"/>
          <w:szCs w:val="20"/>
        </w:rPr>
      </w:pPr>
      <w:r w:rsidRPr="00FB75AC">
        <w:rPr>
          <w:rFonts w:ascii="Times New Roman" w:hAnsi="Times New Roman" w:cs="Times New Roman"/>
          <w:sz w:val="20"/>
          <w:szCs w:val="20"/>
        </w:rPr>
        <w:t xml:space="preserve">x(t) is the target environmental variable, </w:t>
      </w:r>
    </w:p>
    <w:p w14:paraId="74B02346" w14:textId="77777777" w:rsidR="007B6A6A" w:rsidRPr="00FB75AC" w:rsidRDefault="00C02024" w:rsidP="005938E8">
      <w:pPr>
        <w:spacing w:after="0" w:line="240" w:lineRule="auto"/>
        <w:jc w:val="both"/>
        <w:rPr>
          <w:rFonts w:ascii="Times New Roman" w:hAnsi="Times New Roman" w:cs="Times New Roman"/>
          <w:sz w:val="20"/>
          <w:szCs w:val="20"/>
        </w:rPr>
      </w:pPr>
      <w:r w:rsidRPr="00FB75AC">
        <w:rPr>
          <w:rFonts w:ascii="Times New Roman" w:hAnsi="Times New Roman" w:cs="Times New Roman"/>
          <w:sz w:val="20"/>
          <w:szCs w:val="20"/>
        </w:rPr>
        <w:t xml:space="preserve">c(t) represents contextual influences such as temperature or humidity, and </w:t>
      </w:r>
    </w:p>
    <w:p w14:paraId="3532B307" w14:textId="77777777" w:rsidR="007B6A6A" w:rsidRPr="00FB75AC" w:rsidRDefault="00C02024" w:rsidP="005938E8">
      <w:pPr>
        <w:spacing w:after="0" w:line="240" w:lineRule="auto"/>
        <w:jc w:val="both"/>
        <w:rPr>
          <w:rFonts w:ascii="Times New Roman" w:hAnsi="Times New Roman" w:cs="Times New Roman"/>
          <w:sz w:val="20"/>
          <w:szCs w:val="20"/>
        </w:rPr>
      </w:pPr>
      <w:r w:rsidRPr="00FB75AC">
        <w:rPr>
          <w:rFonts w:ascii="Times New Roman" w:hAnsi="Times New Roman" w:cs="Times New Roman"/>
          <w:sz w:val="20"/>
          <w:szCs w:val="20"/>
        </w:rPr>
        <w:t xml:space="preserve">ε(t) is measurement noise. </w:t>
      </w:r>
    </w:p>
    <w:p w14:paraId="3EA0A7F1" w14:textId="0FB476A0" w:rsidR="00C02024" w:rsidRPr="00FB75AC" w:rsidRDefault="00C02024"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In the locally linear case, the calibration relation may be written as:</w:t>
      </w:r>
    </w:p>
    <w:p w14:paraId="1937A0E2" w14:textId="77777777" w:rsidR="00C46756" w:rsidRPr="00FB75AC" w:rsidRDefault="00C46756" w:rsidP="005938E8">
      <w:pPr>
        <w:spacing w:after="0" w:line="240" w:lineRule="auto"/>
        <w:jc w:val="both"/>
        <w:rPr>
          <w:rFonts w:ascii="Times New Roman" w:hAnsi="Times New Roman" w:cs="Times New Roman"/>
          <w:kern w:val="2"/>
          <w:sz w:val="20"/>
          <w:szCs w:val="20"/>
          <w:lang w:val="en-US"/>
          <w14:ligatures w14:val="standardContextual"/>
        </w:rPr>
      </w:pPr>
    </w:p>
    <w:p w14:paraId="09FA03D2" w14:textId="2A2058AE" w:rsidR="00C02024" w:rsidRPr="00FB75AC" w:rsidRDefault="00042BAB" w:rsidP="005938E8">
      <w:pPr>
        <w:spacing w:after="0" w:line="240" w:lineRule="auto"/>
        <w:jc w:val="both"/>
        <w:rPr>
          <w:rFonts w:ascii="Times New Roman" w:hAnsi="Times New Roman" w:cs="Times New Roman"/>
          <w:sz w:val="20"/>
          <w:szCs w:val="20"/>
          <w:lang w:val="en-US"/>
        </w:rPr>
      </w:pPr>
      <m:oMath>
        <m:r>
          <w:rPr>
            <w:rFonts w:ascii="Cambria Math" w:hAnsi="Cambria Math" w:cs="Times New Roman"/>
            <w:sz w:val="20"/>
            <w:szCs w:val="20"/>
          </w:rPr>
          <m:t xml:space="preserve">y(t)=f(x(t),c(t))+ε(t)  </m:t>
        </m:r>
      </m:oMath>
      <w:r w:rsidR="007B6A6A" w:rsidRPr="00FB75AC">
        <w:rPr>
          <w:rFonts w:ascii="Times New Roman" w:hAnsi="Times New Roman" w:cs="Times New Roman"/>
          <w:sz w:val="20"/>
          <w:szCs w:val="20"/>
          <w:lang w:val="en-US"/>
        </w:rPr>
        <w:tab/>
      </w:r>
      <w:r w:rsidR="007B6A6A" w:rsidRPr="00FB75AC">
        <w:rPr>
          <w:rFonts w:ascii="Times New Roman" w:hAnsi="Times New Roman" w:cs="Times New Roman"/>
          <w:sz w:val="20"/>
          <w:szCs w:val="20"/>
          <w:lang w:val="en-US"/>
        </w:rPr>
        <w:tab/>
      </w:r>
      <w:r w:rsidR="007B6A6A"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634B07" w:rsidRPr="00FB75AC">
        <w:rPr>
          <w:rFonts w:ascii="Times New Roman" w:hAnsi="Times New Roman" w:cs="Times New Roman"/>
          <w:sz w:val="20"/>
          <w:szCs w:val="20"/>
          <w:lang w:val="en-US"/>
        </w:rPr>
        <w:tab/>
      </w:r>
      <w:r w:rsidR="007B6A6A" w:rsidRPr="00FB75AC">
        <w:rPr>
          <w:rFonts w:ascii="Times New Roman" w:hAnsi="Times New Roman" w:cs="Times New Roman"/>
          <w:sz w:val="20"/>
          <w:szCs w:val="20"/>
          <w:lang w:val="en-US"/>
        </w:rPr>
        <w:tab/>
      </w:r>
      <w:r w:rsidR="00C02024" w:rsidRPr="00FB75AC">
        <w:rPr>
          <w:rFonts w:ascii="Times New Roman" w:hAnsi="Times New Roman" w:cs="Times New Roman"/>
          <w:sz w:val="20"/>
          <w:szCs w:val="20"/>
          <w:lang w:val="en-US"/>
        </w:rPr>
        <w:t>(2)</w:t>
      </w:r>
    </w:p>
    <w:p w14:paraId="248553BD" w14:textId="77777777" w:rsidR="00C46756" w:rsidRPr="00FB75AC" w:rsidRDefault="00C46756" w:rsidP="005938E8">
      <w:pPr>
        <w:spacing w:after="0" w:line="240" w:lineRule="auto"/>
        <w:jc w:val="right"/>
        <w:rPr>
          <w:rFonts w:ascii="Times New Roman" w:hAnsi="Times New Roman" w:cs="Times New Roman"/>
          <w:kern w:val="2"/>
          <w:sz w:val="20"/>
          <w:szCs w:val="20"/>
          <w:lang w:val="en-US"/>
          <w14:ligatures w14:val="standardContextual"/>
        </w:rPr>
      </w:pPr>
    </w:p>
    <w:p w14:paraId="423207F4" w14:textId="29EA3F32" w:rsidR="00C02024" w:rsidRPr="00FB75AC" w:rsidRDefault="00C02024"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Calibration estimates the coefficients α, β and γ by minimizing residual differences between the sensor output and reference measurements. The calibrated estimate is therefore represented as:</w:t>
      </w:r>
    </w:p>
    <w:p w14:paraId="1A872A39" w14:textId="77777777" w:rsidR="00C46756" w:rsidRPr="00FB75AC" w:rsidRDefault="00C46756" w:rsidP="005938E8">
      <w:pPr>
        <w:spacing w:after="0" w:line="240" w:lineRule="auto"/>
        <w:jc w:val="both"/>
        <w:rPr>
          <w:rFonts w:ascii="Times New Roman" w:hAnsi="Times New Roman" w:cs="Times New Roman"/>
          <w:kern w:val="2"/>
          <w:sz w:val="20"/>
          <w:szCs w:val="20"/>
          <w:lang w:val="en-US"/>
          <w14:ligatures w14:val="standardContextual"/>
        </w:rPr>
      </w:pPr>
    </w:p>
    <w:p w14:paraId="1D202C48" w14:textId="5FDBAB37" w:rsidR="00C02024" w:rsidRPr="00FB75AC" w:rsidRDefault="00042BAB" w:rsidP="005938E8">
      <w:pPr>
        <w:spacing w:after="0" w:line="240" w:lineRule="auto"/>
        <w:jc w:val="both"/>
        <w:rPr>
          <w:rFonts w:ascii="Times New Roman" w:hAnsi="Times New Roman" w:cs="Times New Roman"/>
          <w:sz w:val="20"/>
          <w:szCs w:val="20"/>
        </w:rPr>
      </w:pPr>
      <m:oMath>
        <m:r>
          <w:rPr>
            <w:rFonts w:ascii="Cambria Math" w:hAnsi="Cambria Math" w:cs="Times New Roman"/>
            <w:sz w:val="20"/>
            <w:szCs w:val="20"/>
          </w:rPr>
          <m:t>x̂(t)=g(y(t),c(t);θ)</m:t>
        </m:r>
      </m:oMath>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C02024" w:rsidRPr="00FB75AC">
        <w:rPr>
          <w:rFonts w:ascii="Times New Roman" w:hAnsi="Times New Roman" w:cs="Times New Roman"/>
          <w:sz w:val="20"/>
          <w:szCs w:val="20"/>
        </w:rPr>
        <w:t>(3)</w:t>
      </w:r>
    </w:p>
    <w:p w14:paraId="0DB3F627" w14:textId="77777777" w:rsidR="00C46756" w:rsidRPr="00FB75AC" w:rsidRDefault="00C46756" w:rsidP="005938E8">
      <w:pPr>
        <w:spacing w:after="0" w:line="240" w:lineRule="auto"/>
        <w:jc w:val="right"/>
        <w:rPr>
          <w:rFonts w:ascii="Times New Roman" w:hAnsi="Times New Roman" w:cs="Times New Roman"/>
          <w:kern w:val="2"/>
          <w:sz w:val="20"/>
          <w:szCs w:val="20"/>
          <w:lang w:val="en-US"/>
          <w14:ligatures w14:val="standardContextual"/>
        </w:rPr>
      </w:pPr>
    </w:p>
    <w:p w14:paraId="18FD6AB2" w14:textId="4BF6FD33" w:rsidR="00C02024" w:rsidRPr="00FB75AC" w:rsidRDefault="00C02024"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Here, θ denotes calibration parameters learned from laboratory or field data. A simplified uncertainty decomposition can be expressed as:</w:t>
      </w:r>
    </w:p>
    <w:p w14:paraId="5D5C6EDC" w14:textId="77777777" w:rsidR="00C46756" w:rsidRPr="00FB75AC" w:rsidRDefault="00C46756" w:rsidP="005938E8">
      <w:pPr>
        <w:spacing w:after="0" w:line="240" w:lineRule="auto"/>
        <w:jc w:val="both"/>
        <w:rPr>
          <w:rFonts w:ascii="Times New Roman" w:hAnsi="Times New Roman" w:cs="Times New Roman"/>
          <w:kern w:val="2"/>
          <w:sz w:val="20"/>
          <w:szCs w:val="20"/>
          <w:lang w:val="en-US"/>
          <w14:ligatures w14:val="standardContextual"/>
        </w:rPr>
      </w:pPr>
    </w:p>
    <w:p w14:paraId="5ABCE142" w14:textId="037D51F0" w:rsidR="00C02024" w:rsidRPr="00FB75AC" w:rsidRDefault="00042BAB" w:rsidP="005938E8">
      <w:pPr>
        <w:spacing w:after="0" w:line="240" w:lineRule="auto"/>
        <w:jc w:val="both"/>
        <w:rPr>
          <w:rFonts w:ascii="Times New Roman" w:hAnsi="Times New Roman" w:cs="Times New Roman"/>
          <w:sz w:val="20"/>
          <w:szCs w:val="20"/>
        </w:rPr>
      </w:pPr>
      <m:oMath>
        <m:r>
          <w:rPr>
            <w:rFonts w:ascii="Cambria Math" w:hAnsi="Cambria Math" w:cs="Times New Roman"/>
            <w:sz w:val="20"/>
            <w:szCs w:val="20"/>
          </w:rPr>
          <m:t>Var[x̂(t)]</m:t>
        </m:r>
        <m:r>
          <m:rPr>
            <m:sty m:val="p"/>
          </m:rPr>
          <w:rPr>
            <w:rFonts w:ascii="Cambria Math" w:hAnsi="Cambria Math" w:cs="Times New Roman"/>
            <w:sz w:val="20"/>
            <w:szCs w:val="20"/>
          </w:rPr>
          <m:t>=</m:t>
        </m:r>
        <m:sSubSup>
          <m:sSubSupPr>
            <m:ctrlPr>
              <w:rPr>
                <w:rFonts w:ascii="Cambria Math" w:hAnsi="Cambria Math" w:cs="Times New Roman"/>
                <w:sz w:val="20"/>
                <w:szCs w:val="20"/>
              </w:rPr>
            </m:ctrlPr>
          </m:sSubSupPr>
          <m:e>
            <m:r>
              <w:rPr>
                <w:rFonts w:ascii="Cambria Math" w:hAnsi="Cambria Math" w:cs="Times New Roman"/>
                <w:sz w:val="20"/>
                <w:szCs w:val="20"/>
              </w:rPr>
              <m:t>σ</m:t>
            </m:r>
          </m:e>
          <m:sub>
            <m:r>
              <w:rPr>
                <w:rFonts w:ascii="Cambria Math" w:hAnsi="Cambria Math" w:cs="Times New Roman"/>
                <w:sz w:val="20"/>
                <w:szCs w:val="20"/>
              </w:rPr>
              <m:t>sensor</m:t>
            </m:r>
          </m:sub>
          <m:sup>
            <m:r>
              <w:rPr>
                <w:rFonts w:ascii="Cambria Math" w:hAnsi="Cambria Math" w:cs="Times New Roman"/>
                <w:sz w:val="20"/>
                <w:szCs w:val="20"/>
              </w:rPr>
              <m:t>2</m:t>
            </m:r>
          </m:sup>
        </m:sSubSup>
        <m:r>
          <m:rPr>
            <m:sty m:val="p"/>
          </m:rPr>
          <w:rPr>
            <w:rFonts w:ascii="Cambria Math" w:hAnsi="Cambria Math" w:cs="Times New Roman"/>
            <w:sz w:val="20"/>
            <w:szCs w:val="20"/>
          </w:rPr>
          <m:t>+</m:t>
        </m:r>
        <m:sSubSup>
          <m:sSubSupPr>
            <m:ctrlPr>
              <w:rPr>
                <w:rFonts w:ascii="Cambria Math" w:hAnsi="Cambria Math" w:cs="Times New Roman"/>
                <w:sz w:val="20"/>
                <w:szCs w:val="20"/>
              </w:rPr>
            </m:ctrlPr>
          </m:sSubSupPr>
          <m:e>
            <m:r>
              <w:rPr>
                <w:rFonts w:ascii="Cambria Math" w:hAnsi="Cambria Math" w:cs="Times New Roman"/>
                <w:sz w:val="20"/>
                <w:szCs w:val="20"/>
              </w:rPr>
              <m:t>σ</m:t>
            </m:r>
          </m:e>
          <m:sub>
            <m:r>
              <w:rPr>
                <w:rFonts w:ascii="Cambria Math" w:hAnsi="Cambria Math" w:cs="Times New Roman"/>
                <w:sz w:val="20"/>
                <w:szCs w:val="20"/>
              </w:rPr>
              <m:t>cal</m:t>
            </m:r>
          </m:sub>
          <m:sup>
            <m:r>
              <w:rPr>
                <w:rFonts w:ascii="Cambria Math" w:hAnsi="Cambria Math" w:cs="Times New Roman"/>
                <w:sz w:val="20"/>
                <w:szCs w:val="20"/>
              </w:rPr>
              <m:t>2</m:t>
            </m:r>
          </m:sup>
        </m:sSubSup>
        <m:r>
          <m:rPr>
            <m:sty m:val="p"/>
          </m:rPr>
          <w:rPr>
            <w:rFonts w:ascii="Cambria Math" w:hAnsi="Cambria Math" w:cs="Times New Roman"/>
            <w:sz w:val="20"/>
            <w:szCs w:val="20"/>
          </w:rPr>
          <m:t>+</m:t>
        </m:r>
        <m:sSubSup>
          <m:sSubSupPr>
            <m:ctrlPr>
              <w:rPr>
                <w:rFonts w:ascii="Cambria Math" w:hAnsi="Cambria Math" w:cs="Times New Roman"/>
                <w:sz w:val="20"/>
                <w:szCs w:val="20"/>
              </w:rPr>
            </m:ctrlPr>
          </m:sSubSupPr>
          <m:e>
            <m:r>
              <w:rPr>
                <w:rFonts w:ascii="Cambria Math" w:hAnsi="Cambria Math" w:cs="Times New Roman"/>
                <w:sz w:val="20"/>
                <w:szCs w:val="20"/>
              </w:rPr>
              <m:t>σ</m:t>
            </m:r>
          </m:e>
          <m:sub>
            <m:r>
              <w:rPr>
                <w:rFonts w:ascii="Cambria Math" w:hAnsi="Cambria Math" w:cs="Times New Roman"/>
                <w:sz w:val="20"/>
                <w:szCs w:val="20"/>
              </w:rPr>
              <m:t>env</m:t>
            </m:r>
          </m:sub>
          <m:sup>
            <m:r>
              <w:rPr>
                <w:rFonts w:ascii="Cambria Math" w:hAnsi="Cambria Math" w:cs="Times New Roman"/>
                <w:sz w:val="20"/>
                <w:szCs w:val="20"/>
              </w:rPr>
              <m:t>2</m:t>
            </m:r>
          </m:sup>
        </m:sSubSup>
      </m:oMath>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5938E8">
        <w:rPr>
          <w:rFonts w:ascii="Times New Roman" w:hAnsi="Times New Roman" w:cs="Times New Roman"/>
          <w:sz w:val="20"/>
          <w:szCs w:val="20"/>
        </w:rPr>
        <w:tab/>
      </w:r>
      <w:r w:rsidR="007B6A6A" w:rsidRPr="00FB75AC">
        <w:rPr>
          <w:rFonts w:ascii="Times New Roman" w:hAnsi="Times New Roman" w:cs="Times New Roman"/>
          <w:sz w:val="20"/>
          <w:szCs w:val="20"/>
        </w:rPr>
        <w:tab/>
      </w:r>
      <w:r w:rsidR="00C02024" w:rsidRPr="00FB75AC">
        <w:rPr>
          <w:rFonts w:ascii="Times New Roman" w:hAnsi="Times New Roman" w:cs="Times New Roman"/>
          <w:sz w:val="20"/>
          <w:szCs w:val="20"/>
        </w:rPr>
        <w:t>(4)</w:t>
      </w:r>
    </w:p>
    <w:p w14:paraId="645578BE" w14:textId="77777777" w:rsidR="00C46756" w:rsidRPr="00FB75AC" w:rsidRDefault="00C46756" w:rsidP="005938E8">
      <w:pPr>
        <w:spacing w:after="0" w:line="240" w:lineRule="auto"/>
        <w:jc w:val="right"/>
        <w:rPr>
          <w:rFonts w:ascii="Times New Roman" w:hAnsi="Times New Roman" w:cs="Times New Roman"/>
          <w:kern w:val="2"/>
          <w:sz w:val="20"/>
          <w:szCs w:val="20"/>
          <w:lang w:val="en-US"/>
          <w14:ligatures w14:val="standardContextual"/>
        </w:rPr>
      </w:pPr>
    </w:p>
    <w:p w14:paraId="0CBE2633" w14:textId="77777777" w:rsidR="00C02024" w:rsidRPr="00FB75AC" w:rsidRDefault="00C02024"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FB75AC">
        <w:rPr>
          <w:rFonts w:ascii="Times New Roman" w:hAnsi="Times New Roman" w:cs="Times New Roman"/>
          <w:sz w:val="20"/>
          <w:szCs w:val="20"/>
        </w:rPr>
        <w:t>Equation (4) emphasizes that final monitoring values depend not only on electronic noise, but also on calibration error and environmental variability.</w:t>
      </w:r>
    </w:p>
    <w:p w14:paraId="2B868BBB" w14:textId="00F59A55" w:rsidR="00563204" w:rsidRPr="00FB75AC" w:rsidRDefault="00B16E7A"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 xml:space="preserve">For </w:t>
      </w:r>
      <w:proofErr w:type="spellStart"/>
      <w:r w:rsidRPr="00FB75AC">
        <w:rPr>
          <w:rFonts w:ascii="Times New Roman" w:hAnsi="Times New Roman" w:cs="Times New Roman"/>
          <w:sz w:val="20"/>
          <w:szCs w:val="20"/>
        </w:rPr>
        <w:t>multisensor</w:t>
      </w:r>
      <w:proofErr w:type="spellEnd"/>
      <w:r w:rsidRPr="00FB75AC">
        <w:rPr>
          <w:rFonts w:ascii="Times New Roman" w:hAnsi="Times New Roman" w:cs="Times New Roman"/>
          <w:sz w:val="20"/>
          <w:szCs w:val="20"/>
        </w:rPr>
        <w:t xml:space="preserve"> monitoring, sensor fusion can be expressed as </w:t>
      </w:r>
      <w:r w:rsidR="00174B39" w:rsidRPr="00FB75AC">
        <w:rPr>
          <w:rFonts w:ascii="Times New Roman" w:hAnsi="Times New Roman" w:cs="Times New Roman"/>
          <w:sz w:val="20"/>
          <w:szCs w:val="20"/>
        </w:rPr>
        <w:t xml:space="preserve">a weighted estimate, where more reliable sensors receive greater influence. This formulation is consistent with standard weighted fusion and inverse-variance weighting approaches used to combine uncertain measurements </w:t>
      </w:r>
      <w:r w:rsidR="00357BB4" w:rsidRPr="00FB75AC">
        <w:rPr>
          <w:rFonts w:ascii="Times New Roman" w:hAnsi="Times New Roman" w:cs="Times New Roman"/>
          <w:sz w:val="20"/>
          <w:szCs w:val="20"/>
        </w:rPr>
        <w:t>[5]</w:t>
      </w:r>
      <w:r w:rsidR="00174B39" w:rsidRPr="00FB75AC">
        <w:rPr>
          <w:rFonts w:ascii="Times New Roman" w:hAnsi="Times New Roman" w:cs="Times New Roman"/>
          <w:sz w:val="20"/>
          <w:szCs w:val="20"/>
        </w:rPr>
        <w:t>.</w:t>
      </w:r>
    </w:p>
    <w:p w14:paraId="07EFA558" w14:textId="77777777" w:rsidR="00C46756" w:rsidRPr="00FB75AC" w:rsidRDefault="00C46756" w:rsidP="005938E8">
      <w:pPr>
        <w:spacing w:after="0" w:line="240" w:lineRule="auto"/>
        <w:ind w:firstLine="720"/>
        <w:jc w:val="both"/>
        <w:rPr>
          <w:rFonts w:ascii="Times New Roman" w:hAnsi="Times New Roman" w:cs="Times New Roman"/>
          <w:sz w:val="20"/>
          <w:szCs w:val="20"/>
          <w:lang w:val="sr-Latn-RS"/>
        </w:rPr>
      </w:pPr>
    </w:p>
    <w:p w14:paraId="4D6D7985" w14:textId="10B7C034" w:rsidR="00563204" w:rsidRPr="00FB75AC" w:rsidRDefault="00042BAB" w:rsidP="005938E8">
      <w:pPr>
        <w:spacing w:after="0" w:line="240" w:lineRule="auto"/>
        <w:jc w:val="both"/>
        <w:rPr>
          <w:rFonts w:ascii="Times New Roman" w:hAnsi="Times New Roman" w:cs="Times New Roman"/>
          <w:sz w:val="20"/>
          <w:szCs w:val="20"/>
          <w:lang w:val="sr-Latn-RS"/>
        </w:rPr>
      </w:pPr>
      <m:oMath>
        <m:r>
          <w:rPr>
            <w:rFonts w:ascii="Cambria Math" w:hAnsi="Cambria Math" w:cs="Times New Roman"/>
            <w:sz w:val="20"/>
            <w:szCs w:val="20"/>
            <w:lang w:val="sr-Latn-RS"/>
          </w:rPr>
          <m:t>ẑ(t)</m:t>
        </m:r>
        <m:r>
          <m:rPr>
            <m:sty m:val="p"/>
          </m:rPr>
          <w:rPr>
            <w:rFonts w:ascii="Cambria Math" w:hAnsi="Cambria Math" w:cs="Times New Roman"/>
            <w:sz w:val="20"/>
            <w:szCs w:val="20"/>
            <w:lang w:val="sr-Latn-RS"/>
          </w:rPr>
          <m:t>=</m:t>
        </m:r>
        <m:nary>
          <m:naryPr>
            <m:chr m:val="∑"/>
            <m:limLoc m:val="undOvr"/>
            <m:supHide m:val="1"/>
            <m:ctrlPr>
              <w:rPr>
                <w:rFonts w:ascii="Cambria Math" w:hAnsi="Cambria Math" w:cs="Times New Roman"/>
                <w:i/>
                <w:sz w:val="20"/>
                <w:szCs w:val="20"/>
              </w:rPr>
            </m:ctrlPr>
          </m:naryPr>
          <m:sub>
            <m:r>
              <w:rPr>
                <w:rFonts w:ascii="Cambria Math" w:hAnsi="Cambria Math" w:cs="Times New Roman"/>
                <w:sz w:val="20"/>
                <w:szCs w:val="20"/>
              </w:rPr>
              <m:t>i</m:t>
            </m:r>
          </m:sub>
          <m:sup/>
          <m:e>
            <m:sSub>
              <m:sSubPr>
                <m:ctrlPr>
                  <w:rPr>
                    <w:rFonts w:ascii="Cambria Math" w:hAnsi="Cambria Math" w:cs="Times New Roman"/>
                    <w:i/>
                    <w:sz w:val="20"/>
                    <w:szCs w:val="20"/>
                  </w:rPr>
                </m:ctrlPr>
              </m:sSubPr>
              <m:e>
                <m:r>
                  <w:rPr>
                    <w:rFonts w:ascii="Cambria Math" w:hAnsi="Cambria Math" w:cs="Times New Roman"/>
                    <w:sz w:val="20"/>
                    <w:szCs w:val="20"/>
                  </w:rPr>
                  <m:t>w</m:t>
                </m:r>
              </m:e>
              <m:sub>
                <m:r>
                  <w:rPr>
                    <w:rFonts w:ascii="Cambria Math" w:hAnsi="Cambria Math" w:cs="Times New Roman"/>
                    <w:sz w:val="20"/>
                    <w:szCs w:val="20"/>
                  </w:rPr>
                  <m:t>i</m:t>
                </m:r>
              </m:sub>
            </m:sSub>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i</m:t>
                </m:r>
              </m:sub>
            </m:sSub>
            <m:r>
              <w:rPr>
                <w:rFonts w:ascii="Cambria Math" w:hAnsi="Cambria Math" w:cs="Times New Roman"/>
                <w:sz w:val="20"/>
                <w:szCs w:val="20"/>
                <w:lang w:val="sr-Latn-RS"/>
              </w:rPr>
              <m:t>(</m:t>
            </m:r>
            <m:r>
              <w:rPr>
                <w:rFonts w:ascii="Cambria Math" w:hAnsi="Cambria Math" w:cs="Times New Roman"/>
                <w:sz w:val="20"/>
                <w:szCs w:val="20"/>
              </w:rPr>
              <m:t>t</m:t>
            </m:r>
            <m:r>
              <w:rPr>
                <w:rFonts w:ascii="Cambria Math" w:hAnsi="Cambria Math" w:cs="Times New Roman"/>
                <w:sz w:val="20"/>
                <w:szCs w:val="20"/>
                <w:lang w:val="sr-Latn-RS"/>
              </w:rPr>
              <m:t>)</m:t>
            </m:r>
          </m:e>
        </m:nary>
        <m:r>
          <m:rPr>
            <m:sty m:val="p"/>
          </m:rPr>
          <w:rPr>
            <w:rFonts w:ascii="Cambria Math" w:hAnsi="Cambria Math" w:cs="Times New Roman"/>
            <w:sz w:val="20"/>
            <w:szCs w:val="20"/>
            <w:lang w:val="sr-Latn-RS"/>
          </w:rPr>
          <m:t xml:space="preserve">,    </m:t>
        </m:r>
        <m:nary>
          <m:naryPr>
            <m:chr m:val="∑"/>
            <m:limLoc m:val="undOvr"/>
            <m:supHide m:val="1"/>
            <m:ctrlPr>
              <w:rPr>
                <w:rFonts w:ascii="Cambria Math" w:hAnsi="Cambria Math" w:cs="Times New Roman"/>
                <w:i/>
                <w:sz w:val="20"/>
                <w:szCs w:val="20"/>
              </w:rPr>
            </m:ctrlPr>
          </m:naryPr>
          <m:sub>
            <m:r>
              <w:rPr>
                <w:rFonts w:ascii="Cambria Math" w:hAnsi="Cambria Math" w:cs="Times New Roman"/>
                <w:sz w:val="20"/>
                <w:szCs w:val="20"/>
              </w:rPr>
              <m:t>i</m:t>
            </m:r>
          </m:sub>
          <m:sup/>
          <m:e>
            <m:sSub>
              <m:sSubPr>
                <m:ctrlPr>
                  <w:rPr>
                    <w:rFonts w:ascii="Cambria Math" w:hAnsi="Cambria Math" w:cs="Times New Roman"/>
                    <w:i/>
                    <w:sz w:val="20"/>
                    <w:szCs w:val="20"/>
                  </w:rPr>
                </m:ctrlPr>
              </m:sSubPr>
              <m:e>
                <m:r>
                  <w:rPr>
                    <w:rFonts w:ascii="Cambria Math" w:hAnsi="Cambria Math" w:cs="Times New Roman"/>
                    <w:sz w:val="20"/>
                    <w:szCs w:val="20"/>
                  </w:rPr>
                  <m:t>w</m:t>
                </m:r>
              </m:e>
              <m:sub>
                <m:r>
                  <w:rPr>
                    <w:rFonts w:ascii="Cambria Math" w:hAnsi="Cambria Math" w:cs="Times New Roman"/>
                    <w:sz w:val="20"/>
                    <w:szCs w:val="20"/>
                  </w:rPr>
                  <m:t>i</m:t>
                </m:r>
              </m:sub>
            </m:sSub>
          </m:e>
        </m:nary>
        <m:r>
          <m:rPr>
            <m:sty m:val="p"/>
          </m:rPr>
          <w:rPr>
            <w:rFonts w:ascii="Cambria Math" w:hAnsi="Cambria Math" w:cs="Times New Roman"/>
            <w:sz w:val="20"/>
            <w:szCs w:val="20"/>
            <w:lang w:val="sr-Latn-RS"/>
          </w:rPr>
          <m:t>=1</m:t>
        </m:r>
      </m:oMath>
      <w:r w:rsidR="007B6A6A" w:rsidRPr="00FB75AC">
        <w:rPr>
          <w:rFonts w:ascii="Times New Roman" w:hAnsi="Times New Roman" w:cs="Times New Roman"/>
          <w:sz w:val="20"/>
          <w:szCs w:val="20"/>
          <w:lang w:val="sr-Latn-RS"/>
        </w:rPr>
        <w:tab/>
      </w:r>
      <w:r w:rsidR="007B6A6A" w:rsidRPr="00FB75AC">
        <w:rPr>
          <w:rFonts w:ascii="Times New Roman" w:hAnsi="Times New Roman" w:cs="Times New Roman"/>
          <w:sz w:val="20"/>
          <w:szCs w:val="20"/>
          <w:lang w:val="sr-Latn-RS"/>
        </w:rPr>
        <w:tab/>
      </w:r>
      <w:r w:rsidR="007B6A6A" w:rsidRPr="00FB75AC">
        <w:rPr>
          <w:rFonts w:ascii="Times New Roman" w:hAnsi="Times New Roman" w:cs="Times New Roman"/>
          <w:sz w:val="20"/>
          <w:szCs w:val="20"/>
          <w:lang w:val="sr-Latn-RS"/>
        </w:rPr>
        <w:tab/>
      </w:r>
      <w:r w:rsidR="00634B07" w:rsidRPr="00FB75AC">
        <w:rPr>
          <w:rFonts w:ascii="Times New Roman" w:hAnsi="Times New Roman" w:cs="Times New Roman"/>
          <w:sz w:val="20"/>
          <w:szCs w:val="20"/>
          <w:lang w:val="sr-Latn-RS"/>
        </w:rPr>
        <w:tab/>
      </w:r>
      <w:r w:rsidR="00634B07" w:rsidRPr="00FB75AC">
        <w:rPr>
          <w:rFonts w:ascii="Times New Roman" w:hAnsi="Times New Roman" w:cs="Times New Roman"/>
          <w:sz w:val="20"/>
          <w:szCs w:val="20"/>
          <w:lang w:val="sr-Latn-RS"/>
        </w:rPr>
        <w:tab/>
      </w:r>
      <w:r w:rsidR="00634B07" w:rsidRPr="00FB75AC">
        <w:rPr>
          <w:rFonts w:ascii="Times New Roman" w:hAnsi="Times New Roman" w:cs="Times New Roman"/>
          <w:sz w:val="20"/>
          <w:szCs w:val="20"/>
          <w:lang w:val="sr-Latn-RS"/>
        </w:rPr>
        <w:tab/>
      </w:r>
      <w:r w:rsidR="00634B07" w:rsidRPr="00FB75AC">
        <w:rPr>
          <w:rFonts w:ascii="Times New Roman" w:hAnsi="Times New Roman" w:cs="Times New Roman"/>
          <w:sz w:val="20"/>
          <w:szCs w:val="20"/>
          <w:lang w:val="sr-Latn-RS"/>
        </w:rPr>
        <w:tab/>
      </w:r>
      <w:r w:rsidR="007B6A6A" w:rsidRPr="00FB75AC">
        <w:rPr>
          <w:rFonts w:ascii="Times New Roman" w:hAnsi="Times New Roman" w:cs="Times New Roman"/>
          <w:sz w:val="20"/>
          <w:szCs w:val="20"/>
          <w:lang w:val="sr-Latn-RS"/>
        </w:rPr>
        <w:tab/>
      </w:r>
      <w:r w:rsidR="007B6A6A" w:rsidRPr="00FB75AC">
        <w:rPr>
          <w:rFonts w:ascii="Times New Roman" w:hAnsi="Times New Roman" w:cs="Times New Roman"/>
          <w:sz w:val="20"/>
          <w:szCs w:val="20"/>
          <w:lang w:val="sr-Latn-RS"/>
        </w:rPr>
        <w:tab/>
      </w:r>
      <w:r w:rsidR="007B6A6A" w:rsidRPr="00FB75AC">
        <w:rPr>
          <w:rFonts w:ascii="Times New Roman" w:hAnsi="Times New Roman" w:cs="Times New Roman"/>
          <w:sz w:val="20"/>
          <w:szCs w:val="20"/>
          <w:lang w:val="sr-Latn-RS"/>
        </w:rPr>
        <w:tab/>
      </w:r>
      <w:r w:rsidR="00BC305B" w:rsidRPr="00FB75AC">
        <w:rPr>
          <w:rFonts w:ascii="Times New Roman" w:hAnsi="Times New Roman" w:cs="Times New Roman"/>
          <w:sz w:val="20"/>
          <w:szCs w:val="20"/>
          <w:lang w:val="sr-Latn-RS"/>
        </w:rPr>
        <w:t>(5)</w:t>
      </w:r>
    </w:p>
    <w:p w14:paraId="0DC68FE0" w14:textId="77777777" w:rsidR="00C46756" w:rsidRPr="00FB75AC" w:rsidRDefault="00C46756" w:rsidP="005938E8">
      <w:pPr>
        <w:spacing w:after="0" w:line="240" w:lineRule="auto"/>
        <w:jc w:val="right"/>
        <w:rPr>
          <w:rFonts w:ascii="Times New Roman" w:hAnsi="Times New Roman" w:cs="Times New Roman"/>
          <w:sz w:val="20"/>
          <w:szCs w:val="20"/>
          <w:lang w:val="sr-Latn-RS"/>
        </w:rPr>
      </w:pPr>
    </w:p>
    <w:p w14:paraId="49084329" w14:textId="451DD45F" w:rsidR="00BC305B" w:rsidRPr="00FB75AC" w:rsidRDefault="00BC305B"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 xml:space="preserve">In Equation (5), </w:t>
      </w:r>
      <m:oMath>
        <m:sSub>
          <m:sSubPr>
            <m:ctrlPr>
              <w:rPr>
                <w:rFonts w:ascii="Cambria Math" w:hAnsi="Cambria Math" w:cs="Times New Roman"/>
                <w:i/>
                <w:sz w:val="20"/>
                <w:szCs w:val="20"/>
              </w:rPr>
            </m:ctrlPr>
          </m:sSubPr>
          <m:e>
            <m:r>
              <w:rPr>
                <w:rFonts w:ascii="Cambria Math" w:hAnsi="Cambria Math" w:cs="Times New Roman"/>
                <w:sz w:val="20"/>
                <w:szCs w:val="20"/>
              </w:rPr>
              <m:t>x</m:t>
            </m:r>
          </m:e>
          <m:sub>
            <m:r>
              <w:rPr>
                <w:rFonts w:ascii="Cambria Math" w:hAnsi="Cambria Math" w:cs="Times New Roman"/>
                <w:sz w:val="20"/>
                <w:szCs w:val="20"/>
              </w:rPr>
              <m:t>i</m:t>
            </m:r>
          </m:sub>
        </m:sSub>
        <m:r>
          <w:rPr>
            <w:rFonts w:ascii="Cambria Math" w:hAnsi="Cambria Math" w:cs="Times New Roman"/>
            <w:sz w:val="20"/>
            <w:szCs w:val="20"/>
            <w:lang w:val="sr-Latn-RS"/>
          </w:rPr>
          <m:t>(</m:t>
        </m:r>
        <m:r>
          <w:rPr>
            <w:rFonts w:ascii="Cambria Math" w:hAnsi="Cambria Math" w:cs="Times New Roman"/>
            <w:sz w:val="20"/>
            <w:szCs w:val="20"/>
          </w:rPr>
          <m:t>t</m:t>
        </m:r>
        <m:r>
          <w:rPr>
            <w:rFonts w:ascii="Cambria Math" w:hAnsi="Cambria Math" w:cs="Times New Roman"/>
            <w:sz w:val="20"/>
            <w:szCs w:val="20"/>
            <w:lang w:val="sr-Latn-RS"/>
          </w:rPr>
          <m:t>)</m:t>
        </m:r>
      </m:oMath>
      <w:r w:rsidR="00042BAB" w:rsidRPr="00FB75AC">
        <w:rPr>
          <w:rFonts w:ascii="Times New Roman" w:hAnsi="Times New Roman" w:cs="Times New Roman"/>
          <w:sz w:val="20"/>
          <w:szCs w:val="20"/>
        </w:rPr>
        <w:t xml:space="preserve"> </w:t>
      </w:r>
      <w:r w:rsidRPr="00FB75AC">
        <w:rPr>
          <w:rFonts w:ascii="Times New Roman" w:hAnsi="Times New Roman" w:cs="Times New Roman"/>
          <w:sz w:val="20"/>
          <w:szCs w:val="20"/>
        </w:rPr>
        <w:t xml:space="preserve">are calibrated estimates from individual sensors and </w:t>
      </w:r>
      <w:proofErr w:type="spellStart"/>
      <w:r w:rsidRPr="00FB75AC">
        <w:rPr>
          <w:rFonts w:ascii="Times New Roman" w:hAnsi="Times New Roman" w:cs="Times New Roman"/>
          <w:sz w:val="20"/>
          <w:szCs w:val="20"/>
        </w:rPr>
        <w:t>wi</w:t>
      </w:r>
      <w:proofErr w:type="spellEnd"/>
      <w:r w:rsidRPr="00FB75AC">
        <w:rPr>
          <w:rFonts w:ascii="Times New Roman" w:hAnsi="Times New Roman" w:cs="Times New Roman"/>
          <w:sz w:val="20"/>
          <w:szCs w:val="20"/>
        </w:rPr>
        <w:t xml:space="preserve"> are reliability weights. In uncertainty-aware fusion, sensors with lower variance can be assigned larger weights:</w:t>
      </w:r>
    </w:p>
    <w:p w14:paraId="7256DA52" w14:textId="77777777" w:rsidR="00C46756" w:rsidRPr="00FB75AC" w:rsidRDefault="00C46756"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501645B6" w14:textId="2ABB51EF" w:rsidR="00BC305B" w:rsidRPr="00FB75AC" w:rsidRDefault="002A2C54" w:rsidP="005938E8">
      <w:pPr>
        <w:spacing w:after="0" w:line="240" w:lineRule="auto"/>
        <w:jc w:val="both"/>
        <w:rPr>
          <w:rFonts w:ascii="Times New Roman" w:hAnsi="Times New Roman" w:cs="Times New Roman"/>
          <w:sz w:val="20"/>
          <w:szCs w:val="20"/>
        </w:rPr>
      </w:pPr>
      <m:oMath>
        <m:sSub>
          <m:sSubPr>
            <m:ctrlPr>
              <w:rPr>
                <w:rFonts w:ascii="Cambria Math" w:hAnsi="Cambria Math" w:cs="Times New Roman"/>
                <w:i/>
                <w:sz w:val="20"/>
                <w:szCs w:val="20"/>
              </w:rPr>
            </m:ctrlPr>
          </m:sSubPr>
          <m:e>
            <m:r>
              <w:rPr>
                <w:rFonts w:ascii="Cambria Math" w:hAnsi="Cambria Math" w:cs="Times New Roman"/>
                <w:sz w:val="20"/>
                <w:szCs w:val="20"/>
              </w:rPr>
              <m:t>w</m:t>
            </m:r>
          </m:e>
          <m:sub>
            <m:r>
              <w:rPr>
                <w:rFonts w:ascii="Cambria Math" w:hAnsi="Cambria Math" w:cs="Times New Roman"/>
                <w:sz w:val="20"/>
                <w:szCs w:val="20"/>
              </w:rPr>
              <m:t>i</m:t>
            </m:r>
          </m:sub>
        </m:sSub>
        <m:r>
          <m:rPr>
            <m:sty m:val="p"/>
          </m:rPr>
          <w:rPr>
            <w:rFonts w:ascii="Cambria Math" w:hAnsi="Cambria Math" w:cs="Times New Roman"/>
            <w:sz w:val="20"/>
            <w:szCs w:val="20"/>
          </w:rPr>
          <m:t>=</m:t>
        </m:r>
        <m:f>
          <m:fPr>
            <m:ctrlPr>
              <w:rPr>
                <w:rFonts w:ascii="Cambria Math" w:hAnsi="Cambria Math" w:cs="Times New Roman"/>
                <w:sz w:val="20"/>
                <w:szCs w:val="20"/>
              </w:rPr>
            </m:ctrlPr>
          </m:fPr>
          <m:num>
            <m:r>
              <m:rPr>
                <m:sty m:val="p"/>
              </m:rPr>
              <w:rPr>
                <w:rFonts w:ascii="Cambria Math" w:hAnsi="Cambria Math" w:cs="Times New Roman"/>
                <w:sz w:val="20"/>
                <w:szCs w:val="20"/>
              </w:rPr>
              <m:t>(</m:t>
            </m:r>
            <m:f>
              <m:fPr>
                <m:ctrlPr>
                  <w:rPr>
                    <w:rFonts w:ascii="Cambria Math" w:hAnsi="Cambria Math" w:cs="Times New Roman"/>
                    <w:sz w:val="20"/>
                    <w:szCs w:val="20"/>
                  </w:rPr>
                </m:ctrlPr>
              </m:fPr>
              <m:num>
                <m:r>
                  <m:rPr>
                    <m:sty m:val="p"/>
                  </m:rPr>
                  <w:rPr>
                    <w:rFonts w:ascii="Cambria Math" w:hAnsi="Cambria Math" w:cs="Times New Roman"/>
                    <w:sz w:val="20"/>
                    <w:szCs w:val="20"/>
                  </w:rPr>
                  <m:t>1</m:t>
                </m:r>
              </m:num>
              <m:den>
                <m:sSubSup>
                  <m:sSubSupPr>
                    <m:ctrlPr>
                      <w:rPr>
                        <w:rFonts w:ascii="Cambria Math" w:hAnsi="Cambria Math" w:cs="Times New Roman"/>
                        <w:i/>
                        <w:sz w:val="20"/>
                        <w:szCs w:val="20"/>
                      </w:rPr>
                    </m:ctrlPr>
                  </m:sSubSupPr>
                  <m:e>
                    <m:r>
                      <w:rPr>
                        <w:rFonts w:ascii="Cambria Math" w:hAnsi="Cambria Math" w:cs="Times New Roman"/>
                        <w:sz w:val="20"/>
                        <w:szCs w:val="20"/>
                      </w:rPr>
                      <m:t>σ</m:t>
                    </m:r>
                  </m:e>
                  <m:sub>
                    <m:r>
                      <w:rPr>
                        <w:rFonts w:ascii="Cambria Math" w:hAnsi="Cambria Math" w:cs="Times New Roman"/>
                        <w:sz w:val="20"/>
                        <w:szCs w:val="20"/>
                      </w:rPr>
                      <m:t>i</m:t>
                    </m:r>
                  </m:sub>
                  <m:sup>
                    <m:r>
                      <w:rPr>
                        <w:rFonts w:ascii="Cambria Math" w:hAnsi="Cambria Math" w:cs="Times New Roman"/>
                        <w:sz w:val="20"/>
                        <w:szCs w:val="20"/>
                      </w:rPr>
                      <m:t>2</m:t>
                    </m:r>
                  </m:sup>
                </m:sSubSup>
              </m:den>
            </m:f>
            <m:r>
              <m:rPr>
                <m:sty m:val="p"/>
              </m:rPr>
              <w:rPr>
                <w:rFonts w:ascii="Cambria Math" w:hAnsi="Cambria Math" w:cs="Times New Roman"/>
                <w:sz w:val="20"/>
                <w:szCs w:val="20"/>
              </w:rPr>
              <m:t>)</m:t>
            </m:r>
          </m:num>
          <m:den>
            <m:nary>
              <m:naryPr>
                <m:chr m:val="∑"/>
                <m:limLoc m:val="undOvr"/>
                <m:supHide m:val="1"/>
                <m:ctrlPr>
                  <w:rPr>
                    <w:rFonts w:ascii="Cambria Math" w:hAnsi="Cambria Math" w:cs="Times New Roman"/>
                    <w:sz w:val="20"/>
                    <w:szCs w:val="20"/>
                  </w:rPr>
                </m:ctrlPr>
              </m:naryPr>
              <m:sub>
                <m:r>
                  <w:rPr>
                    <w:rFonts w:ascii="Cambria Math" w:hAnsi="Cambria Math" w:cs="Times New Roman"/>
                    <w:sz w:val="20"/>
                    <w:szCs w:val="20"/>
                  </w:rPr>
                  <m:t>j</m:t>
                </m:r>
              </m:sub>
              <m:sup/>
              <m:e>
                <m:f>
                  <m:fPr>
                    <m:ctrlPr>
                      <w:rPr>
                        <w:rFonts w:ascii="Cambria Math" w:hAnsi="Cambria Math" w:cs="Times New Roman"/>
                        <w:i/>
                        <w:sz w:val="20"/>
                        <w:szCs w:val="20"/>
                      </w:rPr>
                    </m:ctrlPr>
                  </m:fPr>
                  <m:num>
                    <m:r>
                      <w:rPr>
                        <w:rFonts w:ascii="Cambria Math" w:hAnsi="Cambria Math" w:cs="Times New Roman"/>
                        <w:sz w:val="20"/>
                        <w:szCs w:val="20"/>
                      </w:rPr>
                      <m:t>1</m:t>
                    </m:r>
                  </m:num>
                  <m:den>
                    <m:sSubSup>
                      <m:sSubSupPr>
                        <m:ctrlPr>
                          <w:rPr>
                            <w:rFonts w:ascii="Cambria Math" w:hAnsi="Cambria Math" w:cs="Times New Roman"/>
                            <w:i/>
                            <w:sz w:val="20"/>
                            <w:szCs w:val="20"/>
                          </w:rPr>
                        </m:ctrlPr>
                      </m:sSubSupPr>
                      <m:e>
                        <m:r>
                          <w:rPr>
                            <w:rFonts w:ascii="Cambria Math" w:hAnsi="Cambria Math" w:cs="Times New Roman"/>
                            <w:sz w:val="20"/>
                            <w:szCs w:val="20"/>
                          </w:rPr>
                          <m:t>σ</m:t>
                        </m:r>
                      </m:e>
                      <m:sub>
                        <m:r>
                          <w:rPr>
                            <w:rFonts w:ascii="Cambria Math" w:hAnsi="Cambria Math" w:cs="Times New Roman"/>
                            <w:sz w:val="20"/>
                            <w:szCs w:val="20"/>
                          </w:rPr>
                          <m:t>j</m:t>
                        </m:r>
                      </m:sub>
                      <m:sup>
                        <m:r>
                          <w:rPr>
                            <w:rFonts w:ascii="Cambria Math" w:hAnsi="Cambria Math" w:cs="Times New Roman"/>
                            <w:sz w:val="20"/>
                            <w:szCs w:val="20"/>
                          </w:rPr>
                          <m:t>2</m:t>
                        </m:r>
                      </m:sup>
                    </m:sSubSup>
                  </m:den>
                </m:f>
              </m:e>
            </m:nary>
            <m:r>
              <m:rPr>
                <m:sty m:val="p"/>
              </m:rPr>
              <w:rPr>
                <w:rFonts w:ascii="Cambria Math" w:hAnsi="Cambria Math" w:cs="Times New Roman"/>
                <w:sz w:val="20"/>
                <w:szCs w:val="20"/>
              </w:rPr>
              <m:t xml:space="preserve"> </m:t>
            </m:r>
          </m:den>
        </m:f>
      </m:oMath>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BC305B" w:rsidRPr="00FB75AC">
        <w:rPr>
          <w:rFonts w:ascii="Times New Roman" w:hAnsi="Times New Roman" w:cs="Times New Roman"/>
          <w:sz w:val="20"/>
          <w:szCs w:val="20"/>
        </w:rPr>
        <w:t>(6)</w:t>
      </w:r>
    </w:p>
    <w:p w14:paraId="3F86AF28" w14:textId="77777777" w:rsidR="00C46756" w:rsidRPr="00FB75AC" w:rsidRDefault="00C46756" w:rsidP="005938E8">
      <w:pPr>
        <w:spacing w:after="0" w:line="240" w:lineRule="auto"/>
        <w:jc w:val="right"/>
        <w:rPr>
          <w:rFonts w:ascii="Times New Roman" w:hAnsi="Times New Roman" w:cs="Times New Roman"/>
          <w:kern w:val="2"/>
          <w:sz w:val="20"/>
          <w:szCs w:val="20"/>
          <w:lang w:val="en-US"/>
          <w14:ligatures w14:val="standardContextual"/>
        </w:rPr>
      </w:pPr>
    </w:p>
    <w:p w14:paraId="2C84722F" w14:textId="2CFA6168" w:rsidR="00BC305B" w:rsidRPr="00FB75AC" w:rsidRDefault="00BC305B"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The AI component can be represented by a predictive model in which calibrated sensor readings, temporal variables, spatial descriptors and environmental covariates are used as inputs:</w:t>
      </w:r>
    </w:p>
    <w:p w14:paraId="1C779E63" w14:textId="77777777" w:rsidR="00C46756" w:rsidRPr="00FB75AC" w:rsidRDefault="00C46756"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3AE2CD4B" w14:textId="071DDA26" w:rsidR="00BC305B" w:rsidRPr="00FB75AC" w:rsidRDefault="00042BAB" w:rsidP="005938E8">
      <w:pPr>
        <w:spacing w:after="0" w:line="240" w:lineRule="auto"/>
        <w:jc w:val="both"/>
        <w:rPr>
          <w:rFonts w:ascii="Times New Roman" w:hAnsi="Times New Roman" w:cs="Times New Roman"/>
          <w:sz w:val="20"/>
          <w:szCs w:val="20"/>
        </w:rPr>
      </w:pPr>
      <m:oMath>
        <m:r>
          <w:rPr>
            <w:rFonts w:ascii="Cambria Math" w:hAnsi="Cambria Math" w:cs="Times New Roman"/>
            <w:sz w:val="20"/>
            <w:szCs w:val="20"/>
          </w:rPr>
          <m:t>ŷ=h(X;w)</m:t>
        </m:r>
      </m:oMath>
      <w:r w:rsidR="00BC305B" w:rsidRPr="00FB75AC">
        <w:rPr>
          <w:rFonts w:ascii="Times New Roman" w:hAnsi="Times New Roman" w:cs="Times New Roman"/>
          <w:sz w:val="20"/>
          <w:szCs w:val="20"/>
        </w:rPr>
        <w:t xml:space="preserve"> </w:t>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BC305B" w:rsidRPr="00FB75AC">
        <w:rPr>
          <w:rFonts w:ascii="Times New Roman" w:hAnsi="Times New Roman" w:cs="Times New Roman"/>
          <w:sz w:val="20"/>
          <w:szCs w:val="20"/>
        </w:rPr>
        <w:t>(7)</w:t>
      </w:r>
    </w:p>
    <w:p w14:paraId="179AE17E" w14:textId="77777777" w:rsidR="00C46756" w:rsidRPr="00FB75AC" w:rsidRDefault="00C46756" w:rsidP="005938E8">
      <w:pPr>
        <w:spacing w:after="0" w:line="240" w:lineRule="auto"/>
        <w:jc w:val="right"/>
        <w:rPr>
          <w:rFonts w:ascii="Times New Roman" w:hAnsi="Times New Roman" w:cs="Times New Roman"/>
          <w:kern w:val="2"/>
          <w:sz w:val="20"/>
          <w:szCs w:val="20"/>
          <w:lang w:val="en-US"/>
          <w14:ligatures w14:val="standardContextual"/>
        </w:rPr>
      </w:pPr>
    </w:p>
    <w:p w14:paraId="4CB6A236" w14:textId="1C8C610C" w:rsidR="001E748B" w:rsidRPr="00FB75AC" w:rsidRDefault="00BC305B"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lastRenderedPageBreak/>
        <w:t xml:space="preserve">For supervised regression, the model parameters are estimated by minimizing a loss function such as the mean squared error, which is widely used to compare predicted and observed target values </w:t>
      </w:r>
      <w:r w:rsidR="00357BB4" w:rsidRPr="00FB75AC">
        <w:rPr>
          <w:rFonts w:ascii="Times New Roman" w:hAnsi="Times New Roman" w:cs="Times New Roman"/>
          <w:sz w:val="20"/>
          <w:szCs w:val="20"/>
        </w:rPr>
        <w:t>[6]</w:t>
      </w:r>
      <w:r w:rsidRPr="00FB75AC">
        <w:rPr>
          <w:rFonts w:ascii="Times New Roman" w:hAnsi="Times New Roman" w:cs="Times New Roman"/>
          <w:sz w:val="20"/>
          <w:szCs w:val="20"/>
        </w:rPr>
        <w:t>:</w:t>
      </w:r>
    </w:p>
    <w:p w14:paraId="647C5D65" w14:textId="77777777" w:rsidR="00C46756" w:rsidRPr="00FB75AC" w:rsidRDefault="00C46756" w:rsidP="005938E8">
      <w:pPr>
        <w:spacing w:after="0" w:line="240" w:lineRule="auto"/>
        <w:jc w:val="right"/>
        <w:rPr>
          <w:rFonts w:ascii="Times New Roman" w:eastAsiaTheme="minorEastAsia" w:hAnsi="Times New Roman" w:cs="Times New Roman"/>
          <w:sz w:val="20"/>
          <w:szCs w:val="20"/>
        </w:rPr>
      </w:pPr>
    </w:p>
    <w:p w14:paraId="5CC92471" w14:textId="19ACA7DC" w:rsidR="00BC305B" w:rsidRPr="00FB75AC" w:rsidRDefault="00042BAB" w:rsidP="005938E8">
      <w:pPr>
        <w:spacing w:after="0" w:line="240" w:lineRule="auto"/>
        <w:jc w:val="both"/>
        <w:rPr>
          <w:rFonts w:ascii="Times New Roman" w:hAnsi="Times New Roman" w:cs="Times New Roman"/>
          <w:kern w:val="2"/>
          <w:sz w:val="20"/>
          <w:szCs w:val="20"/>
          <w:lang w:val="en-US"/>
          <w14:ligatures w14:val="standardContextual"/>
        </w:rPr>
      </w:pPr>
      <m:oMath>
        <m:r>
          <w:rPr>
            <w:rFonts w:ascii="Cambria Math" w:hAnsi="Cambria Math" w:cs="Times New Roman"/>
            <w:sz w:val="20"/>
            <w:szCs w:val="20"/>
          </w:rPr>
          <m:t>L(w)=</m:t>
        </m:r>
        <m:f>
          <m:fPr>
            <m:ctrlPr>
              <w:rPr>
                <w:rFonts w:ascii="Cambria Math" w:hAnsi="Cambria Math" w:cs="Times New Roman"/>
                <w:i/>
                <w:iCs/>
                <w:sz w:val="20"/>
                <w:szCs w:val="20"/>
              </w:rPr>
            </m:ctrlPr>
          </m:fPr>
          <m:num>
            <m:r>
              <w:rPr>
                <w:rFonts w:ascii="Cambria Math" w:hAnsi="Cambria Math" w:cs="Times New Roman"/>
                <w:sz w:val="20"/>
                <w:szCs w:val="20"/>
              </w:rPr>
              <m:t>1</m:t>
            </m:r>
          </m:num>
          <m:den>
            <m:r>
              <w:rPr>
                <w:rFonts w:ascii="Cambria Math" w:hAnsi="Cambria Math" w:cs="Times New Roman"/>
                <w:sz w:val="20"/>
                <w:szCs w:val="20"/>
              </w:rPr>
              <m:t>n</m:t>
            </m:r>
          </m:den>
        </m:f>
        <m:r>
          <w:rPr>
            <w:rFonts w:ascii="Cambria Math" w:hAnsi="Cambria Math" w:cs="Times New Roman"/>
            <w:sz w:val="20"/>
            <w:szCs w:val="20"/>
          </w:rPr>
          <m:t xml:space="preserve"> Σ(</m:t>
        </m:r>
        <m:sSub>
          <m:sSubPr>
            <m:ctrlPr>
              <w:rPr>
                <w:rFonts w:ascii="Cambria Math" w:hAnsi="Cambria Math" w:cs="Times New Roman"/>
                <w:i/>
                <w:iCs/>
                <w:sz w:val="20"/>
                <w:szCs w:val="20"/>
              </w:rPr>
            </m:ctrlPr>
          </m:sSubPr>
          <m:e>
            <m:r>
              <w:rPr>
                <w:rFonts w:ascii="Cambria Math" w:hAnsi="Cambria Math" w:cs="Times New Roman"/>
                <w:sz w:val="20"/>
                <w:szCs w:val="20"/>
              </w:rPr>
              <m:t>y</m:t>
            </m:r>
          </m:e>
          <m:sub>
            <m:r>
              <w:rPr>
                <w:rFonts w:ascii="Cambria Math" w:hAnsi="Cambria Math" w:cs="Times New Roman"/>
                <w:sz w:val="20"/>
                <w:szCs w:val="20"/>
              </w:rPr>
              <m:t>i</m:t>
            </m:r>
          </m:sub>
        </m:sSub>
        <m:r>
          <w:rPr>
            <w:rFonts w:ascii="Cambria Math" w:hAnsi="Cambria Math" w:cs="Times New Roman"/>
            <w:sz w:val="20"/>
            <w:szCs w:val="20"/>
          </w:rPr>
          <m:t>-h(</m:t>
        </m:r>
        <m:sSub>
          <m:sSubPr>
            <m:ctrlPr>
              <w:rPr>
                <w:rFonts w:ascii="Cambria Math" w:hAnsi="Cambria Math" w:cs="Times New Roman"/>
                <w:i/>
                <w:iCs/>
                <w:sz w:val="20"/>
                <w:szCs w:val="20"/>
              </w:rPr>
            </m:ctrlPr>
          </m:sSubPr>
          <m:e>
            <m:r>
              <w:rPr>
                <w:rFonts w:ascii="Cambria Math" w:hAnsi="Cambria Math" w:cs="Times New Roman"/>
                <w:sz w:val="20"/>
                <w:szCs w:val="20"/>
              </w:rPr>
              <m:t>X</m:t>
            </m:r>
          </m:e>
          <m:sub>
            <m:r>
              <w:rPr>
                <w:rFonts w:ascii="Cambria Math" w:hAnsi="Cambria Math" w:cs="Times New Roman"/>
                <w:sz w:val="20"/>
                <w:szCs w:val="20"/>
              </w:rPr>
              <m:t>i</m:t>
            </m:r>
          </m:sub>
        </m:sSub>
        <m:r>
          <w:rPr>
            <w:rFonts w:ascii="Cambria Math" w:hAnsi="Cambria Math" w:cs="Times New Roman"/>
            <w:sz w:val="20"/>
            <w:szCs w:val="20"/>
          </w:rPr>
          <m:t>;w))²</m:t>
        </m:r>
      </m:oMath>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634B07"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7B6A6A" w:rsidRPr="00FB75AC">
        <w:rPr>
          <w:rFonts w:ascii="Times New Roman" w:hAnsi="Times New Roman" w:cs="Times New Roman"/>
          <w:sz w:val="20"/>
          <w:szCs w:val="20"/>
        </w:rPr>
        <w:tab/>
      </w:r>
      <w:r w:rsidR="00BC305B" w:rsidRPr="00FB75AC">
        <w:rPr>
          <w:rFonts w:ascii="Times New Roman" w:hAnsi="Times New Roman" w:cs="Times New Roman"/>
          <w:sz w:val="20"/>
          <w:szCs w:val="20"/>
        </w:rPr>
        <w:t>(8)</w:t>
      </w:r>
    </w:p>
    <w:p w14:paraId="38F8766D" w14:textId="77777777" w:rsidR="00C46756" w:rsidRPr="00FB75AC" w:rsidRDefault="00C46756" w:rsidP="005938E8">
      <w:pPr>
        <w:spacing w:after="0" w:line="240" w:lineRule="auto"/>
        <w:jc w:val="both"/>
        <w:rPr>
          <w:rFonts w:ascii="Times New Roman" w:hAnsi="Times New Roman" w:cs="Times New Roman"/>
          <w:sz w:val="20"/>
          <w:szCs w:val="20"/>
        </w:rPr>
      </w:pPr>
    </w:p>
    <w:p w14:paraId="2D9E7612" w14:textId="30EB0EB7" w:rsidR="00BC305B" w:rsidRDefault="00BC305B" w:rsidP="005938E8">
      <w:pPr>
        <w:spacing w:after="0" w:line="240" w:lineRule="auto"/>
        <w:ind w:firstLine="720"/>
        <w:jc w:val="both"/>
        <w:rPr>
          <w:rFonts w:ascii="Times New Roman" w:hAnsi="Times New Roman" w:cs="Times New Roman"/>
          <w:sz w:val="20"/>
          <w:szCs w:val="20"/>
        </w:rPr>
      </w:pPr>
      <w:r w:rsidRPr="00FB75AC">
        <w:rPr>
          <w:rFonts w:ascii="Times New Roman" w:hAnsi="Times New Roman" w:cs="Times New Roman"/>
          <w:sz w:val="20"/>
          <w:szCs w:val="20"/>
        </w:rPr>
        <w:t>This formulation links sensor</w:t>
      </w:r>
      <w:r w:rsidRPr="00634B07">
        <w:rPr>
          <w:rFonts w:ascii="Times New Roman" w:hAnsi="Times New Roman" w:cs="Times New Roman"/>
          <w:sz w:val="20"/>
          <w:szCs w:val="20"/>
        </w:rPr>
        <w:t xml:space="preserve"> theory and AI because the quality of </w:t>
      </w: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;w)</m:t>
        </m:r>
      </m:oMath>
      <w:r w:rsidR="00042BAB" w:rsidRPr="00634B07">
        <w:rPr>
          <w:rFonts w:ascii="Times New Roman" w:hAnsi="Times New Roman" w:cs="Times New Roman"/>
        </w:rPr>
        <w:t xml:space="preserve"> </w:t>
      </w:r>
      <w:r w:rsidRPr="00634B07">
        <w:rPr>
          <w:rFonts w:ascii="Times New Roman" w:hAnsi="Times New Roman" w:cs="Times New Roman"/>
          <w:sz w:val="20"/>
          <w:szCs w:val="20"/>
        </w:rPr>
        <w:t>depends</w:t>
      </w:r>
      <w:r w:rsidRPr="00C46756">
        <w:rPr>
          <w:rFonts w:ascii="Times New Roman" w:hAnsi="Times New Roman" w:cs="Times New Roman"/>
          <w:sz w:val="20"/>
          <w:szCs w:val="20"/>
        </w:rPr>
        <w:t xml:space="preserve"> directly on calibrated, traceable and uncertainty-qualified input data.</w:t>
      </w:r>
    </w:p>
    <w:p w14:paraId="1B63E60B" w14:textId="77777777" w:rsidR="00042BAB" w:rsidRDefault="00042BAB"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31DFF5E3" w14:textId="77777777" w:rsidR="00C46756" w:rsidRPr="00C46756" w:rsidRDefault="00C46756" w:rsidP="005938E8">
      <w:pPr>
        <w:spacing w:after="0" w:line="240" w:lineRule="auto"/>
        <w:ind w:firstLine="720"/>
        <w:jc w:val="both"/>
        <w:rPr>
          <w:rFonts w:ascii="Times New Roman" w:hAnsi="Times New Roman" w:cs="Times New Roman"/>
          <w:kern w:val="2"/>
          <w:sz w:val="20"/>
          <w:szCs w:val="20"/>
          <w:lang w:val="en-US"/>
          <w14:ligatures w14:val="standardContextual"/>
        </w:rPr>
      </w:pPr>
    </w:p>
    <w:p w14:paraId="7E5296E4" w14:textId="596DF7F7" w:rsidR="009E34D9" w:rsidRPr="00C46756" w:rsidRDefault="00C46756" w:rsidP="005938E8">
      <w:pPr>
        <w:pStyle w:val="Subtitle"/>
        <w:numPr>
          <w:ilvl w:val="0"/>
          <w:numId w:val="5"/>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RESULTS AND DISCUSSION</w:t>
      </w:r>
    </w:p>
    <w:p w14:paraId="3875CB6B" w14:textId="77777777" w:rsidR="00C46756" w:rsidRPr="00C46756" w:rsidRDefault="00C46756" w:rsidP="005938E8">
      <w:pPr>
        <w:spacing w:after="0" w:line="240" w:lineRule="auto"/>
        <w:rPr>
          <w:lang w:val="en-US"/>
        </w:rPr>
      </w:pPr>
    </w:p>
    <w:p w14:paraId="7A5AD5A4" w14:textId="77777777" w:rsidR="00715F35" w:rsidRDefault="007A598C" w:rsidP="00715F35">
      <w:pPr>
        <w:spacing w:after="0" w:line="240" w:lineRule="auto"/>
        <w:ind w:firstLine="720"/>
        <w:jc w:val="both"/>
        <w:rPr>
          <w:rFonts w:ascii="Times New Roman" w:hAnsi="Times New Roman" w:cs="Times New Roman"/>
          <w:sz w:val="20"/>
          <w:szCs w:val="20"/>
        </w:rPr>
      </w:pPr>
      <w:r w:rsidRPr="00C46756">
        <w:rPr>
          <w:rFonts w:ascii="Times New Roman" w:hAnsi="Times New Roman" w:cs="Times New Roman"/>
          <w:sz w:val="20"/>
          <w:szCs w:val="20"/>
        </w:rPr>
        <w:t>The synthesis indicates that AI improves environmental monitoring most clearly when sensor readings are compared with reference measurements and then corrected through calibration or learning-based models. To illustrate this point, a numerical example was prepared for particulate matter monitoring in which a low-cost PM2.5 sensor was compared with a reference instrument over eight hourly observations</w:t>
      </w:r>
      <w:r w:rsidR="00846E44">
        <w:rPr>
          <w:rFonts w:ascii="Times New Roman" w:hAnsi="Times New Roman" w:cs="Times New Roman"/>
          <w:sz w:val="20"/>
          <w:szCs w:val="20"/>
        </w:rPr>
        <w:t xml:space="preserve"> (Table 1)</w:t>
      </w:r>
      <w:r w:rsidRPr="00C46756">
        <w:rPr>
          <w:rFonts w:ascii="Times New Roman" w:hAnsi="Times New Roman" w:cs="Times New Roman"/>
          <w:sz w:val="20"/>
          <w:szCs w:val="20"/>
        </w:rPr>
        <w:t xml:space="preserve">. </w:t>
      </w:r>
    </w:p>
    <w:p w14:paraId="77658A4A" w14:textId="5D0094D7" w:rsidR="003D1DAB" w:rsidRPr="003D1DAB" w:rsidRDefault="007A598C" w:rsidP="00715F35">
      <w:pPr>
        <w:spacing w:after="0" w:line="240" w:lineRule="auto"/>
        <w:ind w:firstLine="720"/>
        <w:jc w:val="both"/>
        <w:rPr>
          <w:rFonts w:ascii="Times New Roman" w:hAnsi="Times New Roman" w:cs="Times New Roman"/>
        </w:rPr>
      </w:pPr>
      <w:r w:rsidRPr="00C46756">
        <w:rPr>
          <w:rFonts w:ascii="Times New Roman" w:hAnsi="Times New Roman" w:cs="Times New Roman"/>
          <w:sz w:val="20"/>
          <w:szCs w:val="20"/>
        </w:rPr>
        <w:t xml:space="preserve">The raw sensor values were affected by a positive bias that may arise from humidity, particle composition or sensor drift, while the AI-corrected values represent the output of a simple trained correction model using the raw sensor signal and environmental covariates as inputs. This example is illustrative, but it follows the logic of calibration and uncertainty-aware monitoring described in the literature on environmental sensor networks </w:t>
      </w:r>
      <w:r w:rsidR="00357BB4">
        <w:rPr>
          <w:rFonts w:ascii="Times New Roman" w:hAnsi="Times New Roman" w:cs="Times New Roman"/>
          <w:sz w:val="20"/>
          <w:szCs w:val="20"/>
        </w:rPr>
        <w:t>[3]</w:t>
      </w:r>
      <w:r w:rsidRPr="00C46756">
        <w:rPr>
          <w:rFonts w:ascii="Times New Roman" w:hAnsi="Times New Roman" w:cs="Times New Roman"/>
          <w:sz w:val="20"/>
          <w:szCs w:val="20"/>
        </w:rPr>
        <w:t>.</w:t>
      </w:r>
      <w:r w:rsidR="003D1DAB">
        <w:rPr>
          <w:rFonts w:ascii="Times New Roman" w:hAnsi="Times New Roman" w:cs="Times New Roman"/>
          <w:sz w:val="20"/>
          <w:szCs w:val="20"/>
        </w:rPr>
        <w:t xml:space="preserve"> </w:t>
      </w:r>
      <w:r w:rsidR="003D1DAB" w:rsidRPr="003D1DAB">
        <w:rPr>
          <w:rFonts w:ascii="Times New Roman" w:hAnsi="Times New Roman" w:cs="Times New Roman"/>
        </w:rPr>
        <w:t>Table 1 illustrates the implementation of corrections introduced by AI and absolute AI errors. It immediately follows that AI errors are significantly smaller than absolute raw errors.</w:t>
      </w:r>
    </w:p>
    <w:p w14:paraId="1824E23F" w14:textId="40D7EAC5" w:rsidR="007B6A6A" w:rsidRPr="003D1DAB" w:rsidRDefault="007B6A6A" w:rsidP="005938E8">
      <w:pPr>
        <w:spacing w:after="0" w:line="240" w:lineRule="auto"/>
        <w:jc w:val="both"/>
        <w:rPr>
          <w:rFonts w:ascii="Times New Roman" w:hAnsi="Times New Roman" w:cs="Times New Roman"/>
          <w:sz w:val="20"/>
          <w:szCs w:val="20"/>
          <w:lang w:val="sr-Latn-RS"/>
        </w:rPr>
      </w:pPr>
    </w:p>
    <w:p w14:paraId="36565A70" w14:textId="09C4F9B9" w:rsidR="00846E44" w:rsidRPr="00846E44" w:rsidRDefault="00846E44" w:rsidP="005938E8">
      <w:pPr>
        <w:spacing w:after="0" w:line="240" w:lineRule="auto"/>
        <w:jc w:val="both"/>
        <w:rPr>
          <w:rFonts w:ascii="Times New Roman" w:hAnsi="Times New Roman" w:cs="Times New Roman"/>
          <w:i/>
          <w:sz w:val="20"/>
          <w:szCs w:val="20"/>
          <w:lang w:val="sr-Latn-RS"/>
        </w:rPr>
      </w:pPr>
      <w:r w:rsidRPr="003D1DAB">
        <w:rPr>
          <w:rFonts w:ascii="Times New Roman" w:hAnsi="Times New Roman" w:cs="Times New Roman"/>
          <w:i/>
          <w:sz w:val="20"/>
          <w:szCs w:val="20"/>
          <w:lang w:val="sr-Latn-RS"/>
        </w:rPr>
        <w:t xml:space="preserve">Table 1. </w:t>
      </w:r>
      <w:r w:rsidR="003D1DAB" w:rsidRPr="003D1DAB">
        <w:rPr>
          <w:rFonts w:ascii="Times New Roman" w:hAnsi="Times New Roman" w:cs="Times New Roman"/>
          <w:i/>
        </w:rPr>
        <w:t>The obtained results within 8 hours (reference, measured, AI corrected, raw and AI errors)</w:t>
      </w:r>
    </w:p>
    <w:tbl>
      <w:tblPr>
        <w:tblStyle w:val="GridTable4-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1952"/>
        <w:gridCol w:w="1988"/>
        <w:gridCol w:w="2089"/>
        <w:gridCol w:w="1518"/>
        <w:gridCol w:w="1453"/>
      </w:tblGrid>
      <w:tr w:rsidR="00846E44" w:rsidRPr="00846E44" w14:paraId="5699E954" w14:textId="77777777" w:rsidTr="00593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7E89F2DA" w14:textId="77777777" w:rsidR="007A598C" w:rsidRPr="00846E44" w:rsidRDefault="007A598C" w:rsidP="005938E8">
            <w:pPr>
              <w:rPr>
                <w:rFonts w:ascii="Times New Roman" w:hAnsi="Times New Roman" w:cs="Times New Roman"/>
                <w:b w:val="0"/>
                <w:color w:val="000000" w:themeColor="text1"/>
                <w:kern w:val="2"/>
                <w:sz w:val="20"/>
                <w:szCs w:val="20"/>
                <w:lang w:val="en-US"/>
                <w14:ligatures w14:val="standardContextual"/>
              </w:rPr>
            </w:pPr>
            <w:r w:rsidRPr="00846E44">
              <w:rPr>
                <w:rFonts w:ascii="Times New Roman" w:hAnsi="Times New Roman" w:cs="Times New Roman"/>
                <w:b w:val="0"/>
                <w:color w:val="000000" w:themeColor="text1"/>
                <w:sz w:val="20"/>
                <w:szCs w:val="20"/>
              </w:rPr>
              <w:t>Hour</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0D3686CA" w14:textId="77777777" w:rsidR="007A598C" w:rsidRPr="00846E44" w:rsidRDefault="007A598C" w:rsidP="005938E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Reference PM2.5 (µg/m³)</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7FDDB4F1" w14:textId="77777777" w:rsidR="007A598C" w:rsidRPr="00846E44" w:rsidRDefault="007A598C" w:rsidP="005938E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Raw sensor PM2.5 (µg/m³)</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77737F47" w14:textId="77777777" w:rsidR="007A598C" w:rsidRPr="00846E44" w:rsidRDefault="007A598C" w:rsidP="005938E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AI-corrected PM2.5 (µg/m³)</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24E6BF34" w14:textId="77777777" w:rsidR="007A598C" w:rsidRPr="00846E44" w:rsidRDefault="007A598C" w:rsidP="005938E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Absolute raw error</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14:paraId="434203D5" w14:textId="77777777" w:rsidR="007A598C" w:rsidRPr="00846E44" w:rsidRDefault="007A598C" w:rsidP="005938E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Absolute AI error</w:t>
            </w:r>
          </w:p>
        </w:tc>
      </w:tr>
      <w:tr w:rsidR="00846E44" w:rsidRPr="00846E44" w14:paraId="533BBB8B" w14:textId="77777777" w:rsidTr="00593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69992B62"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1</w:t>
            </w:r>
          </w:p>
        </w:tc>
        <w:tc>
          <w:tcPr>
            <w:tcW w:w="0" w:type="auto"/>
            <w:shd w:val="clear" w:color="auto" w:fill="auto"/>
            <w:vAlign w:val="center"/>
            <w:hideMark/>
          </w:tcPr>
          <w:p w14:paraId="34222FB6"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18</w:t>
            </w:r>
          </w:p>
        </w:tc>
        <w:tc>
          <w:tcPr>
            <w:tcW w:w="0" w:type="auto"/>
            <w:shd w:val="clear" w:color="auto" w:fill="auto"/>
            <w:vAlign w:val="center"/>
            <w:hideMark/>
          </w:tcPr>
          <w:p w14:paraId="1E8D1C2E"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23</w:t>
            </w:r>
          </w:p>
        </w:tc>
        <w:tc>
          <w:tcPr>
            <w:tcW w:w="0" w:type="auto"/>
            <w:shd w:val="clear" w:color="auto" w:fill="auto"/>
            <w:vAlign w:val="center"/>
            <w:hideMark/>
          </w:tcPr>
          <w:p w14:paraId="267ED9FE"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19</w:t>
            </w:r>
          </w:p>
        </w:tc>
        <w:tc>
          <w:tcPr>
            <w:tcW w:w="0" w:type="auto"/>
            <w:shd w:val="clear" w:color="auto" w:fill="auto"/>
            <w:vAlign w:val="center"/>
            <w:hideMark/>
          </w:tcPr>
          <w:p w14:paraId="6B7DB179"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5</w:t>
            </w:r>
          </w:p>
        </w:tc>
        <w:tc>
          <w:tcPr>
            <w:tcW w:w="0" w:type="auto"/>
            <w:shd w:val="clear" w:color="auto" w:fill="auto"/>
            <w:vAlign w:val="center"/>
            <w:hideMark/>
          </w:tcPr>
          <w:p w14:paraId="500E64BE"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5A2BF79B" w14:textId="77777777" w:rsidTr="005938E8">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35969A44"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2</w:t>
            </w:r>
          </w:p>
        </w:tc>
        <w:tc>
          <w:tcPr>
            <w:tcW w:w="0" w:type="auto"/>
            <w:shd w:val="clear" w:color="auto" w:fill="auto"/>
            <w:vAlign w:val="center"/>
            <w:hideMark/>
          </w:tcPr>
          <w:p w14:paraId="6DA8E337"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22</w:t>
            </w:r>
          </w:p>
        </w:tc>
        <w:tc>
          <w:tcPr>
            <w:tcW w:w="0" w:type="auto"/>
            <w:shd w:val="clear" w:color="auto" w:fill="auto"/>
            <w:vAlign w:val="center"/>
            <w:hideMark/>
          </w:tcPr>
          <w:p w14:paraId="03219DE2"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27</w:t>
            </w:r>
          </w:p>
        </w:tc>
        <w:tc>
          <w:tcPr>
            <w:tcW w:w="0" w:type="auto"/>
            <w:shd w:val="clear" w:color="auto" w:fill="auto"/>
            <w:vAlign w:val="center"/>
            <w:hideMark/>
          </w:tcPr>
          <w:p w14:paraId="3BB2A5F8"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23</w:t>
            </w:r>
          </w:p>
        </w:tc>
        <w:tc>
          <w:tcPr>
            <w:tcW w:w="0" w:type="auto"/>
            <w:shd w:val="clear" w:color="auto" w:fill="auto"/>
            <w:vAlign w:val="center"/>
            <w:hideMark/>
          </w:tcPr>
          <w:p w14:paraId="4F95DDC8"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5</w:t>
            </w:r>
          </w:p>
        </w:tc>
        <w:tc>
          <w:tcPr>
            <w:tcW w:w="0" w:type="auto"/>
            <w:shd w:val="clear" w:color="auto" w:fill="auto"/>
            <w:vAlign w:val="center"/>
            <w:hideMark/>
          </w:tcPr>
          <w:p w14:paraId="436A2576"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73639A67" w14:textId="77777777" w:rsidTr="00593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63C6EA0C"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3</w:t>
            </w:r>
          </w:p>
        </w:tc>
        <w:tc>
          <w:tcPr>
            <w:tcW w:w="0" w:type="auto"/>
            <w:shd w:val="clear" w:color="auto" w:fill="auto"/>
            <w:vAlign w:val="center"/>
            <w:hideMark/>
          </w:tcPr>
          <w:p w14:paraId="610DA80C"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35</w:t>
            </w:r>
          </w:p>
        </w:tc>
        <w:tc>
          <w:tcPr>
            <w:tcW w:w="0" w:type="auto"/>
            <w:shd w:val="clear" w:color="auto" w:fill="auto"/>
            <w:vAlign w:val="center"/>
            <w:hideMark/>
          </w:tcPr>
          <w:p w14:paraId="63F4BE75"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43</w:t>
            </w:r>
          </w:p>
        </w:tc>
        <w:tc>
          <w:tcPr>
            <w:tcW w:w="0" w:type="auto"/>
            <w:shd w:val="clear" w:color="auto" w:fill="auto"/>
            <w:vAlign w:val="center"/>
            <w:hideMark/>
          </w:tcPr>
          <w:p w14:paraId="3F3B7023"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36</w:t>
            </w:r>
          </w:p>
        </w:tc>
        <w:tc>
          <w:tcPr>
            <w:tcW w:w="0" w:type="auto"/>
            <w:shd w:val="clear" w:color="auto" w:fill="auto"/>
            <w:vAlign w:val="center"/>
            <w:hideMark/>
          </w:tcPr>
          <w:p w14:paraId="6649BC30"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8</w:t>
            </w:r>
          </w:p>
        </w:tc>
        <w:tc>
          <w:tcPr>
            <w:tcW w:w="0" w:type="auto"/>
            <w:shd w:val="clear" w:color="auto" w:fill="auto"/>
            <w:vAlign w:val="center"/>
            <w:hideMark/>
          </w:tcPr>
          <w:p w14:paraId="35C57699"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2FD5745E" w14:textId="77777777" w:rsidTr="005938E8">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4F2764EB"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4</w:t>
            </w:r>
          </w:p>
        </w:tc>
        <w:tc>
          <w:tcPr>
            <w:tcW w:w="0" w:type="auto"/>
            <w:shd w:val="clear" w:color="auto" w:fill="auto"/>
            <w:vAlign w:val="center"/>
            <w:hideMark/>
          </w:tcPr>
          <w:p w14:paraId="35575CD2"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41</w:t>
            </w:r>
          </w:p>
        </w:tc>
        <w:tc>
          <w:tcPr>
            <w:tcW w:w="0" w:type="auto"/>
            <w:shd w:val="clear" w:color="auto" w:fill="auto"/>
            <w:vAlign w:val="center"/>
            <w:hideMark/>
          </w:tcPr>
          <w:p w14:paraId="7390A8C5"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52</w:t>
            </w:r>
          </w:p>
        </w:tc>
        <w:tc>
          <w:tcPr>
            <w:tcW w:w="0" w:type="auto"/>
            <w:shd w:val="clear" w:color="auto" w:fill="auto"/>
            <w:vAlign w:val="center"/>
            <w:hideMark/>
          </w:tcPr>
          <w:p w14:paraId="0FA78E85"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43</w:t>
            </w:r>
          </w:p>
        </w:tc>
        <w:tc>
          <w:tcPr>
            <w:tcW w:w="0" w:type="auto"/>
            <w:shd w:val="clear" w:color="auto" w:fill="auto"/>
            <w:vAlign w:val="center"/>
            <w:hideMark/>
          </w:tcPr>
          <w:p w14:paraId="2A134F06"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11</w:t>
            </w:r>
          </w:p>
        </w:tc>
        <w:tc>
          <w:tcPr>
            <w:tcW w:w="0" w:type="auto"/>
            <w:shd w:val="clear" w:color="auto" w:fill="auto"/>
            <w:vAlign w:val="center"/>
            <w:hideMark/>
          </w:tcPr>
          <w:p w14:paraId="41CB5054"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w:t>
            </w:r>
          </w:p>
        </w:tc>
      </w:tr>
      <w:tr w:rsidR="00846E44" w:rsidRPr="00846E44" w14:paraId="7FC3B62C" w14:textId="77777777" w:rsidTr="00593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2ADE096D"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5</w:t>
            </w:r>
          </w:p>
        </w:tc>
        <w:tc>
          <w:tcPr>
            <w:tcW w:w="0" w:type="auto"/>
            <w:shd w:val="clear" w:color="auto" w:fill="auto"/>
            <w:vAlign w:val="center"/>
            <w:hideMark/>
          </w:tcPr>
          <w:p w14:paraId="231C54D2"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30</w:t>
            </w:r>
          </w:p>
        </w:tc>
        <w:tc>
          <w:tcPr>
            <w:tcW w:w="0" w:type="auto"/>
            <w:shd w:val="clear" w:color="auto" w:fill="auto"/>
            <w:vAlign w:val="center"/>
            <w:hideMark/>
          </w:tcPr>
          <w:p w14:paraId="10EEB4F0"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38</w:t>
            </w:r>
          </w:p>
        </w:tc>
        <w:tc>
          <w:tcPr>
            <w:tcW w:w="0" w:type="auto"/>
            <w:shd w:val="clear" w:color="auto" w:fill="auto"/>
            <w:vAlign w:val="center"/>
            <w:hideMark/>
          </w:tcPr>
          <w:p w14:paraId="30A01AF4"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31</w:t>
            </w:r>
          </w:p>
        </w:tc>
        <w:tc>
          <w:tcPr>
            <w:tcW w:w="0" w:type="auto"/>
            <w:shd w:val="clear" w:color="auto" w:fill="auto"/>
            <w:vAlign w:val="center"/>
            <w:hideMark/>
          </w:tcPr>
          <w:p w14:paraId="0936CC39"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8</w:t>
            </w:r>
          </w:p>
        </w:tc>
        <w:tc>
          <w:tcPr>
            <w:tcW w:w="0" w:type="auto"/>
            <w:shd w:val="clear" w:color="auto" w:fill="auto"/>
            <w:vAlign w:val="center"/>
            <w:hideMark/>
          </w:tcPr>
          <w:p w14:paraId="1645686C"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630894E1" w14:textId="77777777" w:rsidTr="005938E8">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1230A601"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6</w:t>
            </w:r>
          </w:p>
        </w:tc>
        <w:tc>
          <w:tcPr>
            <w:tcW w:w="0" w:type="auto"/>
            <w:shd w:val="clear" w:color="auto" w:fill="auto"/>
            <w:vAlign w:val="center"/>
            <w:hideMark/>
          </w:tcPr>
          <w:p w14:paraId="6F5D3D1E"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26</w:t>
            </w:r>
          </w:p>
        </w:tc>
        <w:tc>
          <w:tcPr>
            <w:tcW w:w="0" w:type="auto"/>
            <w:shd w:val="clear" w:color="auto" w:fill="auto"/>
            <w:vAlign w:val="center"/>
            <w:hideMark/>
          </w:tcPr>
          <w:p w14:paraId="66FE900C"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34</w:t>
            </w:r>
          </w:p>
        </w:tc>
        <w:tc>
          <w:tcPr>
            <w:tcW w:w="0" w:type="auto"/>
            <w:shd w:val="clear" w:color="auto" w:fill="auto"/>
            <w:vAlign w:val="center"/>
            <w:hideMark/>
          </w:tcPr>
          <w:p w14:paraId="4EE908C8"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27</w:t>
            </w:r>
          </w:p>
        </w:tc>
        <w:tc>
          <w:tcPr>
            <w:tcW w:w="0" w:type="auto"/>
            <w:shd w:val="clear" w:color="auto" w:fill="auto"/>
            <w:vAlign w:val="center"/>
            <w:hideMark/>
          </w:tcPr>
          <w:p w14:paraId="5D02B420"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8</w:t>
            </w:r>
          </w:p>
        </w:tc>
        <w:tc>
          <w:tcPr>
            <w:tcW w:w="0" w:type="auto"/>
            <w:shd w:val="clear" w:color="auto" w:fill="auto"/>
            <w:vAlign w:val="center"/>
            <w:hideMark/>
          </w:tcPr>
          <w:p w14:paraId="4BC516CD"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6A7BA25E" w14:textId="77777777" w:rsidTr="00593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5B4476D8"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7</w:t>
            </w:r>
          </w:p>
        </w:tc>
        <w:tc>
          <w:tcPr>
            <w:tcW w:w="0" w:type="auto"/>
            <w:shd w:val="clear" w:color="auto" w:fill="auto"/>
            <w:vAlign w:val="center"/>
            <w:hideMark/>
          </w:tcPr>
          <w:p w14:paraId="6C902704"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19</w:t>
            </w:r>
          </w:p>
        </w:tc>
        <w:tc>
          <w:tcPr>
            <w:tcW w:w="0" w:type="auto"/>
            <w:shd w:val="clear" w:color="auto" w:fill="auto"/>
            <w:vAlign w:val="center"/>
            <w:hideMark/>
          </w:tcPr>
          <w:p w14:paraId="7135A987"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25</w:t>
            </w:r>
          </w:p>
        </w:tc>
        <w:tc>
          <w:tcPr>
            <w:tcW w:w="0" w:type="auto"/>
            <w:shd w:val="clear" w:color="auto" w:fill="auto"/>
            <w:vAlign w:val="center"/>
            <w:hideMark/>
          </w:tcPr>
          <w:p w14:paraId="32B5A198"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20</w:t>
            </w:r>
          </w:p>
        </w:tc>
        <w:tc>
          <w:tcPr>
            <w:tcW w:w="0" w:type="auto"/>
            <w:shd w:val="clear" w:color="auto" w:fill="auto"/>
            <w:vAlign w:val="center"/>
            <w:hideMark/>
          </w:tcPr>
          <w:p w14:paraId="7D05204D"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6</w:t>
            </w:r>
          </w:p>
        </w:tc>
        <w:tc>
          <w:tcPr>
            <w:tcW w:w="0" w:type="auto"/>
            <w:shd w:val="clear" w:color="auto" w:fill="auto"/>
            <w:vAlign w:val="center"/>
            <w:hideMark/>
          </w:tcPr>
          <w:p w14:paraId="48B5333E" w14:textId="77777777" w:rsidR="007A598C" w:rsidRPr="00846E44" w:rsidRDefault="007A598C" w:rsidP="005938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r w:rsidR="00846E44" w:rsidRPr="00846E44" w14:paraId="241DE044" w14:textId="77777777" w:rsidTr="005938E8">
        <w:tc>
          <w:tcPr>
            <w:cnfStyle w:val="001000000000" w:firstRow="0" w:lastRow="0" w:firstColumn="1" w:lastColumn="0" w:oddVBand="0" w:evenVBand="0" w:oddHBand="0" w:evenHBand="0" w:firstRowFirstColumn="0" w:firstRowLastColumn="0" w:lastRowFirstColumn="0" w:lastRowLastColumn="0"/>
            <w:tcW w:w="326" w:type="pct"/>
            <w:shd w:val="clear" w:color="auto" w:fill="auto"/>
            <w:vAlign w:val="center"/>
            <w:hideMark/>
          </w:tcPr>
          <w:p w14:paraId="2410EFFA" w14:textId="77777777" w:rsidR="007A598C" w:rsidRPr="00846E44" w:rsidRDefault="007A598C" w:rsidP="005938E8">
            <w:pPr>
              <w:jc w:val="center"/>
              <w:rPr>
                <w:rFonts w:ascii="Times New Roman" w:hAnsi="Times New Roman" w:cs="Times New Roman"/>
                <w:b w:val="0"/>
                <w:color w:val="000000" w:themeColor="text1"/>
                <w:sz w:val="20"/>
                <w:szCs w:val="20"/>
              </w:rPr>
            </w:pPr>
            <w:r w:rsidRPr="00846E44">
              <w:rPr>
                <w:rFonts w:ascii="Times New Roman" w:hAnsi="Times New Roman" w:cs="Times New Roman"/>
                <w:b w:val="0"/>
                <w:color w:val="000000" w:themeColor="text1"/>
                <w:sz w:val="20"/>
                <w:szCs w:val="20"/>
              </w:rPr>
              <w:t>8</w:t>
            </w:r>
          </w:p>
        </w:tc>
        <w:tc>
          <w:tcPr>
            <w:tcW w:w="0" w:type="auto"/>
            <w:shd w:val="clear" w:color="auto" w:fill="auto"/>
            <w:vAlign w:val="center"/>
            <w:hideMark/>
          </w:tcPr>
          <w:p w14:paraId="38D31F04"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16</w:t>
            </w:r>
          </w:p>
        </w:tc>
        <w:tc>
          <w:tcPr>
            <w:tcW w:w="0" w:type="auto"/>
            <w:shd w:val="clear" w:color="auto" w:fill="auto"/>
            <w:vAlign w:val="center"/>
            <w:hideMark/>
          </w:tcPr>
          <w:p w14:paraId="1659A416"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21</w:t>
            </w:r>
          </w:p>
        </w:tc>
        <w:tc>
          <w:tcPr>
            <w:tcW w:w="0" w:type="auto"/>
            <w:shd w:val="clear" w:color="auto" w:fill="auto"/>
            <w:vAlign w:val="center"/>
            <w:hideMark/>
          </w:tcPr>
          <w:p w14:paraId="07F8AC59"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17</w:t>
            </w:r>
          </w:p>
        </w:tc>
        <w:tc>
          <w:tcPr>
            <w:tcW w:w="0" w:type="auto"/>
            <w:shd w:val="clear" w:color="auto" w:fill="auto"/>
            <w:vAlign w:val="center"/>
            <w:hideMark/>
          </w:tcPr>
          <w:p w14:paraId="69F88954"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5</w:t>
            </w:r>
          </w:p>
        </w:tc>
        <w:tc>
          <w:tcPr>
            <w:tcW w:w="0" w:type="auto"/>
            <w:shd w:val="clear" w:color="auto" w:fill="auto"/>
            <w:vAlign w:val="center"/>
            <w:hideMark/>
          </w:tcPr>
          <w:p w14:paraId="7EB941CA" w14:textId="77777777" w:rsidR="007A598C" w:rsidRPr="00846E44" w:rsidRDefault="007A598C" w:rsidP="005938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846E44">
              <w:rPr>
                <w:rFonts w:ascii="Times New Roman" w:hAnsi="Times New Roman" w:cs="Times New Roman"/>
                <w:color w:val="000000" w:themeColor="text1"/>
                <w:sz w:val="20"/>
                <w:szCs w:val="20"/>
              </w:rPr>
              <w:t>1</w:t>
            </w:r>
          </w:p>
        </w:tc>
      </w:tr>
    </w:tbl>
    <w:p w14:paraId="60CFD20D" w14:textId="77777777" w:rsidR="00846E44" w:rsidRDefault="00846E44" w:rsidP="005938E8">
      <w:pPr>
        <w:spacing w:after="0" w:line="240" w:lineRule="auto"/>
        <w:jc w:val="both"/>
        <w:rPr>
          <w:rFonts w:ascii="Times New Roman" w:hAnsi="Times New Roman" w:cs="Times New Roman"/>
          <w:sz w:val="20"/>
          <w:szCs w:val="20"/>
        </w:rPr>
      </w:pPr>
    </w:p>
    <w:p w14:paraId="4658B358" w14:textId="08634B82" w:rsidR="007A598C" w:rsidRPr="00C46756" w:rsidRDefault="007A598C"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The numerical comparison shows that the raw sensor systematically overestimated PM2.5 concentrations. Across the eight observations, the mean reference concentration was 25.9 µg/m³, the mean raw sensor concentration was 32.9 µg/m³ and the mean AI-corrected concentration was 27.0 µg/m³. The mean absolute error decreased from 7.0 µg/m³ for the raw sensor to 1.1 µg/m³ after AI correction, which represents an error reduction of approximately 84.3%. The root </w:t>
      </w:r>
      <w:r w:rsidR="007B6A6A" w:rsidRPr="00C46756">
        <w:rPr>
          <w:rFonts w:ascii="Times New Roman" w:hAnsi="Times New Roman" w:cs="Times New Roman"/>
          <w:sz w:val="20"/>
          <w:szCs w:val="20"/>
        </w:rPr>
        <w:t>means</w:t>
      </w:r>
      <w:r w:rsidRPr="00C46756">
        <w:rPr>
          <w:rFonts w:ascii="Times New Roman" w:hAnsi="Times New Roman" w:cs="Times New Roman"/>
          <w:sz w:val="20"/>
          <w:szCs w:val="20"/>
        </w:rPr>
        <w:t xml:space="preserve"> square error decreased from 7.3 µg/m³ to 1.2 µg/m³. These results demonstrate that AI can transform an inexpensive but biased sensor into a more reliable monitoring component when the model is trained and validated against reference data. Similar improvements are discussed in studies of AI and IoT pollution monitoring, where learning algorithms are used to correct nonlinear sensor responses and support real-time interpretation </w:t>
      </w:r>
      <w:r w:rsidR="00357BB4">
        <w:rPr>
          <w:rFonts w:ascii="Times New Roman" w:hAnsi="Times New Roman" w:cs="Times New Roman"/>
          <w:sz w:val="20"/>
          <w:szCs w:val="20"/>
        </w:rPr>
        <w:t>[7].</w:t>
      </w:r>
    </w:p>
    <w:p w14:paraId="7549E724" w14:textId="12D686AB" w:rsidR="007A598C" w:rsidRPr="003A7610" w:rsidRDefault="007A598C"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The example also shows why sensor theory remains necessary even when AI performance appears strong. The correction model reduces error, but it does not eliminate the need for calibration, uncertainty estimation or periodic verification. If the sensor is later deployed during another season, under different humidity conditions or near a different pollution source, the correction model may no longer represent the true relationship between the sensor signal and the pollutant concentration. Therefore, the corrected estimate should be reported together with uncertainty information, such </w:t>
      </w:r>
      <w:r w:rsidRPr="003A7610">
        <w:rPr>
          <w:rFonts w:ascii="Times New Roman" w:hAnsi="Times New Roman" w:cs="Times New Roman"/>
          <w:sz w:val="20"/>
          <w:szCs w:val="20"/>
        </w:rPr>
        <w:t xml:space="preserve">as confidence intervals, calibration residuals or drift indicators. Bayesian calibration is useful in this setting because it can update estimates as new field measurements become available and can explicitly represent uncertainty in </w:t>
      </w:r>
      <w:proofErr w:type="spellStart"/>
      <w:r w:rsidRPr="003A7610">
        <w:rPr>
          <w:rFonts w:ascii="Times New Roman" w:hAnsi="Times New Roman" w:cs="Times New Roman"/>
          <w:sz w:val="20"/>
          <w:szCs w:val="20"/>
        </w:rPr>
        <w:t>multisensor</w:t>
      </w:r>
      <w:proofErr w:type="spellEnd"/>
      <w:r w:rsidRPr="003A7610">
        <w:rPr>
          <w:rFonts w:ascii="Times New Roman" w:hAnsi="Times New Roman" w:cs="Times New Roman"/>
          <w:sz w:val="20"/>
          <w:szCs w:val="20"/>
        </w:rPr>
        <w:t xml:space="preserve"> systems </w:t>
      </w:r>
      <w:r w:rsidR="00357BB4" w:rsidRPr="003A7610">
        <w:rPr>
          <w:rFonts w:ascii="Times New Roman" w:hAnsi="Times New Roman" w:cs="Times New Roman"/>
          <w:sz w:val="20"/>
          <w:szCs w:val="20"/>
        </w:rPr>
        <w:t>[8]</w:t>
      </w:r>
      <w:r w:rsidR="003A7610" w:rsidRPr="003A7610">
        <w:rPr>
          <w:rFonts w:ascii="Times New Roman" w:hAnsi="Times New Roman" w:cs="Times New Roman"/>
          <w:sz w:val="20"/>
          <w:szCs w:val="20"/>
        </w:rPr>
        <w:t>, [9]</w:t>
      </w:r>
      <w:r w:rsidR="00357BB4" w:rsidRPr="003A7610">
        <w:rPr>
          <w:rFonts w:ascii="Times New Roman" w:hAnsi="Times New Roman" w:cs="Times New Roman"/>
          <w:sz w:val="20"/>
          <w:szCs w:val="20"/>
        </w:rPr>
        <w:t>.</w:t>
      </w:r>
    </w:p>
    <w:p w14:paraId="5262F842" w14:textId="77777777" w:rsidR="00715F35" w:rsidRPr="003A7610" w:rsidRDefault="007A598C" w:rsidP="005938E8">
      <w:pPr>
        <w:spacing w:after="0" w:line="240" w:lineRule="auto"/>
        <w:ind w:firstLine="720"/>
        <w:jc w:val="both"/>
        <w:rPr>
          <w:rFonts w:ascii="Times New Roman" w:hAnsi="Times New Roman" w:cs="Times New Roman"/>
          <w:sz w:val="20"/>
          <w:szCs w:val="20"/>
        </w:rPr>
      </w:pPr>
      <w:r w:rsidRPr="003A7610">
        <w:rPr>
          <w:rFonts w:ascii="Times New Roman" w:hAnsi="Times New Roman" w:cs="Times New Roman"/>
          <w:sz w:val="20"/>
          <w:szCs w:val="20"/>
        </w:rPr>
        <w:t xml:space="preserve">The numerical example has practical implications for environmental decision making. Without correction, the raw sensor would classify several hours as more polluted than they actually were, potentially producing unnecessary warnings or distorted exposure estimates. After correction, the values are closer to the reference measurements and therefore more useful for public communication, operational response and long-term trend analysis. </w:t>
      </w:r>
    </w:p>
    <w:p w14:paraId="1C68F76C" w14:textId="04376C6D" w:rsidR="007A598C" w:rsidRPr="003A7610" w:rsidRDefault="007A598C" w:rsidP="005938E8">
      <w:pPr>
        <w:spacing w:after="0" w:line="240" w:lineRule="auto"/>
        <w:ind w:firstLine="720"/>
        <w:jc w:val="both"/>
        <w:rPr>
          <w:rFonts w:ascii="Times New Roman" w:hAnsi="Times New Roman" w:cs="Times New Roman"/>
          <w:sz w:val="20"/>
          <w:szCs w:val="20"/>
        </w:rPr>
      </w:pPr>
      <w:r w:rsidRPr="003A7610">
        <w:rPr>
          <w:rFonts w:ascii="Times New Roman" w:hAnsi="Times New Roman" w:cs="Times New Roman"/>
          <w:sz w:val="20"/>
          <w:szCs w:val="20"/>
        </w:rPr>
        <w:t>Nevertheless, a monitoring system should not rely only on numerical error reduction</w:t>
      </w:r>
      <w:r w:rsidR="003A7610" w:rsidRPr="003A7610">
        <w:rPr>
          <w:rFonts w:ascii="Times New Roman" w:hAnsi="Times New Roman" w:cs="Times New Roman"/>
          <w:sz w:val="20"/>
          <w:szCs w:val="20"/>
        </w:rPr>
        <w:t>. I</w:t>
      </w:r>
      <w:r w:rsidRPr="003A7610">
        <w:rPr>
          <w:rFonts w:ascii="Times New Roman" w:hAnsi="Times New Roman" w:cs="Times New Roman"/>
          <w:sz w:val="20"/>
          <w:szCs w:val="20"/>
        </w:rPr>
        <w:t>t should also evaluate sensor maintenance, data loss, communication latency, model drift and interpretability. This is particularly important in smart environmental monitoring networks where large numbers of distributed sensors are used to guide management actions</w:t>
      </w:r>
      <w:r w:rsidR="00357BB4" w:rsidRPr="003A7610">
        <w:rPr>
          <w:rFonts w:ascii="Times New Roman" w:hAnsi="Times New Roman" w:cs="Times New Roman"/>
          <w:sz w:val="20"/>
          <w:szCs w:val="20"/>
        </w:rPr>
        <w:t xml:space="preserve"> [9]</w:t>
      </w:r>
      <w:r w:rsidR="003A7610" w:rsidRPr="003A7610">
        <w:rPr>
          <w:rFonts w:ascii="Times New Roman" w:hAnsi="Times New Roman" w:cs="Times New Roman"/>
          <w:sz w:val="20"/>
          <w:szCs w:val="20"/>
        </w:rPr>
        <w:t>, [10]</w:t>
      </w:r>
      <w:r w:rsidR="00357BB4" w:rsidRPr="003A7610">
        <w:rPr>
          <w:rFonts w:ascii="Times New Roman" w:hAnsi="Times New Roman" w:cs="Times New Roman"/>
          <w:sz w:val="20"/>
          <w:szCs w:val="20"/>
        </w:rPr>
        <w:t>.</w:t>
      </w:r>
    </w:p>
    <w:p w14:paraId="43E1755F" w14:textId="09C2F71B" w:rsidR="005938E8" w:rsidRDefault="002D1392" w:rsidP="005938E8">
      <w:pPr>
        <w:spacing w:after="0" w:line="240" w:lineRule="auto"/>
        <w:ind w:firstLine="720"/>
        <w:jc w:val="both"/>
        <w:rPr>
          <w:rFonts w:ascii="Times New Roman" w:hAnsi="Times New Roman" w:cs="Times New Roman"/>
          <w:kern w:val="2"/>
          <w:sz w:val="20"/>
          <w:szCs w:val="20"/>
          <w:lang w:val="en-US"/>
          <w14:ligatures w14:val="standardContextual"/>
        </w:rPr>
      </w:pPr>
      <w:r w:rsidRPr="003A7610">
        <w:rPr>
          <w:rFonts w:ascii="Times New Roman" w:hAnsi="Times New Roman" w:cs="Times New Roman"/>
          <w:kern w:val="2"/>
          <w:sz w:val="20"/>
          <w:szCs w:val="20"/>
          <w:lang w:val="en-US"/>
          <w14:ligatures w14:val="standardContextual"/>
        </w:rPr>
        <w:t xml:space="preserve">Illustrative </w:t>
      </w:r>
      <w:r w:rsidRPr="002D1392">
        <w:rPr>
          <w:rFonts w:ascii="Times New Roman" w:hAnsi="Times New Roman" w:cs="Times New Roman"/>
          <w:kern w:val="2"/>
          <w:sz w:val="20"/>
          <w:szCs w:val="20"/>
          <w:lang w:val="en-US"/>
          <w14:ligatures w14:val="standardContextual"/>
        </w:rPr>
        <w:t>block diagram</w:t>
      </w:r>
      <w:r>
        <w:rPr>
          <w:rFonts w:ascii="Times New Roman" w:hAnsi="Times New Roman" w:cs="Times New Roman"/>
          <w:kern w:val="2"/>
          <w:sz w:val="20"/>
          <w:szCs w:val="20"/>
          <w:lang w:val="en-US"/>
          <w14:ligatures w14:val="standardContextual"/>
        </w:rPr>
        <w:t xml:space="preserve"> of artificial intelligence and sensor theory implementation in environmental monitoring from very first moment of measurement to knowledge for sustainable environmental management is presented on Figure 2.</w:t>
      </w:r>
    </w:p>
    <w:p w14:paraId="1FC5E6A2" w14:textId="2A135CF2" w:rsidR="005938E8" w:rsidRPr="00C46756" w:rsidRDefault="005938E8" w:rsidP="005938E8">
      <w:pPr>
        <w:spacing w:after="0" w:line="240" w:lineRule="auto"/>
        <w:ind w:firstLine="720"/>
        <w:jc w:val="both"/>
        <w:rPr>
          <w:rFonts w:ascii="Times New Roman" w:hAnsi="Times New Roman" w:cs="Times New Roman"/>
          <w:kern w:val="2"/>
          <w:sz w:val="20"/>
          <w:szCs w:val="20"/>
          <w:lang w:val="en-US"/>
          <w14:ligatures w14:val="standardContextual"/>
        </w:rPr>
        <w:sectPr w:rsidR="005938E8" w:rsidRPr="00C46756" w:rsidSect="00C46756">
          <w:pgSz w:w="11906" w:h="16838"/>
          <w:pgMar w:top="1134" w:right="1134" w:bottom="1134" w:left="1134" w:header="709" w:footer="709" w:gutter="0"/>
          <w:cols w:space="708"/>
          <w:docGrid w:linePitch="360"/>
        </w:sectPr>
      </w:pPr>
    </w:p>
    <w:p w14:paraId="3BAA1C3A" w14:textId="082A0F3A" w:rsidR="002F7557" w:rsidRDefault="00820EF8" w:rsidP="005938E8">
      <w:pPr>
        <w:spacing w:after="0" w:line="240" w:lineRule="auto"/>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noProof/>
          <w:sz w:val="20"/>
          <w:szCs w:val="20"/>
        </w:rPr>
        <w:lastRenderedPageBreak/>
        <w:drawing>
          <wp:inline distT="0" distB="0" distL="0" distR="0" wp14:anchorId="26408448" wp14:editId="79588C13">
            <wp:extent cx="8300399" cy="5212639"/>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320" r="1822"/>
                    <a:stretch/>
                  </pic:blipFill>
                  <pic:spPr bwMode="auto">
                    <a:xfrm>
                      <a:off x="0" y="0"/>
                      <a:ext cx="8322250" cy="5226361"/>
                    </a:xfrm>
                    <a:prstGeom prst="rect">
                      <a:avLst/>
                    </a:prstGeom>
                    <a:ln>
                      <a:noFill/>
                    </a:ln>
                    <a:extLst>
                      <a:ext uri="{53640926-AAD7-44D8-BBD7-CCE9431645EC}">
                        <a14:shadowObscured xmlns:a14="http://schemas.microsoft.com/office/drawing/2010/main"/>
                      </a:ext>
                    </a:extLst>
                  </pic:spPr>
                </pic:pic>
              </a:graphicData>
            </a:graphic>
          </wp:inline>
        </w:drawing>
      </w:r>
    </w:p>
    <w:p w14:paraId="5096E8EE" w14:textId="25668072" w:rsidR="004D34AB" w:rsidRPr="00107575" w:rsidRDefault="00107575" w:rsidP="005938E8">
      <w:pPr>
        <w:spacing w:after="0" w:line="240" w:lineRule="auto"/>
        <w:jc w:val="center"/>
        <w:rPr>
          <w:rFonts w:ascii="Times New Roman" w:hAnsi="Times New Roman" w:cs="Times New Roman"/>
          <w:i/>
          <w:kern w:val="2"/>
          <w:sz w:val="20"/>
          <w:szCs w:val="20"/>
          <w:lang w:val="en-US"/>
          <w14:ligatures w14:val="standardContextual"/>
        </w:rPr>
      </w:pPr>
      <w:r w:rsidRPr="00107575">
        <w:rPr>
          <w:rFonts w:ascii="Times New Roman" w:hAnsi="Times New Roman" w:cs="Times New Roman"/>
          <w:i/>
          <w:kern w:val="2"/>
          <w:sz w:val="20"/>
          <w:szCs w:val="20"/>
          <w:lang w:val="en-US"/>
          <w14:ligatures w14:val="standardContextual"/>
        </w:rPr>
        <w:t xml:space="preserve">Figure </w:t>
      </w:r>
      <w:r w:rsidR="002D1392">
        <w:rPr>
          <w:rFonts w:ascii="Times New Roman" w:hAnsi="Times New Roman" w:cs="Times New Roman"/>
          <w:i/>
          <w:kern w:val="2"/>
          <w:sz w:val="20"/>
          <w:szCs w:val="20"/>
          <w:lang w:val="en-US"/>
          <w14:ligatures w14:val="standardContextual"/>
        </w:rPr>
        <w:t>2</w:t>
      </w:r>
      <w:r w:rsidRPr="00107575">
        <w:rPr>
          <w:rFonts w:ascii="Times New Roman" w:hAnsi="Times New Roman" w:cs="Times New Roman"/>
          <w:i/>
          <w:kern w:val="2"/>
          <w:sz w:val="20"/>
          <w:szCs w:val="20"/>
          <w:lang w:val="en-US"/>
          <w14:ligatures w14:val="standardContextual"/>
        </w:rPr>
        <w:t>. From measurement to knowledge for sustainable environmental management</w:t>
      </w:r>
    </w:p>
    <w:p w14:paraId="7AB0978A" w14:textId="63B288E2" w:rsidR="00820EF8" w:rsidRPr="00C46756" w:rsidRDefault="00820EF8" w:rsidP="005938E8">
      <w:pPr>
        <w:spacing w:after="0" w:line="240" w:lineRule="auto"/>
        <w:jc w:val="both"/>
        <w:rPr>
          <w:rFonts w:ascii="Times New Roman" w:hAnsi="Times New Roman" w:cs="Times New Roman"/>
          <w:kern w:val="2"/>
          <w:sz w:val="20"/>
          <w:szCs w:val="20"/>
          <w:lang w:val="en-US"/>
          <w14:ligatures w14:val="standardContextual"/>
        </w:rPr>
      </w:pPr>
    </w:p>
    <w:p w14:paraId="6828108F" w14:textId="77777777" w:rsidR="00820EF8" w:rsidRPr="00C46756" w:rsidRDefault="00820EF8" w:rsidP="005938E8">
      <w:pPr>
        <w:spacing w:after="0" w:line="240" w:lineRule="auto"/>
        <w:jc w:val="both"/>
        <w:rPr>
          <w:rFonts w:ascii="Times New Roman" w:hAnsi="Times New Roman" w:cs="Times New Roman"/>
          <w:kern w:val="2"/>
          <w:sz w:val="20"/>
          <w:szCs w:val="20"/>
          <w:lang w:val="en-US"/>
          <w14:ligatures w14:val="standardContextual"/>
        </w:rPr>
        <w:sectPr w:rsidR="00820EF8" w:rsidRPr="00C46756" w:rsidSect="00C46756">
          <w:pgSz w:w="16838" w:h="11906" w:orient="landscape"/>
          <w:pgMar w:top="1134" w:right="1134" w:bottom="1134" w:left="1134" w:header="709" w:footer="709" w:gutter="0"/>
          <w:cols w:space="708"/>
          <w:docGrid w:linePitch="360"/>
        </w:sectPr>
      </w:pPr>
    </w:p>
    <w:p w14:paraId="61CA59BF" w14:textId="54B31945" w:rsidR="002D1392" w:rsidRPr="00C46756" w:rsidRDefault="002D1392" w:rsidP="002D1392">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lastRenderedPageBreak/>
        <w:t>Remote sensing broadens environmental monitoring beyond local stations. Satellites and airborne sensors provide repeated observations of vegetation, soil moisture, land-cover change, urban heat islands, floods, fires and coasta</w:t>
      </w:r>
      <w:r>
        <w:rPr>
          <w:rFonts w:ascii="Times New Roman" w:hAnsi="Times New Roman" w:cs="Times New Roman"/>
          <w:sz w:val="20"/>
          <w:szCs w:val="20"/>
        </w:rPr>
        <w:t xml:space="preserve">l </w:t>
      </w:r>
      <w:r w:rsidRPr="00C46756">
        <w:rPr>
          <w:rFonts w:ascii="Times New Roman" w:hAnsi="Times New Roman" w:cs="Times New Roman"/>
          <w:sz w:val="20"/>
          <w:szCs w:val="20"/>
        </w:rPr>
        <w:t xml:space="preserve">processes. AI improves the interpretation of remote-sensing data by automating feature extraction and classification, but the models must handle spectral variability, atmospheric effects, sensor differences and limited ground truth. A comprehensive review of remote sensing and AI emphasizes that future progress requires explainable models, multimodal learning and reliable deployment at global </w:t>
      </w:r>
      <w:r w:rsidRPr="00357BB4">
        <w:rPr>
          <w:rFonts w:ascii="Times New Roman" w:hAnsi="Times New Roman" w:cs="Times New Roman"/>
          <w:sz w:val="20"/>
          <w:szCs w:val="20"/>
        </w:rPr>
        <w:t xml:space="preserve">scale </w:t>
      </w:r>
      <w:r w:rsidR="003A7610">
        <w:rPr>
          <w:rFonts w:ascii="Times New Roman" w:hAnsi="Times New Roman" w:cs="Times New Roman"/>
          <w:sz w:val="20"/>
          <w:szCs w:val="20"/>
        </w:rPr>
        <w:t xml:space="preserve">[11], </w:t>
      </w:r>
      <w:r w:rsidRPr="00357BB4">
        <w:rPr>
          <w:rFonts w:ascii="Times New Roman" w:hAnsi="Times New Roman" w:cs="Times New Roman"/>
          <w:sz w:val="20"/>
          <w:szCs w:val="20"/>
        </w:rPr>
        <w:t>[1</w:t>
      </w:r>
      <w:r w:rsidR="003A7610">
        <w:rPr>
          <w:rFonts w:ascii="Times New Roman" w:hAnsi="Times New Roman" w:cs="Times New Roman"/>
          <w:sz w:val="20"/>
          <w:szCs w:val="20"/>
        </w:rPr>
        <w:t>2</w:t>
      </w:r>
      <w:r w:rsidRPr="00357BB4">
        <w:rPr>
          <w:rFonts w:ascii="Times New Roman" w:hAnsi="Times New Roman" w:cs="Times New Roman"/>
          <w:sz w:val="20"/>
          <w:szCs w:val="20"/>
        </w:rPr>
        <w:t>].</w:t>
      </w:r>
    </w:p>
    <w:p w14:paraId="2AE1CFCD" w14:textId="610AFBD1" w:rsidR="002D1392" w:rsidRPr="00C46756" w:rsidRDefault="002D1392" w:rsidP="002D1392">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The main limitation found in the reviewed literature is not the absence of algorithms, but the gap between algorithmic accuracy and measurement validity. Many models perform well under controlled or benchmark conditions but degrade when deployed in new locations, seasons or sensor configurations. This problem is intensified by environmental </w:t>
      </w:r>
      <w:proofErr w:type="spellStart"/>
      <w:r w:rsidRPr="00C46756">
        <w:rPr>
          <w:rFonts w:ascii="Times New Roman" w:hAnsi="Times New Roman" w:cs="Times New Roman"/>
          <w:sz w:val="20"/>
          <w:szCs w:val="20"/>
        </w:rPr>
        <w:t>nonstationarity</w:t>
      </w:r>
      <w:proofErr w:type="spellEnd"/>
      <w:r w:rsidRPr="00C46756">
        <w:rPr>
          <w:rFonts w:ascii="Times New Roman" w:hAnsi="Times New Roman" w:cs="Times New Roman"/>
          <w:sz w:val="20"/>
          <w:szCs w:val="20"/>
        </w:rPr>
        <w:t xml:space="preserve">, where relationships among variables change over time. Uncertainty-aware calibration, validation against reference observations and transparent reporting are therefore essential. Real-time digital methods for sensor-output uncertainty are emerging because monitoring systems increasingly need to report not only a value, but also confidence in that </w:t>
      </w:r>
      <w:r w:rsidRPr="003A7610">
        <w:rPr>
          <w:rFonts w:ascii="Times New Roman" w:hAnsi="Times New Roman" w:cs="Times New Roman"/>
          <w:sz w:val="20"/>
          <w:szCs w:val="20"/>
        </w:rPr>
        <w:t>value [1</w:t>
      </w:r>
      <w:r w:rsidR="003A7610" w:rsidRPr="003A7610">
        <w:rPr>
          <w:rFonts w:ascii="Times New Roman" w:hAnsi="Times New Roman" w:cs="Times New Roman"/>
          <w:sz w:val="20"/>
          <w:szCs w:val="20"/>
        </w:rPr>
        <w:t>3</w:t>
      </w:r>
      <w:r w:rsidRPr="003A7610">
        <w:rPr>
          <w:rFonts w:ascii="Times New Roman" w:hAnsi="Times New Roman" w:cs="Times New Roman"/>
          <w:sz w:val="20"/>
          <w:szCs w:val="20"/>
        </w:rPr>
        <w:t>].</w:t>
      </w:r>
    </w:p>
    <w:p w14:paraId="33EDB607" w14:textId="1EA7B349" w:rsidR="002D1392" w:rsidRPr="00C46756" w:rsidRDefault="002D1392" w:rsidP="002D1392">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A second limitation is interpretability. Environmental agencies, municipalities and industrial operators often need to explain why an alert was issued, why a pollutant forecast changed or why one area was identified as high risk. Black-box models may be acceptable for exploratory analytics, but regulatory and public-health decisions require traceable reasoning. Explainable AI, physically informed learning and hybrid models can help connect statistical patterns with environmental mechanisms. Object-detection research using large environmental datasets demonstrates that domain-informed learning and uncertainty-aware predictions can improve robustness and interpretability in real-world monitoring </w:t>
      </w:r>
      <w:r>
        <w:rPr>
          <w:rFonts w:ascii="Times New Roman" w:hAnsi="Times New Roman" w:cs="Times New Roman"/>
          <w:sz w:val="20"/>
          <w:szCs w:val="20"/>
        </w:rPr>
        <w:t>[1</w:t>
      </w:r>
      <w:r w:rsidR="003A7610">
        <w:rPr>
          <w:rFonts w:ascii="Times New Roman" w:hAnsi="Times New Roman" w:cs="Times New Roman"/>
          <w:sz w:val="20"/>
          <w:szCs w:val="20"/>
        </w:rPr>
        <w:t>4</w:t>
      </w:r>
      <w:r>
        <w:rPr>
          <w:rFonts w:ascii="Times New Roman" w:hAnsi="Times New Roman" w:cs="Times New Roman"/>
          <w:sz w:val="20"/>
          <w:szCs w:val="20"/>
        </w:rPr>
        <w:t>].</w:t>
      </w:r>
    </w:p>
    <w:p w14:paraId="416CFA1E" w14:textId="65742BC9" w:rsidR="002D1392" w:rsidRPr="00C46756" w:rsidRDefault="002D1392" w:rsidP="002D1392">
      <w:pPr>
        <w:spacing w:after="0" w:line="240" w:lineRule="auto"/>
        <w:ind w:firstLine="720"/>
        <w:jc w:val="both"/>
        <w:rPr>
          <w:rFonts w:ascii="Times New Roman" w:hAnsi="Times New Roman" w:cs="Times New Roman"/>
          <w:kern w:val="2"/>
          <w:sz w:val="20"/>
          <w:szCs w:val="20"/>
          <w:lang w:val="en-US"/>
          <w14:ligatures w14:val="standardContextual"/>
        </w:rPr>
      </w:pPr>
      <w:r w:rsidRPr="00C46756">
        <w:rPr>
          <w:rFonts w:ascii="Times New Roman" w:hAnsi="Times New Roman" w:cs="Times New Roman"/>
          <w:sz w:val="20"/>
          <w:szCs w:val="20"/>
        </w:rPr>
        <w:t xml:space="preserve">The results also show that environmental monitoring should be evaluated as a socio-technical system. Technical performance indicators such as accuracy, precision, recall, latency, energy consumption and network reliability are necessary but insufficient. Monitoring systems must also be judged by maintainability, interoperability, cost, governance, cybersecurity and usefulness for stakeholders. Sustainable development requires that monitoring outputs support preventive action rather than merely document damage after it occurs. Smart environmental monitoring reviews therefore recommend robust machine learning, denoising methods, sensor-network standards and stronger links between technical design and environmental-management needs </w:t>
      </w:r>
      <w:r>
        <w:rPr>
          <w:rFonts w:ascii="Times New Roman" w:hAnsi="Times New Roman" w:cs="Times New Roman"/>
          <w:sz w:val="20"/>
          <w:szCs w:val="20"/>
        </w:rPr>
        <w:t>[1</w:t>
      </w:r>
      <w:r w:rsidR="003A7610">
        <w:rPr>
          <w:rFonts w:ascii="Times New Roman" w:hAnsi="Times New Roman" w:cs="Times New Roman"/>
          <w:sz w:val="20"/>
          <w:szCs w:val="20"/>
        </w:rPr>
        <w:t>5</w:t>
      </w:r>
      <w:r>
        <w:rPr>
          <w:rFonts w:ascii="Times New Roman" w:hAnsi="Times New Roman" w:cs="Times New Roman"/>
          <w:sz w:val="20"/>
          <w:szCs w:val="20"/>
        </w:rPr>
        <w:t>].</w:t>
      </w:r>
    </w:p>
    <w:p w14:paraId="0CC426FF" w14:textId="77777777" w:rsidR="002D1392" w:rsidRDefault="002D1392" w:rsidP="002D1392">
      <w:pPr>
        <w:spacing w:after="0" w:line="240" w:lineRule="auto"/>
        <w:ind w:firstLine="720"/>
        <w:jc w:val="both"/>
        <w:rPr>
          <w:rFonts w:ascii="Times New Roman" w:hAnsi="Times New Roman" w:cs="Times New Roman"/>
          <w:sz w:val="20"/>
          <w:szCs w:val="20"/>
        </w:rPr>
      </w:pPr>
      <w:r w:rsidRPr="00C46756">
        <w:rPr>
          <w:rFonts w:ascii="Times New Roman" w:hAnsi="Times New Roman" w:cs="Times New Roman"/>
          <w:sz w:val="20"/>
          <w:szCs w:val="20"/>
        </w:rPr>
        <w:t>Further research should therefore focus on field validation of AI-corrected sensor networks under changing seasonal and site-specific conditions, development of standardized uncertainty-reporting procedures, comparison of interpretable and deep-learning models, and integration of low-cost sensors with satellite and laboratory reference data. Special attention should also be given to model drift, cybersecurity, data governance and the practical use of monitoring outputs by environmental agencies and local communities.</w:t>
      </w:r>
    </w:p>
    <w:p w14:paraId="5C18ACCC" w14:textId="77777777" w:rsidR="002D1392" w:rsidRDefault="002D1392" w:rsidP="002D1392">
      <w:pPr>
        <w:spacing w:after="0" w:line="240" w:lineRule="auto"/>
        <w:ind w:firstLine="720"/>
        <w:jc w:val="both"/>
        <w:rPr>
          <w:rFonts w:ascii="Times New Roman" w:hAnsi="Times New Roman" w:cs="Times New Roman"/>
          <w:sz w:val="20"/>
          <w:szCs w:val="20"/>
        </w:rPr>
      </w:pPr>
    </w:p>
    <w:p w14:paraId="39A9F5BC" w14:textId="77777777" w:rsidR="002D1392" w:rsidRDefault="002D1392" w:rsidP="002D1392">
      <w:pPr>
        <w:spacing w:after="0" w:line="240" w:lineRule="auto"/>
        <w:ind w:firstLine="720"/>
        <w:jc w:val="both"/>
        <w:rPr>
          <w:rFonts w:ascii="Times New Roman" w:hAnsi="Times New Roman" w:cs="Times New Roman"/>
          <w:sz w:val="20"/>
          <w:szCs w:val="20"/>
        </w:rPr>
      </w:pPr>
    </w:p>
    <w:p w14:paraId="48450F27" w14:textId="77777777" w:rsidR="002D1392" w:rsidRDefault="002D1392" w:rsidP="002D1392">
      <w:pPr>
        <w:pStyle w:val="Subtitle"/>
        <w:numPr>
          <w:ilvl w:val="0"/>
          <w:numId w:val="5"/>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CONCLUSION</w:t>
      </w:r>
    </w:p>
    <w:p w14:paraId="1C632D8D" w14:textId="77777777" w:rsidR="002D1392" w:rsidRPr="00C46756" w:rsidRDefault="002D1392" w:rsidP="002D1392">
      <w:pPr>
        <w:spacing w:after="0" w:line="240" w:lineRule="auto"/>
        <w:rPr>
          <w:lang w:val="en-US"/>
        </w:rPr>
      </w:pPr>
    </w:p>
    <w:p w14:paraId="23D740A8" w14:textId="77777777" w:rsidR="002D1392" w:rsidRDefault="002D1392" w:rsidP="002D1392">
      <w:pPr>
        <w:spacing w:after="0" w:line="240" w:lineRule="auto"/>
        <w:ind w:firstLine="720"/>
        <w:jc w:val="both"/>
        <w:rPr>
          <w:rFonts w:ascii="Times New Roman" w:hAnsi="Times New Roman" w:cs="Times New Roman"/>
          <w:sz w:val="20"/>
          <w:szCs w:val="20"/>
        </w:rPr>
      </w:pPr>
      <w:r w:rsidRPr="00C46756">
        <w:rPr>
          <w:rFonts w:ascii="Times New Roman" w:hAnsi="Times New Roman" w:cs="Times New Roman"/>
          <w:sz w:val="20"/>
          <w:szCs w:val="20"/>
        </w:rPr>
        <w:t>Artificial intelligence and sensor theory are complementary foundations of modern environmental monitoring. Sensors convert environmental conditions into measurable signals, while AI transforms large and heterogeneous data streams into classifications, forecasts, maps and decision-support outputs. The paper shows that AI-enabled monitoring can improve temporal resolution, spatial coverage, early warning and operational efficiency, especially when combined with IoT architectures and remote sensing. At the same time, the quality of AI results depends on sensor calibration, uncertainty quantification, validation, data representativeness and interpretability. The most reliable monitoring systems will therefore be hybrid systems that combine traceable measurements, statistical sensor theory, domain knowledge and adaptive AI models. Future research should extend the field validation of AI-corrected sensor networks, standardize uncertainty reporting, compare interpretable and deep-learning approaches, integrate low-cost sensors with satellite and reference measurements, and address model drift, cybersecurity and governance so that monitoring outputs can be trusted by science, public authorities and local communities.</w:t>
      </w:r>
    </w:p>
    <w:p w14:paraId="13D83CFC" w14:textId="77777777" w:rsidR="002D1392" w:rsidRDefault="002D1392" w:rsidP="002D1392">
      <w:pPr>
        <w:spacing w:after="0" w:line="240" w:lineRule="auto"/>
        <w:ind w:firstLine="720"/>
        <w:jc w:val="both"/>
        <w:rPr>
          <w:rFonts w:ascii="Times New Roman" w:hAnsi="Times New Roman" w:cs="Times New Roman"/>
          <w:sz w:val="20"/>
          <w:szCs w:val="20"/>
          <w:lang w:val="sr-Latn-RS"/>
        </w:rPr>
      </w:pPr>
    </w:p>
    <w:p w14:paraId="69A83BC1" w14:textId="77777777" w:rsidR="002D1392" w:rsidRPr="00C46756" w:rsidRDefault="002D1392" w:rsidP="002D1392">
      <w:pPr>
        <w:spacing w:after="0" w:line="240" w:lineRule="auto"/>
        <w:ind w:firstLine="720"/>
        <w:jc w:val="both"/>
        <w:rPr>
          <w:rFonts w:ascii="Times New Roman" w:hAnsi="Times New Roman" w:cs="Times New Roman"/>
          <w:sz w:val="20"/>
          <w:szCs w:val="20"/>
          <w:lang w:val="sr-Latn-RS"/>
        </w:rPr>
      </w:pPr>
    </w:p>
    <w:p w14:paraId="76093B65" w14:textId="77777777" w:rsidR="002D1392" w:rsidRDefault="002D1392" w:rsidP="002D1392">
      <w:pPr>
        <w:pStyle w:val="Subtitle"/>
        <w:numPr>
          <w:ilvl w:val="0"/>
          <w:numId w:val="0"/>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ACKNOWLEDGEMENTS</w:t>
      </w:r>
    </w:p>
    <w:p w14:paraId="5B387B30" w14:textId="77777777" w:rsidR="002D1392" w:rsidRPr="005938E8" w:rsidRDefault="002D1392" w:rsidP="002D1392">
      <w:pPr>
        <w:spacing w:after="0" w:line="240" w:lineRule="auto"/>
        <w:rPr>
          <w:lang w:val="en-US"/>
        </w:rPr>
      </w:pPr>
    </w:p>
    <w:p w14:paraId="20DAD70D" w14:textId="77777777" w:rsidR="002D1392" w:rsidRPr="00C46756" w:rsidRDefault="002D1392" w:rsidP="002D1392">
      <w:pPr>
        <w:pStyle w:val="Heading1"/>
        <w:spacing w:before="0" w:line="240" w:lineRule="auto"/>
        <w:ind w:firstLine="720"/>
        <w:jc w:val="both"/>
        <w:rPr>
          <w:rFonts w:ascii="Times New Roman" w:eastAsia="Times New Roman" w:hAnsi="Times New Roman" w:cs="Times New Roman"/>
          <w:color w:val="auto"/>
          <w:sz w:val="20"/>
          <w:szCs w:val="20"/>
          <w:lang w:eastAsia="en-GB"/>
        </w:rPr>
      </w:pPr>
      <w:r w:rsidRPr="00C46756">
        <w:rPr>
          <w:rFonts w:ascii="Times New Roman" w:eastAsia="Times New Roman" w:hAnsi="Times New Roman" w:cs="Times New Roman"/>
          <w:color w:val="auto"/>
          <w:sz w:val="20"/>
          <w:szCs w:val="20"/>
          <w:lang w:eastAsia="en-GB"/>
        </w:rPr>
        <w:t>The results presented here are part of the research supported by the Ministry of Science, Technological Development and Innovation of the RS under Contract 451-03-33/2026-03/200213 dated 05.02.2026. year.</w:t>
      </w:r>
    </w:p>
    <w:p w14:paraId="3F5B90EB" w14:textId="36D36DCD" w:rsidR="00820EF8" w:rsidRPr="00C46756" w:rsidRDefault="00820EF8" w:rsidP="005938E8">
      <w:pPr>
        <w:spacing w:after="0" w:line="240" w:lineRule="auto"/>
        <w:jc w:val="both"/>
        <w:rPr>
          <w:rFonts w:ascii="Times New Roman" w:hAnsi="Times New Roman" w:cs="Times New Roman"/>
          <w:kern w:val="2"/>
          <w:sz w:val="20"/>
          <w:szCs w:val="20"/>
          <w:lang w:val="en-US"/>
          <w14:ligatures w14:val="standardContextual"/>
        </w:rPr>
      </w:pPr>
    </w:p>
    <w:p w14:paraId="14EDE0FB" w14:textId="77777777" w:rsidR="005938E8" w:rsidRDefault="005938E8" w:rsidP="005938E8">
      <w:pPr>
        <w:pStyle w:val="Subtitle"/>
        <w:numPr>
          <w:ilvl w:val="0"/>
          <w:numId w:val="0"/>
        </w:numPr>
        <w:spacing w:after="0" w:line="240" w:lineRule="auto"/>
        <w:outlineLvl w:val="0"/>
        <w:rPr>
          <w:rFonts w:ascii="Times New Roman" w:eastAsia="Times New Roman" w:hAnsi="Times New Roman" w:cs="Times New Roman"/>
          <w:color w:val="000000"/>
          <w:spacing w:val="0"/>
          <w:sz w:val="20"/>
          <w:szCs w:val="20"/>
          <w:lang w:val="en-US"/>
        </w:rPr>
      </w:pPr>
    </w:p>
    <w:p w14:paraId="1D12D7BF" w14:textId="04DCA9FF" w:rsidR="0016040B" w:rsidRDefault="00C46756" w:rsidP="005938E8">
      <w:pPr>
        <w:pStyle w:val="Subtitle"/>
        <w:numPr>
          <w:ilvl w:val="0"/>
          <w:numId w:val="0"/>
        </w:numPr>
        <w:spacing w:after="0" w:line="240" w:lineRule="auto"/>
        <w:outlineLvl w:val="0"/>
        <w:rPr>
          <w:rFonts w:ascii="Times New Roman" w:eastAsia="Times New Roman" w:hAnsi="Times New Roman" w:cs="Times New Roman"/>
          <w:color w:val="000000"/>
          <w:spacing w:val="0"/>
          <w:sz w:val="20"/>
          <w:szCs w:val="20"/>
          <w:lang w:val="en-US"/>
        </w:rPr>
      </w:pPr>
      <w:r w:rsidRPr="00C46756">
        <w:rPr>
          <w:rFonts w:ascii="Times New Roman" w:eastAsia="Times New Roman" w:hAnsi="Times New Roman" w:cs="Times New Roman"/>
          <w:color w:val="000000"/>
          <w:spacing w:val="0"/>
          <w:sz w:val="20"/>
          <w:szCs w:val="20"/>
          <w:lang w:val="en-US"/>
        </w:rPr>
        <w:t>REFERENCES</w:t>
      </w:r>
    </w:p>
    <w:p w14:paraId="20724094" w14:textId="77777777" w:rsidR="005938E8" w:rsidRPr="005938E8" w:rsidRDefault="005938E8" w:rsidP="005938E8">
      <w:pPr>
        <w:spacing w:after="0" w:line="240" w:lineRule="auto"/>
        <w:rPr>
          <w:lang w:val="en-US"/>
        </w:rPr>
      </w:pPr>
    </w:p>
    <w:p w14:paraId="3D59E951" w14:textId="2996DB9E" w:rsidR="00210DE1" w:rsidRPr="00753385" w:rsidRDefault="00210DE1"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bookmarkStart w:id="0" w:name="_Hlk236769657"/>
      <w:r w:rsidRPr="00753385">
        <w:rPr>
          <w:rFonts w:ascii="Times New Roman" w:hAnsi="Times New Roman" w:cs="Times New Roman"/>
          <w:sz w:val="20"/>
          <w:szCs w:val="20"/>
        </w:rPr>
        <w:t>Ullo, S. L., and Sinha, G. R. (2020). Advances in Smart Environment Monitoring Systems Using IoT and Sensors. Sensors, 20(11), 3113. https://doi.org/10.3390/s20113113</w:t>
      </w:r>
    </w:p>
    <w:p w14:paraId="00F05DA5" w14:textId="3C85FFFB" w:rsidR="00210DE1" w:rsidRPr="00753385" w:rsidRDefault="00210DE1"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proofErr w:type="spellStart"/>
      <w:r w:rsidRPr="00753385">
        <w:rPr>
          <w:rFonts w:ascii="Times New Roman" w:hAnsi="Times New Roman" w:cs="Times New Roman"/>
          <w:sz w:val="20"/>
          <w:szCs w:val="20"/>
        </w:rPr>
        <w:t>Janga</w:t>
      </w:r>
      <w:proofErr w:type="spellEnd"/>
      <w:r w:rsidRPr="00753385">
        <w:rPr>
          <w:rFonts w:ascii="Times New Roman" w:hAnsi="Times New Roman" w:cs="Times New Roman"/>
          <w:sz w:val="20"/>
          <w:szCs w:val="20"/>
        </w:rPr>
        <w:t xml:space="preserve">, B., </w:t>
      </w:r>
      <w:proofErr w:type="spellStart"/>
      <w:r w:rsidRPr="00753385">
        <w:rPr>
          <w:rFonts w:ascii="Times New Roman" w:hAnsi="Times New Roman" w:cs="Times New Roman"/>
          <w:sz w:val="20"/>
          <w:szCs w:val="20"/>
        </w:rPr>
        <w:t>Asamani</w:t>
      </w:r>
      <w:proofErr w:type="spellEnd"/>
      <w:r w:rsidRPr="00753385">
        <w:rPr>
          <w:rFonts w:ascii="Times New Roman" w:hAnsi="Times New Roman" w:cs="Times New Roman"/>
          <w:sz w:val="20"/>
          <w:szCs w:val="20"/>
        </w:rPr>
        <w:t>, G. P., Sun, Z., and Cristea, N. (2023). A Review of Practical AI for Remote Sensing in Earth Sciences. Remote Sensing, 15(16), 4112. https://doi.org/10.3390/rs15164112</w:t>
      </w:r>
    </w:p>
    <w:p w14:paraId="3D643FA5" w14:textId="79AEFBDA" w:rsidR="00210DE1" w:rsidRPr="00753385" w:rsidRDefault="00210DE1"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r w:rsidRPr="00753385">
        <w:rPr>
          <w:rFonts w:ascii="Times New Roman" w:hAnsi="Times New Roman" w:cs="Times New Roman"/>
          <w:sz w:val="20"/>
          <w:szCs w:val="20"/>
        </w:rPr>
        <w:lastRenderedPageBreak/>
        <w:t xml:space="preserve">Smith, M. T., Ross, M., </w:t>
      </w:r>
      <w:proofErr w:type="spellStart"/>
      <w:r w:rsidRPr="00753385">
        <w:rPr>
          <w:rFonts w:ascii="Times New Roman" w:hAnsi="Times New Roman" w:cs="Times New Roman"/>
          <w:sz w:val="20"/>
          <w:szCs w:val="20"/>
        </w:rPr>
        <w:t>Ssematimba</w:t>
      </w:r>
      <w:proofErr w:type="spellEnd"/>
      <w:r w:rsidRPr="00753385">
        <w:rPr>
          <w:rFonts w:ascii="Times New Roman" w:hAnsi="Times New Roman" w:cs="Times New Roman"/>
          <w:sz w:val="20"/>
          <w:szCs w:val="20"/>
        </w:rPr>
        <w:t xml:space="preserve">, J., Álvarez, M. A., </w:t>
      </w:r>
      <w:proofErr w:type="spellStart"/>
      <w:r w:rsidRPr="00753385">
        <w:rPr>
          <w:rFonts w:ascii="Times New Roman" w:hAnsi="Times New Roman" w:cs="Times New Roman"/>
          <w:sz w:val="20"/>
          <w:szCs w:val="20"/>
        </w:rPr>
        <w:t>Bainomugisha</w:t>
      </w:r>
      <w:proofErr w:type="spellEnd"/>
      <w:r w:rsidRPr="00753385">
        <w:rPr>
          <w:rFonts w:ascii="Times New Roman" w:hAnsi="Times New Roman" w:cs="Times New Roman"/>
          <w:sz w:val="20"/>
          <w:szCs w:val="20"/>
        </w:rPr>
        <w:t>, E., and Wilkinson, R. (2023). Modelling calibration uncertainty in networks of environmental sensors. Journal of the Royal Statistical Society Series C: Applied Statistics, 72(5), 1187–1209. https://doi.org/10.1093/jrsssc/qlad075</w:t>
      </w:r>
    </w:p>
    <w:p w14:paraId="5315C7B8" w14:textId="51E97779" w:rsidR="00357BB4" w:rsidRPr="00753385" w:rsidRDefault="00357BB4"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proofErr w:type="spellStart"/>
      <w:r w:rsidRPr="00753385">
        <w:rPr>
          <w:rFonts w:ascii="Times New Roman" w:hAnsi="Times New Roman" w:cs="Times New Roman"/>
          <w:sz w:val="20"/>
          <w:szCs w:val="20"/>
        </w:rPr>
        <w:t>Dumon</w:t>
      </w:r>
      <w:proofErr w:type="spellEnd"/>
      <w:r w:rsidRPr="00753385">
        <w:rPr>
          <w:rFonts w:ascii="Times New Roman" w:hAnsi="Times New Roman" w:cs="Times New Roman"/>
          <w:sz w:val="20"/>
          <w:szCs w:val="20"/>
        </w:rPr>
        <w:t xml:space="preserve">, M., </w:t>
      </w:r>
      <w:proofErr w:type="spellStart"/>
      <w:r w:rsidRPr="00753385">
        <w:rPr>
          <w:rFonts w:ascii="Times New Roman" w:hAnsi="Times New Roman" w:cs="Times New Roman"/>
          <w:sz w:val="20"/>
          <w:szCs w:val="20"/>
        </w:rPr>
        <w:t>Lebental</w:t>
      </w:r>
      <w:proofErr w:type="spellEnd"/>
      <w:r w:rsidRPr="00753385">
        <w:rPr>
          <w:rFonts w:ascii="Times New Roman" w:hAnsi="Times New Roman" w:cs="Times New Roman"/>
          <w:sz w:val="20"/>
          <w:szCs w:val="20"/>
        </w:rPr>
        <w:t>, B., and Perrin, G. (2024). Optimizing Sensor Calibration in Open Environments: A Bayesian Approach for Non-Specific Multisensory Systems. SMAI Journal of Computational Mathematics, 10, 305–324. https://doi.org/10.5802/smai-jcm.114</w:t>
      </w:r>
    </w:p>
    <w:p w14:paraId="329890FF" w14:textId="61242CEC" w:rsidR="00BC305B" w:rsidRPr="00753385" w:rsidRDefault="00BC305B"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r w:rsidRPr="00753385">
        <w:rPr>
          <w:rFonts w:ascii="Times New Roman" w:hAnsi="Times New Roman" w:cs="Times New Roman"/>
          <w:sz w:val="20"/>
          <w:szCs w:val="20"/>
        </w:rPr>
        <w:t>Liu, H., Fang, S., and Ji, J. (2020). An improved weighted fusion algorithm of multi-sensor. Journal of Physics: Conference Series, 1453, 012009. https://doi.org/10.1088/1742-6596/1453/1/012009</w:t>
      </w:r>
    </w:p>
    <w:p w14:paraId="6AD9CDB5" w14:textId="3B5B55AE" w:rsidR="00BC305B" w:rsidRPr="00753385" w:rsidRDefault="00BC305B"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r w:rsidRPr="00753385">
        <w:rPr>
          <w:rFonts w:ascii="Times New Roman" w:hAnsi="Times New Roman" w:cs="Times New Roman"/>
          <w:sz w:val="20"/>
          <w:szCs w:val="20"/>
        </w:rPr>
        <w:t>Google Developers. (2026). Linear regression: Loss. Machine Learning Crash Course. https://developers.google.com/machine-learning/crash-course/linear-regression/loss</w:t>
      </w:r>
    </w:p>
    <w:p w14:paraId="3245C920" w14:textId="0848E142" w:rsidR="00210DE1" w:rsidRPr="00753385" w:rsidRDefault="00210DE1"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r w:rsidRPr="00753385">
        <w:rPr>
          <w:rFonts w:ascii="Times New Roman" w:hAnsi="Times New Roman" w:cs="Times New Roman"/>
          <w:sz w:val="20"/>
          <w:szCs w:val="20"/>
        </w:rPr>
        <w:t>Popescu, S. M., Mansoor, S., Wani, O. A., Kumar, S. S., Sharma, V., Sharma, A., Arya, V. M., Kirkham, M. B., Hou, D., Bolan, N., and Chung, Y. S. (2024). Artificial intelligence and IoT driven technologies for environmental pollution monitoring and management. Frontiers in Environmental Science, 12, 1336088. https://doi.org/10.3389/fenvs.2024.1336088</w:t>
      </w:r>
    </w:p>
    <w:p w14:paraId="1EF454B9" w14:textId="5C4CA39D" w:rsidR="00210DE1" w:rsidRPr="00753385" w:rsidRDefault="00210DE1" w:rsidP="005938E8">
      <w:pPr>
        <w:pStyle w:val="ListParagraph"/>
        <w:numPr>
          <w:ilvl w:val="0"/>
          <w:numId w:val="6"/>
        </w:numPr>
        <w:spacing w:after="0" w:line="240" w:lineRule="auto"/>
        <w:jc w:val="both"/>
        <w:rPr>
          <w:rFonts w:ascii="Times New Roman" w:hAnsi="Times New Roman" w:cs="Times New Roman"/>
          <w:kern w:val="2"/>
          <w:sz w:val="20"/>
          <w:szCs w:val="20"/>
          <w:lang w:val="en-US"/>
          <w14:ligatures w14:val="standardContextual"/>
        </w:rPr>
      </w:pPr>
      <w:r w:rsidRPr="00753385">
        <w:rPr>
          <w:rFonts w:ascii="Times New Roman" w:hAnsi="Times New Roman" w:cs="Times New Roman"/>
          <w:sz w:val="20"/>
          <w:szCs w:val="20"/>
        </w:rPr>
        <w:t xml:space="preserve">Miller, T., </w:t>
      </w:r>
      <w:proofErr w:type="spellStart"/>
      <w:r w:rsidRPr="00753385">
        <w:rPr>
          <w:rFonts w:ascii="Times New Roman" w:hAnsi="Times New Roman" w:cs="Times New Roman"/>
          <w:sz w:val="20"/>
          <w:szCs w:val="20"/>
        </w:rPr>
        <w:t>Durlik</w:t>
      </w:r>
      <w:proofErr w:type="spellEnd"/>
      <w:r w:rsidRPr="00753385">
        <w:rPr>
          <w:rFonts w:ascii="Times New Roman" w:hAnsi="Times New Roman" w:cs="Times New Roman"/>
          <w:sz w:val="20"/>
          <w:szCs w:val="20"/>
        </w:rPr>
        <w:t xml:space="preserve">, I., Kostecka, E., </w:t>
      </w:r>
      <w:proofErr w:type="spellStart"/>
      <w:r w:rsidRPr="00753385">
        <w:rPr>
          <w:rFonts w:ascii="Times New Roman" w:hAnsi="Times New Roman" w:cs="Times New Roman"/>
          <w:sz w:val="20"/>
          <w:szCs w:val="20"/>
        </w:rPr>
        <w:t>Kozlovska</w:t>
      </w:r>
      <w:proofErr w:type="spellEnd"/>
      <w:r w:rsidRPr="00753385">
        <w:rPr>
          <w:rFonts w:ascii="Times New Roman" w:hAnsi="Times New Roman" w:cs="Times New Roman"/>
          <w:sz w:val="20"/>
          <w:szCs w:val="20"/>
        </w:rPr>
        <w:t xml:space="preserve">, P., </w:t>
      </w:r>
      <w:proofErr w:type="spellStart"/>
      <w:r w:rsidRPr="00753385">
        <w:rPr>
          <w:rFonts w:ascii="Times New Roman" w:hAnsi="Times New Roman" w:cs="Times New Roman"/>
          <w:sz w:val="20"/>
          <w:szCs w:val="20"/>
        </w:rPr>
        <w:t>Łobodzińska</w:t>
      </w:r>
      <w:proofErr w:type="spellEnd"/>
      <w:r w:rsidRPr="00753385">
        <w:rPr>
          <w:rFonts w:ascii="Times New Roman" w:hAnsi="Times New Roman" w:cs="Times New Roman"/>
          <w:sz w:val="20"/>
          <w:szCs w:val="20"/>
        </w:rPr>
        <w:t xml:space="preserve">, A., </w:t>
      </w:r>
      <w:proofErr w:type="spellStart"/>
      <w:r w:rsidRPr="00753385">
        <w:rPr>
          <w:rFonts w:ascii="Times New Roman" w:hAnsi="Times New Roman" w:cs="Times New Roman"/>
          <w:sz w:val="20"/>
          <w:szCs w:val="20"/>
        </w:rPr>
        <w:t>Sokołowska</w:t>
      </w:r>
      <w:proofErr w:type="spellEnd"/>
      <w:r w:rsidRPr="00753385">
        <w:rPr>
          <w:rFonts w:ascii="Times New Roman" w:hAnsi="Times New Roman" w:cs="Times New Roman"/>
          <w:sz w:val="20"/>
          <w:szCs w:val="20"/>
        </w:rPr>
        <w:t>, S., and Nowy, A. (2025). Integrating Artificial Intelligence Agents with the Internet of Things for Enhanced Environmental Monitoring: Applications in Water Quality and Climate Data. Electronics, 14(4), 696. https://doi.org/10.3390/electronics14040696</w:t>
      </w:r>
    </w:p>
    <w:p w14:paraId="76115CA7"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proofErr w:type="spellStart"/>
      <w:r w:rsidRPr="006E2F0F">
        <w:rPr>
          <w:rFonts w:ascii="Times New Roman" w:hAnsi="Times New Roman" w:cs="Times New Roman"/>
          <w:sz w:val="20"/>
          <w:szCs w:val="20"/>
        </w:rPr>
        <w:t>Alshami</w:t>
      </w:r>
      <w:proofErr w:type="spellEnd"/>
      <w:r w:rsidRPr="006E2F0F">
        <w:rPr>
          <w:rFonts w:ascii="Times New Roman" w:hAnsi="Times New Roman" w:cs="Times New Roman"/>
          <w:sz w:val="20"/>
          <w:szCs w:val="20"/>
        </w:rPr>
        <w:t xml:space="preserve">, A., Ali, E., </w:t>
      </w:r>
      <w:proofErr w:type="spellStart"/>
      <w:r w:rsidRPr="006E2F0F">
        <w:rPr>
          <w:rFonts w:ascii="Times New Roman" w:hAnsi="Times New Roman" w:cs="Times New Roman"/>
          <w:sz w:val="20"/>
          <w:szCs w:val="20"/>
        </w:rPr>
        <w:t>Elsayed</w:t>
      </w:r>
      <w:proofErr w:type="spellEnd"/>
      <w:r w:rsidRPr="006E2F0F">
        <w:rPr>
          <w:rFonts w:ascii="Times New Roman" w:hAnsi="Times New Roman" w:cs="Times New Roman"/>
          <w:sz w:val="20"/>
          <w:szCs w:val="20"/>
        </w:rPr>
        <w:t xml:space="preserve">, M., </w:t>
      </w:r>
      <w:proofErr w:type="spellStart"/>
      <w:r w:rsidRPr="006E2F0F">
        <w:rPr>
          <w:rFonts w:ascii="Times New Roman" w:hAnsi="Times New Roman" w:cs="Times New Roman"/>
          <w:sz w:val="20"/>
          <w:szCs w:val="20"/>
        </w:rPr>
        <w:t>Eltoukhy</w:t>
      </w:r>
      <w:proofErr w:type="spellEnd"/>
      <w:r w:rsidRPr="006E2F0F">
        <w:rPr>
          <w:rFonts w:ascii="Times New Roman" w:hAnsi="Times New Roman" w:cs="Times New Roman"/>
          <w:sz w:val="20"/>
          <w:szCs w:val="20"/>
        </w:rPr>
        <w:t>, A. E., &amp; Zayed, T. (2024). IoT innovations in sustainable water and wastewater management and water quality monitoring: A comprehensive review of advancements, implications, and future directions. IEEE Access, 12, 58427-58453.</w:t>
      </w:r>
    </w:p>
    <w:p w14:paraId="131C653D"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r w:rsidRPr="00A976B1">
        <w:rPr>
          <w:rFonts w:ascii="Times New Roman" w:hAnsi="Times New Roman" w:cs="Times New Roman"/>
          <w:sz w:val="20"/>
          <w:szCs w:val="20"/>
        </w:rPr>
        <w:t xml:space="preserve">Yang, L., </w:t>
      </w:r>
      <w:proofErr w:type="spellStart"/>
      <w:r w:rsidRPr="00A976B1">
        <w:rPr>
          <w:rFonts w:ascii="Times New Roman" w:hAnsi="Times New Roman" w:cs="Times New Roman"/>
          <w:sz w:val="20"/>
          <w:szCs w:val="20"/>
        </w:rPr>
        <w:t>Ziwen</w:t>
      </w:r>
      <w:proofErr w:type="spellEnd"/>
      <w:r w:rsidRPr="00A976B1">
        <w:rPr>
          <w:rFonts w:ascii="Times New Roman" w:hAnsi="Times New Roman" w:cs="Times New Roman"/>
          <w:sz w:val="20"/>
          <w:szCs w:val="20"/>
        </w:rPr>
        <w:t xml:space="preserve">, Z., Lin, X., </w:t>
      </w:r>
      <w:proofErr w:type="spellStart"/>
      <w:r w:rsidRPr="00A976B1">
        <w:rPr>
          <w:rFonts w:ascii="Times New Roman" w:hAnsi="Times New Roman" w:cs="Times New Roman"/>
          <w:sz w:val="20"/>
          <w:szCs w:val="20"/>
        </w:rPr>
        <w:t>Hei</w:t>
      </w:r>
      <w:proofErr w:type="spellEnd"/>
      <w:r w:rsidRPr="00A976B1">
        <w:rPr>
          <w:rFonts w:ascii="Times New Roman" w:hAnsi="Times New Roman" w:cs="Times New Roman"/>
          <w:sz w:val="20"/>
          <w:szCs w:val="20"/>
        </w:rPr>
        <w:t>, J., Wang, Y., and Zhang, A. (2025). AI-powered approaches for enhancing remote sensing-based water contamination detection in ecological systems. Frontiers in Environmental Science, 13, 1612658. https://doi.org/10.3389/fenvs.2025.1612658</w:t>
      </w:r>
    </w:p>
    <w:p w14:paraId="43647E4C"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proofErr w:type="spellStart"/>
      <w:r w:rsidRPr="00A976B1">
        <w:rPr>
          <w:rFonts w:ascii="Times New Roman" w:hAnsi="Times New Roman" w:cs="Times New Roman"/>
          <w:sz w:val="20"/>
          <w:szCs w:val="20"/>
        </w:rPr>
        <w:t>Kazanskiy</w:t>
      </w:r>
      <w:proofErr w:type="spellEnd"/>
      <w:r w:rsidRPr="00A976B1">
        <w:rPr>
          <w:rFonts w:ascii="Times New Roman" w:hAnsi="Times New Roman" w:cs="Times New Roman"/>
          <w:sz w:val="20"/>
          <w:szCs w:val="20"/>
        </w:rPr>
        <w:t xml:space="preserve">, N., </w:t>
      </w:r>
      <w:proofErr w:type="spellStart"/>
      <w:r w:rsidRPr="00A976B1">
        <w:rPr>
          <w:rFonts w:ascii="Times New Roman" w:hAnsi="Times New Roman" w:cs="Times New Roman"/>
          <w:sz w:val="20"/>
          <w:szCs w:val="20"/>
        </w:rPr>
        <w:t>Khabibullin</w:t>
      </w:r>
      <w:proofErr w:type="spellEnd"/>
      <w:r w:rsidRPr="00A976B1">
        <w:rPr>
          <w:rFonts w:ascii="Times New Roman" w:hAnsi="Times New Roman" w:cs="Times New Roman"/>
          <w:sz w:val="20"/>
          <w:szCs w:val="20"/>
        </w:rPr>
        <w:t xml:space="preserve">, R., </w:t>
      </w:r>
      <w:proofErr w:type="spellStart"/>
      <w:r w:rsidRPr="00A976B1">
        <w:rPr>
          <w:rFonts w:ascii="Times New Roman" w:hAnsi="Times New Roman" w:cs="Times New Roman"/>
          <w:sz w:val="20"/>
          <w:szCs w:val="20"/>
        </w:rPr>
        <w:t>Nikonorov</w:t>
      </w:r>
      <w:proofErr w:type="spellEnd"/>
      <w:r w:rsidRPr="00A976B1">
        <w:rPr>
          <w:rFonts w:ascii="Times New Roman" w:hAnsi="Times New Roman" w:cs="Times New Roman"/>
          <w:sz w:val="20"/>
          <w:szCs w:val="20"/>
        </w:rPr>
        <w:t xml:space="preserve">, A., and </w:t>
      </w:r>
      <w:proofErr w:type="spellStart"/>
      <w:r w:rsidRPr="00A976B1">
        <w:rPr>
          <w:rFonts w:ascii="Times New Roman" w:hAnsi="Times New Roman" w:cs="Times New Roman"/>
          <w:sz w:val="20"/>
          <w:szCs w:val="20"/>
        </w:rPr>
        <w:t>Khonina</w:t>
      </w:r>
      <w:proofErr w:type="spellEnd"/>
      <w:r w:rsidRPr="00A976B1">
        <w:rPr>
          <w:rFonts w:ascii="Times New Roman" w:hAnsi="Times New Roman" w:cs="Times New Roman"/>
          <w:sz w:val="20"/>
          <w:szCs w:val="20"/>
        </w:rPr>
        <w:t xml:space="preserve">, S. (2025). A Comprehensive Review of Remote Sensing and Artificial Intelligence Integration: Advances, Applications, and Challenges. Sensors, 25(19), 5965. </w:t>
      </w:r>
      <w:hyperlink r:id="rId9" w:history="1">
        <w:r w:rsidRPr="002A2C54">
          <w:rPr>
            <w:rFonts w:ascii="Times New Roman" w:hAnsi="Times New Roman" w:cs="Times New Roman"/>
            <w:sz w:val="20"/>
            <w:szCs w:val="20"/>
          </w:rPr>
          <w:t>https://doi.org/10.3390/s25195965</w:t>
        </w:r>
      </w:hyperlink>
    </w:p>
    <w:p w14:paraId="014DF8BD"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r w:rsidRPr="006E2F0F">
        <w:rPr>
          <w:rFonts w:ascii="Times New Roman" w:hAnsi="Times New Roman" w:cs="Times New Roman"/>
          <w:sz w:val="20"/>
          <w:szCs w:val="20"/>
        </w:rPr>
        <w:t>Katie, B. (2024). Internet of Things (IoT) for environmental monitoring. International Journal of Computing and Engineering, 6(3), 29-42.</w:t>
      </w:r>
    </w:p>
    <w:p w14:paraId="274C16F2"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r w:rsidRPr="00A976B1">
        <w:rPr>
          <w:rFonts w:ascii="Times New Roman" w:hAnsi="Times New Roman" w:cs="Times New Roman"/>
          <w:sz w:val="20"/>
          <w:szCs w:val="20"/>
        </w:rPr>
        <w:t xml:space="preserve">Lin, W., Li, T., and Li, X. (2025). Deep learning-based object detection for environmental monitoring using big data. Frontiers in Environmental Science, 13, 1566224. </w:t>
      </w:r>
      <w:hyperlink r:id="rId10" w:history="1">
        <w:r w:rsidRPr="002A2C54">
          <w:rPr>
            <w:rFonts w:ascii="Times New Roman" w:hAnsi="Times New Roman" w:cs="Times New Roman"/>
            <w:sz w:val="20"/>
            <w:szCs w:val="20"/>
          </w:rPr>
          <w:t>https://doi.org/10.3389/fenvs.2025.1566224</w:t>
        </w:r>
      </w:hyperlink>
    </w:p>
    <w:p w14:paraId="2D1902CE"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proofErr w:type="spellStart"/>
      <w:r w:rsidRPr="006E2F0F">
        <w:rPr>
          <w:rFonts w:ascii="Times New Roman" w:hAnsi="Times New Roman" w:cs="Times New Roman"/>
          <w:sz w:val="20"/>
          <w:szCs w:val="20"/>
        </w:rPr>
        <w:t>Ficili</w:t>
      </w:r>
      <w:proofErr w:type="spellEnd"/>
      <w:r w:rsidRPr="006E2F0F">
        <w:rPr>
          <w:rFonts w:ascii="Times New Roman" w:hAnsi="Times New Roman" w:cs="Times New Roman"/>
          <w:sz w:val="20"/>
          <w:szCs w:val="20"/>
        </w:rPr>
        <w:t xml:space="preserve">, I., </w:t>
      </w:r>
      <w:proofErr w:type="spellStart"/>
      <w:r w:rsidRPr="006E2F0F">
        <w:rPr>
          <w:rFonts w:ascii="Times New Roman" w:hAnsi="Times New Roman" w:cs="Times New Roman"/>
          <w:sz w:val="20"/>
          <w:szCs w:val="20"/>
        </w:rPr>
        <w:t>Giacobbe</w:t>
      </w:r>
      <w:proofErr w:type="spellEnd"/>
      <w:r w:rsidRPr="006E2F0F">
        <w:rPr>
          <w:rFonts w:ascii="Times New Roman" w:hAnsi="Times New Roman" w:cs="Times New Roman"/>
          <w:sz w:val="20"/>
          <w:szCs w:val="20"/>
        </w:rPr>
        <w:t xml:space="preserve">, M., </w:t>
      </w:r>
      <w:proofErr w:type="spellStart"/>
      <w:r w:rsidRPr="006E2F0F">
        <w:rPr>
          <w:rFonts w:ascii="Times New Roman" w:hAnsi="Times New Roman" w:cs="Times New Roman"/>
          <w:sz w:val="20"/>
          <w:szCs w:val="20"/>
        </w:rPr>
        <w:t>Tricomi</w:t>
      </w:r>
      <w:proofErr w:type="spellEnd"/>
      <w:r w:rsidRPr="006E2F0F">
        <w:rPr>
          <w:rFonts w:ascii="Times New Roman" w:hAnsi="Times New Roman" w:cs="Times New Roman"/>
          <w:sz w:val="20"/>
          <w:szCs w:val="20"/>
        </w:rPr>
        <w:t xml:space="preserve">, G., &amp; </w:t>
      </w:r>
      <w:proofErr w:type="spellStart"/>
      <w:r w:rsidRPr="006E2F0F">
        <w:rPr>
          <w:rFonts w:ascii="Times New Roman" w:hAnsi="Times New Roman" w:cs="Times New Roman"/>
          <w:sz w:val="20"/>
          <w:szCs w:val="20"/>
        </w:rPr>
        <w:t>Puliafito</w:t>
      </w:r>
      <w:proofErr w:type="spellEnd"/>
      <w:r w:rsidRPr="006E2F0F">
        <w:rPr>
          <w:rFonts w:ascii="Times New Roman" w:hAnsi="Times New Roman" w:cs="Times New Roman"/>
          <w:sz w:val="20"/>
          <w:szCs w:val="20"/>
        </w:rPr>
        <w:t>, A. (2025). From sensors to data intelligence: Leveraging IoT, cloud, and edge computing with AI. Sensors, 25(6), 1763.</w:t>
      </w:r>
    </w:p>
    <w:p w14:paraId="338D635A" w14:textId="77777777" w:rsidR="002A2C54" w:rsidRPr="006E2F0F" w:rsidRDefault="002A2C54" w:rsidP="002A2C54">
      <w:pPr>
        <w:pStyle w:val="ListParagraph"/>
        <w:numPr>
          <w:ilvl w:val="0"/>
          <w:numId w:val="6"/>
        </w:numPr>
        <w:spacing w:after="0"/>
        <w:jc w:val="both"/>
        <w:rPr>
          <w:rFonts w:ascii="Times New Roman" w:hAnsi="Times New Roman" w:cs="Times New Roman"/>
          <w:sz w:val="20"/>
          <w:szCs w:val="20"/>
        </w:rPr>
      </w:pPr>
      <w:r w:rsidRPr="006E2F0F">
        <w:rPr>
          <w:rFonts w:ascii="Times New Roman" w:hAnsi="Times New Roman" w:cs="Times New Roman"/>
          <w:sz w:val="20"/>
          <w:szCs w:val="20"/>
        </w:rPr>
        <w:t xml:space="preserve">Ramani, D. R., </w:t>
      </w:r>
      <w:proofErr w:type="spellStart"/>
      <w:r w:rsidRPr="006E2F0F">
        <w:rPr>
          <w:rFonts w:ascii="Times New Roman" w:hAnsi="Times New Roman" w:cs="Times New Roman"/>
          <w:sz w:val="20"/>
          <w:szCs w:val="20"/>
        </w:rPr>
        <w:t>Sujitha</w:t>
      </w:r>
      <w:proofErr w:type="spellEnd"/>
      <w:r w:rsidRPr="006E2F0F">
        <w:rPr>
          <w:rFonts w:ascii="Times New Roman" w:hAnsi="Times New Roman" w:cs="Times New Roman"/>
          <w:sz w:val="20"/>
          <w:szCs w:val="20"/>
        </w:rPr>
        <w:t xml:space="preserve">, B. B., &amp; </w:t>
      </w:r>
      <w:proofErr w:type="spellStart"/>
      <w:r w:rsidRPr="006E2F0F">
        <w:rPr>
          <w:rFonts w:ascii="Times New Roman" w:hAnsi="Times New Roman" w:cs="Times New Roman"/>
          <w:sz w:val="20"/>
          <w:szCs w:val="20"/>
        </w:rPr>
        <w:t>Tangade</w:t>
      </w:r>
      <w:proofErr w:type="spellEnd"/>
      <w:r w:rsidRPr="006E2F0F">
        <w:rPr>
          <w:rFonts w:ascii="Times New Roman" w:hAnsi="Times New Roman" w:cs="Times New Roman"/>
          <w:sz w:val="20"/>
          <w:szCs w:val="20"/>
        </w:rPr>
        <w:t>, S. (2025). Smart environmental monitoring systems: IoT and sensor‐based advancements. Environmental Monitoring Using Artificial Intelligence, 45-60.</w:t>
      </w:r>
    </w:p>
    <w:bookmarkEnd w:id="0"/>
    <w:p w14:paraId="7FA34109" w14:textId="77777777" w:rsidR="00563204" w:rsidRPr="00C46756" w:rsidRDefault="00563204" w:rsidP="005938E8">
      <w:pPr>
        <w:spacing w:after="0" w:line="240" w:lineRule="auto"/>
        <w:rPr>
          <w:rFonts w:ascii="Times New Roman" w:hAnsi="Times New Roman" w:cs="Times New Roman"/>
          <w:sz w:val="20"/>
          <w:szCs w:val="20"/>
          <w:lang w:val="sr-Latn-RS"/>
        </w:rPr>
      </w:pPr>
    </w:p>
    <w:p w14:paraId="14AC4E5C" w14:textId="6E754C75" w:rsidR="00C46756" w:rsidRDefault="00C46756" w:rsidP="005938E8">
      <w:pPr>
        <w:spacing w:after="0" w:line="240" w:lineRule="auto"/>
        <w:rPr>
          <w:lang w:val="sr-Latn-RS"/>
        </w:rPr>
      </w:pPr>
    </w:p>
    <w:p w14:paraId="76B69BBD" w14:textId="1660B911" w:rsidR="00B648F4" w:rsidRPr="00F80875" w:rsidRDefault="00B648F4" w:rsidP="005938E8">
      <w:pPr>
        <w:spacing w:after="0" w:line="240" w:lineRule="auto"/>
        <w:rPr>
          <w:rFonts w:ascii="Times New Roman" w:eastAsia="Times New Roman" w:hAnsi="Times New Roman" w:cs="Times New Roman"/>
          <w:lang w:eastAsia="en-GB"/>
        </w:rPr>
      </w:pPr>
      <w:r w:rsidRPr="00F80875">
        <w:rPr>
          <w:rFonts w:ascii="Times New Roman" w:eastAsia="Times New Roman" w:hAnsi="Times New Roman" w:cs="Times New Roman"/>
          <w:b/>
          <w:bCs/>
          <w:lang w:eastAsia="en-GB"/>
        </w:rPr>
        <w:t>VEŠTAČKA INTELIGENCIJA I TEORIJA SENZORA U MONITORINGU ŽIVOTNE SREDINE</w:t>
      </w:r>
    </w:p>
    <w:p w14:paraId="54C995A8" w14:textId="77777777" w:rsidR="00F80875" w:rsidRDefault="00F80875" w:rsidP="005938E8">
      <w:pPr>
        <w:spacing w:after="0" w:line="240" w:lineRule="auto"/>
        <w:jc w:val="both"/>
        <w:rPr>
          <w:rFonts w:ascii="Times New Roman" w:eastAsia="Times New Roman" w:hAnsi="Times New Roman" w:cs="Times New Roman"/>
          <w:b/>
          <w:bCs/>
          <w:lang w:eastAsia="en-GB"/>
        </w:rPr>
      </w:pPr>
    </w:p>
    <w:p w14:paraId="2CCD6BD3" w14:textId="31E46B06" w:rsidR="00F80875" w:rsidRDefault="00B648F4" w:rsidP="005938E8">
      <w:pPr>
        <w:spacing w:after="0" w:line="240" w:lineRule="auto"/>
        <w:jc w:val="both"/>
        <w:rPr>
          <w:rFonts w:ascii="Times New Roman" w:eastAsia="Times New Roman" w:hAnsi="Times New Roman" w:cs="Times New Roman"/>
          <w:lang w:eastAsia="en-GB"/>
        </w:rPr>
      </w:pPr>
      <w:proofErr w:type="spellStart"/>
      <w:r w:rsidRPr="00F80875">
        <w:rPr>
          <w:rFonts w:ascii="Times New Roman" w:eastAsia="Times New Roman" w:hAnsi="Times New Roman" w:cs="Times New Roman"/>
          <w:b/>
          <w:bCs/>
          <w:lang w:eastAsia="en-GB"/>
        </w:rPr>
        <w:t>Apstrakt</w:t>
      </w:r>
      <w:proofErr w:type="spellEnd"/>
      <w:r w:rsidRPr="00F80875">
        <w:rPr>
          <w:rFonts w:ascii="Times New Roman" w:eastAsia="Times New Roman" w:hAnsi="Times New Roman" w:cs="Times New Roman"/>
          <w:b/>
          <w:bCs/>
          <w:lang w:eastAsia="en-GB"/>
        </w:rPr>
        <w:t>:</w:t>
      </w:r>
      <w:r w:rsidRPr="00F80875">
        <w:rPr>
          <w:rFonts w:ascii="Times New Roman" w:eastAsia="Times New Roman" w:hAnsi="Times New Roman" w:cs="Times New Roman"/>
          <w:lang w:eastAsia="en-GB"/>
        </w:rPr>
        <w:t xml:space="preserve"> Monitoring </w:t>
      </w:r>
      <w:proofErr w:type="spellStart"/>
      <w:r w:rsidRPr="00F80875">
        <w:rPr>
          <w:rFonts w:ascii="Times New Roman" w:eastAsia="Times New Roman" w:hAnsi="Times New Roman" w:cs="Times New Roman"/>
          <w:lang w:eastAsia="en-GB"/>
        </w:rPr>
        <w:t>životne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sve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više</w:t>
      </w:r>
      <w:proofErr w:type="spellEnd"/>
      <w:r w:rsidRPr="00F80875">
        <w:rPr>
          <w:rFonts w:ascii="Times New Roman" w:eastAsia="Times New Roman" w:hAnsi="Times New Roman" w:cs="Times New Roman"/>
          <w:lang w:eastAsia="en-GB"/>
        </w:rPr>
        <w:t xml:space="preserve"> se </w:t>
      </w:r>
      <w:proofErr w:type="spellStart"/>
      <w:r w:rsidRPr="00F80875">
        <w:rPr>
          <w:rFonts w:ascii="Times New Roman" w:eastAsia="Times New Roman" w:hAnsi="Times New Roman" w:cs="Times New Roman"/>
          <w:lang w:eastAsia="en-GB"/>
        </w:rPr>
        <w:t>oslanja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guste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mreže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udaljene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platforme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automatizovanu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analitiku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sposobnu</w:t>
      </w:r>
      <w:proofErr w:type="spellEnd"/>
      <w:r w:rsidRPr="00F80875">
        <w:rPr>
          <w:rFonts w:ascii="Times New Roman" w:eastAsia="Times New Roman" w:hAnsi="Times New Roman" w:cs="Times New Roman"/>
          <w:lang w:eastAsia="en-GB"/>
        </w:rPr>
        <w:t xml:space="preserve"> da </w:t>
      </w:r>
      <w:proofErr w:type="spellStart"/>
      <w:r w:rsidRPr="00F80875">
        <w:rPr>
          <w:rFonts w:ascii="Times New Roman" w:eastAsia="Times New Roman" w:hAnsi="Times New Roman" w:cs="Times New Roman"/>
          <w:lang w:eastAsia="en-GB"/>
        </w:rPr>
        <w:t>heterogena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merenja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pretvori</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pravovremene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informacije</w:t>
      </w:r>
      <w:proofErr w:type="spellEnd"/>
      <w:r w:rsidRPr="00F80875">
        <w:rPr>
          <w:rFonts w:ascii="Times New Roman" w:eastAsia="Times New Roman" w:hAnsi="Times New Roman" w:cs="Times New Roman"/>
          <w:lang w:eastAsia="en-GB"/>
        </w:rPr>
        <w:t xml:space="preserve"> za </w:t>
      </w:r>
      <w:proofErr w:type="spellStart"/>
      <w:r w:rsidRPr="00F80875">
        <w:rPr>
          <w:rFonts w:ascii="Times New Roman" w:eastAsia="Times New Roman" w:hAnsi="Times New Roman" w:cs="Times New Roman"/>
          <w:lang w:eastAsia="en-GB"/>
        </w:rPr>
        <w:t>donošenje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odluka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Ovaj</w:t>
      </w:r>
      <w:proofErr w:type="spellEnd"/>
      <w:r w:rsidRPr="00F80875">
        <w:rPr>
          <w:rFonts w:ascii="Times New Roman" w:eastAsia="Times New Roman" w:hAnsi="Times New Roman" w:cs="Times New Roman"/>
          <w:lang w:eastAsia="en-GB"/>
        </w:rPr>
        <w:t xml:space="preserve"> rad </w:t>
      </w:r>
      <w:proofErr w:type="spellStart"/>
      <w:r w:rsidRPr="00F80875">
        <w:rPr>
          <w:rFonts w:ascii="Times New Roman" w:eastAsia="Times New Roman" w:hAnsi="Times New Roman" w:cs="Times New Roman"/>
          <w:lang w:eastAsia="en-GB"/>
        </w:rPr>
        <w:t>razmatra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kako</w:t>
      </w:r>
      <w:proofErr w:type="spellEnd"/>
      <w:r w:rsidRPr="00F80875">
        <w:rPr>
          <w:rFonts w:ascii="Times New Roman" w:eastAsia="Times New Roman" w:hAnsi="Times New Roman" w:cs="Times New Roman"/>
          <w:lang w:eastAsia="en-GB"/>
        </w:rPr>
        <w:t xml:space="preserve"> se </w:t>
      </w:r>
      <w:proofErr w:type="spellStart"/>
      <w:r w:rsidRPr="00F80875">
        <w:rPr>
          <w:rFonts w:ascii="Times New Roman" w:eastAsia="Times New Roman" w:hAnsi="Times New Roman" w:cs="Times New Roman"/>
          <w:lang w:eastAsia="en-GB"/>
        </w:rPr>
        <w:t>veštačka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inteligencija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teorija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mogu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integrisati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radi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unapređenja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pouzdanosti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interpretabilnosti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korisnosti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sistema</w:t>
      </w:r>
      <w:proofErr w:type="spellEnd"/>
      <w:r w:rsidRPr="00F80875">
        <w:rPr>
          <w:rFonts w:ascii="Times New Roman" w:eastAsia="Times New Roman" w:hAnsi="Times New Roman" w:cs="Times New Roman"/>
          <w:lang w:eastAsia="en-GB"/>
        </w:rPr>
        <w:t xml:space="preserve"> za monitoring </w:t>
      </w:r>
      <w:proofErr w:type="spellStart"/>
      <w:r w:rsidRPr="00F80875">
        <w:rPr>
          <w:rFonts w:ascii="Times New Roman" w:eastAsia="Times New Roman" w:hAnsi="Times New Roman" w:cs="Times New Roman"/>
          <w:lang w:eastAsia="en-GB"/>
        </w:rPr>
        <w:t>životne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Osnovna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teza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rada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jeste</w:t>
      </w:r>
      <w:proofErr w:type="spellEnd"/>
      <w:r w:rsidRPr="00F80875">
        <w:rPr>
          <w:rFonts w:ascii="Times New Roman" w:eastAsia="Times New Roman" w:hAnsi="Times New Roman" w:cs="Times New Roman"/>
          <w:lang w:eastAsia="en-GB"/>
        </w:rPr>
        <w:t xml:space="preserve"> da </w:t>
      </w:r>
      <w:proofErr w:type="spellStart"/>
      <w:r w:rsidRPr="00F80875">
        <w:rPr>
          <w:rFonts w:ascii="Times New Roman" w:eastAsia="Times New Roman" w:hAnsi="Times New Roman" w:cs="Times New Roman"/>
          <w:lang w:eastAsia="en-GB"/>
        </w:rPr>
        <w:t>veštačka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inteligencija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može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unaprediti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detekciju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predikciju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odgovor</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promene</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životnoj</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ali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samo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ukoliko</w:t>
      </w:r>
      <w:proofErr w:type="spellEnd"/>
      <w:r w:rsidRPr="00F80875">
        <w:rPr>
          <w:rFonts w:ascii="Times New Roman" w:eastAsia="Times New Roman" w:hAnsi="Times New Roman" w:cs="Times New Roman"/>
          <w:lang w:eastAsia="en-GB"/>
        </w:rPr>
        <w:t xml:space="preserve"> je </w:t>
      </w:r>
      <w:proofErr w:type="spellStart"/>
      <w:r w:rsidRPr="00F80875">
        <w:rPr>
          <w:rFonts w:ascii="Times New Roman" w:eastAsia="Times New Roman" w:hAnsi="Times New Roman" w:cs="Times New Roman"/>
          <w:lang w:eastAsia="en-GB"/>
        </w:rPr>
        <w:t>povezana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rigoroznom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primenom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teorije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uključujući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kalibraciju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kvantifikaciju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nesigurnosti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projektovanje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uzorkovanja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validaciju</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odnosu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referentna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merenja</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radu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analizirane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primene</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monitoringu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vazduha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voda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zemljišta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klime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ekosistema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posebnim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osvrtom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arhitekture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Interneta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stvari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mašinsko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učenje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duboko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učenje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daljinsku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detekciju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Takođe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razmotreni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metodološki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zahtevi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koji</w:t>
      </w:r>
      <w:proofErr w:type="spellEnd"/>
      <w:r w:rsidRPr="00F80875">
        <w:rPr>
          <w:rFonts w:ascii="Times New Roman" w:eastAsia="Times New Roman" w:hAnsi="Times New Roman" w:cs="Times New Roman"/>
          <w:lang w:eastAsia="en-GB"/>
        </w:rPr>
        <w:t xml:space="preserve"> se </w:t>
      </w:r>
      <w:proofErr w:type="spellStart"/>
      <w:r w:rsidRPr="00F80875">
        <w:rPr>
          <w:rFonts w:ascii="Times New Roman" w:eastAsia="Times New Roman" w:hAnsi="Times New Roman" w:cs="Times New Roman"/>
          <w:lang w:eastAsia="en-GB"/>
        </w:rPr>
        <w:t>odnose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prethodno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procesiranje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podataka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fuziju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senzorskih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podataka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izbor</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modela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zaključivanje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uz</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uvažavanje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nesigurnosti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Rezultati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ukazuju</w:t>
      </w:r>
      <w:proofErr w:type="spellEnd"/>
      <w:r w:rsidRPr="00F80875">
        <w:rPr>
          <w:rFonts w:ascii="Times New Roman" w:eastAsia="Times New Roman" w:hAnsi="Times New Roman" w:cs="Times New Roman"/>
          <w:lang w:eastAsia="en-GB"/>
        </w:rPr>
        <w:t xml:space="preserve"> da </w:t>
      </w:r>
      <w:proofErr w:type="spellStart"/>
      <w:r w:rsidRPr="00F80875">
        <w:rPr>
          <w:rFonts w:ascii="Times New Roman" w:eastAsia="Times New Roman" w:hAnsi="Times New Roman" w:cs="Times New Roman"/>
          <w:lang w:eastAsia="en-GB"/>
        </w:rPr>
        <w:t>sistemi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monitoringa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zasnovani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veštačkoj</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inteligenciji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mogu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povećati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prostornu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vremensku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rezoluciju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smanjiti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operativne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troškove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podržati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proaktivno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upravljanje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životnom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sredinom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Ostvarenje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ovih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prednosti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zavisi</w:t>
      </w:r>
      <w:proofErr w:type="spellEnd"/>
      <w:r w:rsidRPr="00F80875">
        <w:rPr>
          <w:rFonts w:ascii="Times New Roman" w:eastAsia="Times New Roman" w:hAnsi="Times New Roman" w:cs="Times New Roman"/>
          <w:lang w:eastAsia="en-GB"/>
        </w:rPr>
        <w:t xml:space="preserve"> od </w:t>
      </w:r>
      <w:proofErr w:type="spellStart"/>
      <w:r w:rsidRPr="00F80875">
        <w:rPr>
          <w:rFonts w:ascii="Times New Roman" w:eastAsia="Times New Roman" w:hAnsi="Times New Roman" w:cs="Times New Roman"/>
          <w:lang w:eastAsia="en-GB"/>
        </w:rPr>
        <w:t>transparentnih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modela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pouzdane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kalibracije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reprezentativnih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skupova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podataka</w:t>
      </w:r>
      <w:proofErr w:type="spellEnd"/>
      <w:r w:rsidRPr="00F80875">
        <w:rPr>
          <w:rFonts w:ascii="Times New Roman" w:eastAsia="Times New Roman" w:hAnsi="Times New Roman" w:cs="Times New Roman"/>
          <w:lang w:eastAsia="en-GB"/>
        </w:rPr>
        <w:t xml:space="preserve"> za </w:t>
      </w:r>
      <w:proofErr w:type="spellStart"/>
      <w:r w:rsidRPr="00F80875">
        <w:rPr>
          <w:rFonts w:ascii="Times New Roman" w:eastAsia="Times New Roman" w:hAnsi="Times New Roman" w:cs="Times New Roman"/>
          <w:lang w:eastAsia="en-GB"/>
        </w:rPr>
        <w:t>obuku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odgovarajućih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upravljačkih</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okvira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koji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obezbeđuju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kvalitet</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podataka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poverenje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javnosti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Zaključuje</w:t>
      </w:r>
      <w:proofErr w:type="spellEnd"/>
      <w:r w:rsidRPr="00F80875">
        <w:rPr>
          <w:rFonts w:ascii="Times New Roman" w:eastAsia="Times New Roman" w:hAnsi="Times New Roman" w:cs="Times New Roman"/>
          <w:lang w:eastAsia="en-GB"/>
        </w:rPr>
        <w:t xml:space="preserve"> se da </w:t>
      </w:r>
      <w:proofErr w:type="spellStart"/>
      <w:r w:rsidRPr="00F80875">
        <w:rPr>
          <w:rFonts w:ascii="Times New Roman" w:eastAsia="Times New Roman" w:hAnsi="Times New Roman" w:cs="Times New Roman"/>
          <w:lang w:eastAsia="en-GB"/>
        </w:rPr>
        <w:t>održivi</w:t>
      </w:r>
      <w:proofErr w:type="spellEnd"/>
      <w:r w:rsidRPr="00F80875">
        <w:rPr>
          <w:rFonts w:ascii="Times New Roman" w:eastAsia="Times New Roman" w:hAnsi="Times New Roman" w:cs="Times New Roman"/>
          <w:lang w:eastAsia="en-GB"/>
        </w:rPr>
        <w:t xml:space="preserve"> monitoring </w:t>
      </w:r>
      <w:proofErr w:type="spellStart"/>
      <w:r w:rsidRPr="00F80875">
        <w:rPr>
          <w:rFonts w:ascii="Times New Roman" w:eastAsia="Times New Roman" w:hAnsi="Times New Roman" w:cs="Times New Roman"/>
          <w:lang w:eastAsia="en-GB"/>
        </w:rPr>
        <w:t>životne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treba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projektovati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kao</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integrisani</w:t>
      </w:r>
      <w:proofErr w:type="spellEnd"/>
      <w:r w:rsidRPr="00F80875">
        <w:rPr>
          <w:rFonts w:ascii="Times New Roman" w:eastAsia="Times New Roman" w:hAnsi="Times New Roman" w:cs="Times New Roman"/>
          <w:lang w:eastAsia="en-GB"/>
        </w:rPr>
        <w:t xml:space="preserve"> socio-</w:t>
      </w:r>
      <w:proofErr w:type="spellStart"/>
      <w:r w:rsidRPr="00F80875">
        <w:rPr>
          <w:rFonts w:ascii="Times New Roman" w:eastAsia="Times New Roman" w:hAnsi="Times New Roman" w:cs="Times New Roman"/>
          <w:lang w:eastAsia="en-GB"/>
        </w:rPr>
        <w:t>tehnički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sistem</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kojem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obezbeđuju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sledljiva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merenja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veštačka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inteligencija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omogućava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adaptivnu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interpretaciju</w:t>
      </w:r>
      <w:proofErr w:type="spellEnd"/>
      <w:r w:rsidRPr="00F80875">
        <w:rPr>
          <w:rFonts w:ascii="Times New Roman" w:eastAsia="Times New Roman" w:hAnsi="Times New Roman" w:cs="Times New Roman"/>
          <w:lang w:eastAsia="en-GB"/>
        </w:rPr>
        <w:t xml:space="preserve">, a </w:t>
      </w:r>
      <w:proofErr w:type="spellStart"/>
      <w:r w:rsidRPr="00F80875">
        <w:rPr>
          <w:rFonts w:ascii="Times New Roman" w:eastAsia="Times New Roman" w:hAnsi="Times New Roman" w:cs="Times New Roman"/>
          <w:lang w:eastAsia="en-GB"/>
        </w:rPr>
        <w:t>stručna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ekspertiza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čoveka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garantuje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odgovornost</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donošenje</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odluka</w:t>
      </w:r>
      <w:proofErr w:type="spellEnd"/>
      <w:r w:rsidRPr="00F80875">
        <w:rPr>
          <w:rFonts w:ascii="Times New Roman" w:eastAsia="Times New Roman" w:hAnsi="Times New Roman" w:cs="Times New Roman"/>
          <w:lang w:eastAsia="en-GB"/>
        </w:rPr>
        <w:t xml:space="preserve"> u </w:t>
      </w:r>
      <w:proofErr w:type="spellStart"/>
      <w:r w:rsidRPr="00F80875">
        <w:rPr>
          <w:rFonts w:ascii="Times New Roman" w:eastAsia="Times New Roman" w:hAnsi="Times New Roman" w:cs="Times New Roman"/>
          <w:lang w:eastAsia="en-GB"/>
        </w:rPr>
        <w:t>skladu</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specifičnim</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kontekstom</w:t>
      </w:r>
      <w:proofErr w:type="spellEnd"/>
      <w:r w:rsidRPr="00F80875">
        <w:rPr>
          <w:rFonts w:ascii="Times New Roman" w:eastAsia="Times New Roman" w:hAnsi="Times New Roman" w:cs="Times New Roman"/>
          <w:lang w:eastAsia="en-GB"/>
        </w:rPr>
        <w:t>.</w:t>
      </w:r>
    </w:p>
    <w:p w14:paraId="22EA9F82" w14:textId="77777777" w:rsidR="002A2C54" w:rsidRDefault="002A2C54" w:rsidP="005938E8">
      <w:pPr>
        <w:spacing w:after="0" w:line="240" w:lineRule="auto"/>
        <w:jc w:val="both"/>
        <w:rPr>
          <w:rFonts w:ascii="Times New Roman" w:eastAsia="Times New Roman" w:hAnsi="Times New Roman" w:cs="Times New Roman"/>
          <w:b/>
          <w:bCs/>
          <w:lang w:eastAsia="en-GB"/>
        </w:rPr>
      </w:pPr>
      <w:bookmarkStart w:id="1" w:name="_GoBack"/>
      <w:bookmarkEnd w:id="1"/>
    </w:p>
    <w:p w14:paraId="25031E57" w14:textId="547F2579" w:rsidR="00B648F4" w:rsidRPr="00F80875" w:rsidRDefault="00B648F4" w:rsidP="005938E8">
      <w:pPr>
        <w:spacing w:after="0" w:line="240" w:lineRule="auto"/>
        <w:jc w:val="both"/>
        <w:rPr>
          <w:rFonts w:ascii="Times New Roman" w:eastAsia="Times New Roman" w:hAnsi="Times New Roman" w:cs="Times New Roman"/>
          <w:lang w:eastAsia="en-GB"/>
        </w:rPr>
      </w:pPr>
      <w:proofErr w:type="spellStart"/>
      <w:r w:rsidRPr="00F80875">
        <w:rPr>
          <w:rFonts w:ascii="Times New Roman" w:eastAsia="Times New Roman" w:hAnsi="Times New Roman" w:cs="Times New Roman"/>
          <w:b/>
          <w:bCs/>
          <w:lang w:eastAsia="en-GB"/>
        </w:rPr>
        <w:t>Ključne</w:t>
      </w:r>
      <w:proofErr w:type="spellEnd"/>
      <w:r w:rsidRPr="00F80875">
        <w:rPr>
          <w:rFonts w:ascii="Times New Roman" w:eastAsia="Times New Roman" w:hAnsi="Times New Roman" w:cs="Times New Roman"/>
          <w:b/>
          <w:bCs/>
          <w:lang w:eastAsia="en-GB"/>
        </w:rPr>
        <w:t xml:space="preserve"> </w:t>
      </w:r>
      <w:proofErr w:type="spellStart"/>
      <w:r w:rsidRPr="00F80875">
        <w:rPr>
          <w:rFonts w:ascii="Times New Roman" w:eastAsia="Times New Roman" w:hAnsi="Times New Roman" w:cs="Times New Roman"/>
          <w:b/>
          <w:bCs/>
          <w:lang w:eastAsia="en-GB"/>
        </w:rPr>
        <w:t>reči</w:t>
      </w:r>
      <w:proofErr w:type="spellEnd"/>
      <w:r w:rsidRPr="00F80875">
        <w:rPr>
          <w:rFonts w:ascii="Times New Roman" w:eastAsia="Times New Roman" w:hAnsi="Times New Roman" w:cs="Times New Roman"/>
          <w:b/>
          <w:bCs/>
          <w:lang w:eastAsia="en-GB"/>
        </w:rPr>
        <w:t>:</w:t>
      </w:r>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veštačka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inteligencija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teorija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senzora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statistika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životna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sredina</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održivi</w:t>
      </w:r>
      <w:proofErr w:type="spellEnd"/>
      <w:r w:rsidRPr="00F80875">
        <w:rPr>
          <w:rFonts w:ascii="Times New Roman" w:eastAsia="Times New Roman" w:hAnsi="Times New Roman" w:cs="Times New Roman"/>
          <w:lang w:eastAsia="en-GB"/>
        </w:rPr>
        <w:t xml:space="preserve"> </w:t>
      </w:r>
      <w:proofErr w:type="spellStart"/>
      <w:r w:rsidRPr="00F80875">
        <w:rPr>
          <w:rFonts w:ascii="Times New Roman" w:eastAsia="Times New Roman" w:hAnsi="Times New Roman" w:cs="Times New Roman"/>
          <w:lang w:eastAsia="en-GB"/>
        </w:rPr>
        <w:t>razvoj</w:t>
      </w:r>
      <w:proofErr w:type="spellEnd"/>
      <w:r w:rsidRPr="00F80875">
        <w:rPr>
          <w:rFonts w:ascii="Times New Roman" w:eastAsia="Times New Roman" w:hAnsi="Times New Roman" w:cs="Times New Roman"/>
          <w:lang w:eastAsia="en-GB"/>
        </w:rPr>
        <w:t>.</w:t>
      </w:r>
    </w:p>
    <w:sectPr w:rsidR="00B648F4" w:rsidRPr="00F80875" w:rsidSect="00C4675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4A23"/>
    <w:multiLevelType w:val="hybridMultilevel"/>
    <w:tmpl w:val="C7E2D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103C1D"/>
    <w:multiLevelType w:val="hybridMultilevel"/>
    <w:tmpl w:val="045EE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F64E2A"/>
    <w:multiLevelType w:val="hybridMultilevel"/>
    <w:tmpl w:val="36E69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9F5F17"/>
    <w:multiLevelType w:val="hybridMultilevel"/>
    <w:tmpl w:val="484630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0B09EF"/>
    <w:multiLevelType w:val="hybridMultilevel"/>
    <w:tmpl w:val="F0605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4B4C04"/>
    <w:multiLevelType w:val="multilevel"/>
    <w:tmpl w:val="15FE2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157A73"/>
    <w:multiLevelType w:val="hybridMultilevel"/>
    <w:tmpl w:val="0352B7AE"/>
    <w:lvl w:ilvl="0" w:tplc="E9B4237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FB2"/>
    <w:rsid w:val="00002CD7"/>
    <w:rsid w:val="00004395"/>
    <w:rsid w:val="00020E8A"/>
    <w:rsid w:val="00024FB2"/>
    <w:rsid w:val="00026396"/>
    <w:rsid w:val="00042BAB"/>
    <w:rsid w:val="000463A8"/>
    <w:rsid w:val="00066569"/>
    <w:rsid w:val="000863A5"/>
    <w:rsid w:val="000B05EC"/>
    <w:rsid w:val="000B18A7"/>
    <w:rsid w:val="000B319A"/>
    <w:rsid w:val="000D2871"/>
    <w:rsid w:val="00107575"/>
    <w:rsid w:val="00121D91"/>
    <w:rsid w:val="00154948"/>
    <w:rsid w:val="00154E4A"/>
    <w:rsid w:val="0016040B"/>
    <w:rsid w:val="00174B39"/>
    <w:rsid w:val="00187E8A"/>
    <w:rsid w:val="001A09EC"/>
    <w:rsid w:val="001A1E77"/>
    <w:rsid w:val="001B1E52"/>
    <w:rsid w:val="001B577B"/>
    <w:rsid w:val="001E188B"/>
    <w:rsid w:val="001E748B"/>
    <w:rsid w:val="001F3116"/>
    <w:rsid w:val="001F7983"/>
    <w:rsid w:val="00203AF0"/>
    <w:rsid w:val="00210DE1"/>
    <w:rsid w:val="00222EDA"/>
    <w:rsid w:val="0024471E"/>
    <w:rsid w:val="0026799A"/>
    <w:rsid w:val="0027709D"/>
    <w:rsid w:val="002A2C54"/>
    <w:rsid w:val="002A3408"/>
    <w:rsid w:val="002D1392"/>
    <w:rsid w:val="002D546F"/>
    <w:rsid w:val="002F2D51"/>
    <w:rsid w:val="002F7557"/>
    <w:rsid w:val="003033D5"/>
    <w:rsid w:val="003209E6"/>
    <w:rsid w:val="00337BD3"/>
    <w:rsid w:val="00357BB4"/>
    <w:rsid w:val="00365897"/>
    <w:rsid w:val="00373FD3"/>
    <w:rsid w:val="00375104"/>
    <w:rsid w:val="00396F5B"/>
    <w:rsid w:val="003A595D"/>
    <w:rsid w:val="003A7610"/>
    <w:rsid w:val="003D1DAB"/>
    <w:rsid w:val="003E012C"/>
    <w:rsid w:val="00415D50"/>
    <w:rsid w:val="004332AC"/>
    <w:rsid w:val="00464759"/>
    <w:rsid w:val="004741AB"/>
    <w:rsid w:val="004B536E"/>
    <w:rsid w:val="004D34AB"/>
    <w:rsid w:val="004E2957"/>
    <w:rsid w:val="00551558"/>
    <w:rsid w:val="0055394C"/>
    <w:rsid w:val="00563204"/>
    <w:rsid w:val="005869FC"/>
    <w:rsid w:val="005938E8"/>
    <w:rsid w:val="00597853"/>
    <w:rsid w:val="005A5CE3"/>
    <w:rsid w:val="005B54EF"/>
    <w:rsid w:val="005C0EF3"/>
    <w:rsid w:val="005C556A"/>
    <w:rsid w:val="005E1C1C"/>
    <w:rsid w:val="005F453B"/>
    <w:rsid w:val="00602F12"/>
    <w:rsid w:val="00634B07"/>
    <w:rsid w:val="00640B16"/>
    <w:rsid w:val="00685D26"/>
    <w:rsid w:val="006A1778"/>
    <w:rsid w:val="006B05E7"/>
    <w:rsid w:val="006B2A2B"/>
    <w:rsid w:val="006E1B1C"/>
    <w:rsid w:val="006E6E17"/>
    <w:rsid w:val="007044D3"/>
    <w:rsid w:val="00713F0C"/>
    <w:rsid w:val="00715F35"/>
    <w:rsid w:val="00717F93"/>
    <w:rsid w:val="00731E2B"/>
    <w:rsid w:val="00753385"/>
    <w:rsid w:val="007577FB"/>
    <w:rsid w:val="00761EC6"/>
    <w:rsid w:val="00770557"/>
    <w:rsid w:val="007911A0"/>
    <w:rsid w:val="007932CB"/>
    <w:rsid w:val="00795BEA"/>
    <w:rsid w:val="007979F9"/>
    <w:rsid w:val="007A387E"/>
    <w:rsid w:val="007A598C"/>
    <w:rsid w:val="007B3240"/>
    <w:rsid w:val="007B6A6A"/>
    <w:rsid w:val="007C19D7"/>
    <w:rsid w:val="007C28AF"/>
    <w:rsid w:val="007D08EE"/>
    <w:rsid w:val="00820EF8"/>
    <w:rsid w:val="008237F2"/>
    <w:rsid w:val="00824713"/>
    <w:rsid w:val="00837E58"/>
    <w:rsid w:val="00846E44"/>
    <w:rsid w:val="00877770"/>
    <w:rsid w:val="008C6C09"/>
    <w:rsid w:val="008D0A3C"/>
    <w:rsid w:val="008D489A"/>
    <w:rsid w:val="008E6222"/>
    <w:rsid w:val="009418FF"/>
    <w:rsid w:val="009E34D9"/>
    <w:rsid w:val="009F08F8"/>
    <w:rsid w:val="00A17B32"/>
    <w:rsid w:val="00A251C5"/>
    <w:rsid w:val="00A413D9"/>
    <w:rsid w:val="00A447C4"/>
    <w:rsid w:val="00A51356"/>
    <w:rsid w:val="00A66B58"/>
    <w:rsid w:val="00A73FBF"/>
    <w:rsid w:val="00A87B3B"/>
    <w:rsid w:val="00A93375"/>
    <w:rsid w:val="00A97122"/>
    <w:rsid w:val="00AC2B0E"/>
    <w:rsid w:val="00AC5C95"/>
    <w:rsid w:val="00AF2D99"/>
    <w:rsid w:val="00AF7075"/>
    <w:rsid w:val="00B01C4B"/>
    <w:rsid w:val="00B16E7A"/>
    <w:rsid w:val="00B27DD9"/>
    <w:rsid w:val="00B52CF8"/>
    <w:rsid w:val="00B61F74"/>
    <w:rsid w:val="00B648F4"/>
    <w:rsid w:val="00B76C7F"/>
    <w:rsid w:val="00B77F21"/>
    <w:rsid w:val="00BC305B"/>
    <w:rsid w:val="00BF10AA"/>
    <w:rsid w:val="00BF1D7D"/>
    <w:rsid w:val="00C00239"/>
    <w:rsid w:val="00C02024"/>
    <w:rsid w:val="00C02CC4"/>
    <w:rsid w:val="00C26FA5"/>
    <w:rsid w:val="00C40237"/>
    <w:rsid w:val="00C46756"/>
    <w:rsid w:val="00C7224B"/>
    <w:rsid w:val="00C80CCB"/>
    <w:rsid w:val="00C92580"/>
    <w:rsid w:val="00CC0D08"/>
    <w:rsid w:val="00CD4BEB"/>
    <w:rsid w:val="00CF402D"/>
    <w:rsid w:val="00D00C9E"/>
    <w:rsid w:val="00D14C1C"/>
    <w:rsid w:val="00D24979"/>
    <w:rsid w:val="00D65347"/>
    <w:rsid w:val="00D86A00"/>
    <w:rsid w:val="00DB1CAB"/>
    <w:rsid w:val="00DB6A89"/>
    <w:rsid w:val="00DC3A53"/>
    <w:rsid w:val="00E00B6F"/>
    <w:rsid w:val="00E025E0"/>
    <w:rsid w:val="00E104C8"/>
    <w:rsid w:val="00E55B76"/>
    <w:rsid w:val="00E9237F"/>
    <w:rsid w:val="00EA6D10"/>
    <w:rsid w:val="00EB7167"/>
    <w:rsid w:val="00EC0454"/>
    <w:rsid w:val="00EE663D"/>
    <w:rsid w:val="00F052B0"/>
    <w:rsid w:val="00F34F62"/>
    <w:rsid w:val="00F61BDD"/>
    <w:rsid w:val="00F80875"/>
    <w:rsid w:val="00F81DF7"/>
    <w:rsid w:val="00FB75AC"/>
    <w:rsid w:val="00FD5F9E"/>
    <w:rsid w:val="00FE4D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1ECC"/>
  <w15:chartTrackingRefBased/>
  <w15:docId w15:val="{189C43AB-4A41-4C22-ABF1-5468B7EC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4948"/>
  </w:style>
  <w:style w:type="paragraph" w:styleId="Heading1">
    <w:name w:val="heading 1"/>
    <w:basedOn w:val="Normal"/>
    <w:next w:val="Normal"/>
    <w:link w:val="Heading1Char"/>
    <w:uiPriority w:val="9"/>
    <w:qFormat/>
    <w:rsid w:val="00B27D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7D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27D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7DD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7DD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7D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7DD9"/>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7DD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7DD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1549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54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4948"/>
    <w:rPr>
      <w:b/>
      <w:bCs/>
    </w:rPr>
  </w:style>
  <w:style w:type="character" w:styleId="Hyperlink">
    <w:name w:val="Hyperlink"/>
    <w:basedOn w:val="DefaultParagraphFont"/>
    <w:uiPriority w:val="99"/>
    <w:unhideWhenUsed/>
    <w:rsid w:val="00154948"/>
    <w:rPr>
      <w:color w:val="0000FF"/>
      <w:u w:val="single"/>
    </w:rPr>
  </w:style>
  <w:style w:type="paragraph" w:styleId="ListParagraph">
    <w:name w:val="List Paragraph"/>
    <w:basedOn w:val="Normal"/>
    <w:uiPriority w:val="34"/>
    <w:qFormat/>
    <w:rsid w:val="009E34D9"/>
    <w:pPr>
      <w:ind w:left="720"/>
      <w:contextualSpacing/>
    </w:pPr>
  </w:style>
  <w:style w:type="character" w:styleId="BookTitle">
    <w:name w:val="Book Title"/>
    <w:basedOn w:val="DefaultParagraphFont"/>
    <w:uiPriority w:val="33"/>
    <w:qFormat/>
    <w:rsid w:val="00B27DD9"/>
    <w:rPr>
      <w:b/>
      <w:bCs/>
      <w:i/>
      <w:iCs/>
      <w:spacing w:val="5"/>
    </w:rPr>
  </w:style>
  <w:style w:type="paragraph" w:styleId="Caption">
    <w:name w:val="caption"/>
    <w:basedOn w:val="Normal"/>
    <w:next w:val="Normal"/>
    <w:uiPriority w:val="35"/>
    <w:semiHidden/>
    <w:unhideWhenUsed/>
    <w:qFormat/>
    <w:rsid w:val="00B27DD9"/>
    <w:pPr>
      <w:spacing w:after="200" w:line="240" w:lineRule="auto"/>
    </w:pPr>
    <w:rPr>
      <w:i/>
      <w:iCs/>
      <w:color w:val="44546A" w:themeColor="text2"/>
      <w:sz w:val="18"/>
      <w:szCs w:val="18"/>
    </w:rPr>
  </w:style>
  <w:style w:type="character" w:styleId="Emphasis">
    <w:name w:val="Emphasis"/>
    <w:basedOn w:val="DefaultParagraphFont"/>
    <w:uiPriority w:val="20"/>
    <w:qFormat/>
    <w:rsid w:val="00B27DD9"/>
    <w:rPr>
      <w:i/>
      <w:iCs/>
    </w:rPr>
  </w:style>
  <w:style w:type="character" w:customStyle="1" w:styleId="Heading1Char">
    <w:name w:val="Heading 1 Char"/>
    <w:basedOn w:val="DefaultParagraphFont"/>
    <w:link w:val="Heading1"/>
    <w:uiPriority w:val="9"/>
    <w:rsid w:val="00B27D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27DD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27DD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7DD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7DD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7D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7DD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7DD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7DD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B27DD9"/>
    <w:rPr>
      <w:i/>
      <w:iCs/>
      <w:color w:val="4472C4" w:themeColor="accent1"/>
    </w:rPr>
  </w:style>
  <w:style w:type="paragraph" w:styleId="IntenseQuote">
    <w:name w:val="Intense Quote"/>
    <w:basedOn w:val="Normal"/>
    <w:next w:val="Normal"/>
    <w:link w:val="IntenseQuoteChar"/>
    <w:uiPriority w:val="30"/>
    <w:qFormat/>
    <w:rsid w:val="00B27DD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27DD9"/>
    <w:rPr>
      <w:i/>
      <w:iCs/>
      <w:color w:val="4472C4" w:themeColor="accent1"/>
    </w:rPr>
  </w:style>
  <w:style w:type="character" w:styleId="IntenseReference">
    <w:name w:val="Intense Reference"/>
    <w:basedOn w:val="DefaultParagraphFont"/>
    <w:uiPriority w:val="32"/>
    <w:qFormat/>
    <w:rsid w:val="00B27DD9"/>
    <w:rPr>
      <w:b/>
      <w:bCs/>
      <w:smallCaps/>
      <w:color w:val="4472C4" w:themeColor="accent1"/>
      <w:spacing w:val="5"/>
    </w:rPr>
  </w:style>
  <w:style w:type="paragraph" w:styleId="NoSpacing">
    <w:name w:val="No Spacing"/>
    <w:uiPriority w:val="1"/>
    <w:qFormat/>
    <w:rsid w:val="00B27DD9"/>
    <w:pPr>
      <w:spacing w:after="0" w:line="240" w:lineRule="auto"/>
    </w:pPr>
  </w:style>
  <w:style w:type="paragraph" w:styleId="Quote">
    <w:name w:val="Quote"/>
    <w:basedOn w:val="Normal"/>
    <w:next w:val="Normal"/>
    <w:link w:val="QuoteChar"/>
    <w:uiPriority w:val="29"/>
    <w:qFormat/>
    <w:rsid w:val="00B27DD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27DD9"/>
    <w:rPr>
      <w:i/>
      <w:iCs/>
      <w:color w:val="404040" w:themeColor="text1" w:themeTint="BF"/>
    </w:rPr>
  </w:style>
  <w:style w:type="paragraph" w:styleId="Subtitle">
    <w:name w:val="Subtitle"/>
    <w:aliases w:val="Section title (level 1)"/>
    <w:basedOn w:val="Normal"/>
    <w:next w:val="Normal"/>
    <w:link w:val="SubtitleChar"/>
    <w:uiPriority w:val="11"/>
    <w:qFormat/>
    <w:rsid w:val="00B27DD9"/>
    <w:pPr>
      <w:numPr>
        <w:ilvl w:val="1"/>
      </w:numPr>
    </w:pPr>
    <w:rPr>
      <w:rFonts w:eastAsiaTheme="minorEastAsia"/>
      <w:color w:val="5A5A5A" w:themeColor="text1" w:themeTint="A5"/>
      <w:spacing w:val="15"/>
    </w:rPr>
  </w:style>
  <w:style w:type="character" w:customStyle="1" w:styleId="SubtitleChar">
    <w:name w:val="Subtitle Char"/>
    <w:aliases w:val="Section title (level 1) Char"/>
    <w:basedOn w:val="DefaultParagraphFont"/>
    <w:link w:val="Subtitle"/>
    <w:uiPriority w:val="11"/>
    <w:rsid w:val="00B27DD9"/>
    <w:rPr>
      <w:rFonts w:eastAsiaTheme="minorEastAsia"/>
      <w:color w:val="5A5A5A" w:themeColor="text1" w:themeTint="A5"/>
      <w:spacing w:val="15"/>
    </w:rPr>
  </w:style>
  <w:style w:type="character" w:styleId="SubtleEmphasis">
    <w:name w:val="Subtle Emphasis"/>
    <w:basedOn w:val="DefaultParagraphFont"/>
    <w:uiPriority w:val="19"/>
    <w:qFormat/>
    <w:rsid w:val="00B27DD9"/>
    <w:rPr>
      <w:i/>
      <w:iCs/>
      <w:color w:val="404040" w:themeColor="text1" w:themeTint="BF"/>
    </w:rPr>
  </w:style>
  <w:style w:type="character" w:styleId="SubtleReference">
    <w:name w:val="Subtle Reference"/>
    <w:basedOn w:val="DefaultParagraphFont"/>
    <w:uiPriority w:val="31"/>
    <w:qFormat/>
    <w:rsid w:val="00B27DD9"/>
    <w:rPr>
      <w:smallCaps/>
      <w:color w:val="5A5A5A" w:themeColor="text1" w:themeTint="A5"/>
    </w:rPr>
  </w:style>
  <w:style w:type="paragraph" w:styleId="Title">
    <w:name w:val="Title"/>
    <w:basedOn w:val="Normal"/>
    <w:next w:val="Normal"/>
    <w:link w:val="TitleChar"/>
    <w:uiPriority w:val="10"/>
    <w:qFormat/>
    <w:rsid w:val="00B27D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DD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B27DD9"/>
    <w:pPr>
      <w:outlineLvl w:val="9"/>
    </w:pPr>
  </w:style>
  <w:style w:type="table" w:customStyle="1" w:styleId="GridTable4-Accent11">
    <w:name w:val="Grid Table 4 - Accent 11"/>
    <w:basedOn w:val="TableNormal"/>
    <w:next w:val="GridTable4-Accent1"/>
    <w:uiPriority w:val="49"/>
    <w:rsid w:val="005E1C1C"/>
    <w:pPr>
      <w:spacing w:after="0" w:line="240" w:lineRule="auto"/>
    </w:pPr>
    <w:rPr>
      <w:kern w:val="2"/>
      <w:sz w:val="24"/>
      <w:szCs w:val="24"/>
      <w:lang w:val="en-US"/>
      <w14:ligatures w14:val="standardContextual"/>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4-Accent1">
    <w:name w:val="Grid Table 4 Accent 1"/>
    <w:basedOn w:val="TableNormal"/>
    <w:uiPriority w:val="49"/>
    <w:rsid w:val="005E1C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2">
    <w:name w:val="Grid Table 4 - Accent 12"/>
    <w:basedOn w:val="TableNormal"/>
    <w:next w:val="GridTable4-Accent1"/>
    <w:uiPriority w:val="49"/>
    <w:rsid w:val="00770557"/>
    <w:pPr>
      <w:spacing w:after="0" w:line="240" w:lineRule="auto"/>
    </w:pPr>
    <w:rPr>
      <w:kern w:val="2"/>
      <w:sz w:val="24"/>
      <w:szCs w:val="24"/>
      <w:lang w:val="en-US"/>
      <w14:ligatures w14:val="standardContextual"/>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GridTable4-Accent13">
    <w:name w:val="Grid Table 4 - Accent 13"/>
    <w:basedOn w:val="TableNormal"/>
    <w:next w:val="GridTable4-Accent1"/>
    <w:uiPriority w:val="49"/>
    <w:rsid w:val="005F453B"/>
    <w:pPr>
      <w:spacing w:after="0" w:line="240" w:lineRule="auto"/>
    </w:pPr>
    <w:rPr>
      <w:kern w:val="2"/>
      <w:sz w:val="24"/>
      <w:szCs w:val="24"/>
      <w:lang w:val="en-US"/>
      <w14:ligatures w14:val="standardContextual"/>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character" w:styleId="PlaceholderText">
    <w:name w:val="Placeholder Text"/>
    <w:basedOn w:val="DefaultParagraphFont"/>
    <w:uiPriority w:val="99"/>
    <w:semiHidden/>
    <w:rsid w:val="00BC305B"/>
    <w:rPr>
      <w:color w:val="666666"/>
    </w:rPr>
  </w:style>
  <w:style w:type="paragraph" w:customStyle="1" w:styleId="1">
    <w:name w:val="1"/>
    <w:basedOn w:val="Normal"/>
    <w:rsid w:val="00E55B76"/>
    <w:pPr>
      <w:tabs>
        <w:tab w:val="left" w:pos="709"/>
      </w:tabs>
      <w:spacing w:after="0" w:line="240" w:lineRule="auto"/>
    </w:pPr>
    <w:rPr>
      <w:rFonts w:ascii="Tahoma" w:eastAsia="Times New Roman" w:hAnsi="Tahoma" w:cs="Tahoma"/>
      <w:sz w:val="24"/>
      <w:szCs w:val="24"/>
      <w:lang w:val="pl-PL" w:eastAsia="pl-PL"/>
    </w:rPr>
  </w:style>
  <w:style w:type="character" w:styleId="UnresolvedMention">
    <w:name w:val="Unresolved Mention"/>
    <w:basedOn w:val="DefaultParagraphFont"/>
    <w:uiPriority w:val="99"/>
    <w:semiHidden/>
    <w:unhideWhenUsed/>
    <w:rsid w:val="00DB1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92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jovanovic@unt.edu.rs" TargetMode="External"/><Relationship Id="rId11" Type="http://schemas.openxmlformats.org/officeDocument/2006/relationships/fontTable" Target="fontTable.xml"/><Relationship Id="rId5" Type="http://schemas.openxmlformats.org/officeDocument/2006/relationships/hyperlink" Target="mailto:istevovic@mas.bg.ac.rs" TargetMode="External"/><Relationship Id="rId10" Type="http://schemas.openxmlformats.org/officeDocument/2006/relationships/hyperlink" Target="https://doi.org/10.3389/fenvs.2025.1566224" TargetMode="External"/><Relationship Id="rId4" Type="http://schemas.openxmlformats.org/officeDocument/2006/relationships/webSettings" Target="webSettings.xml"/><Relationship Id="rId9" Type="http://schemas.openxmlformats.org/officeDocument/2006/relationships/hyperlink" Target="https://doi.org/10.3390/s25195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7</Pages>
  <Words>3994</Words>
  <Characters>22769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Stevovic</dc:creator>
  <cp:keywords/>
  <dc:description/>
  <cp:lastModifiedBy>Ivan Stevovic</cp:lastModifiedBy>
  <cp:revision>31</cp:revision>
  <dcterms:created xsi:type="dcterms:W3CDTF">2026-08-03T14:35:00Z</dcterms:created>
  <dcterms:modified xsi:type="dcterms:W3CDTF">2026-08-07T15:35:00Z</dcterms:modified>
</cp:coreProperties>
</file>