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872" w:rsidRPr="00CD5FFE" w:rsidRDefault="00785872" w:rsidP="00DA2DBB">
      <w:pPr>
        <w:spacing w:after="0" w:line="240" w:lineRule="auto"/>
        <w:jc w:val="center"/>
        <w:rPr>
          <w:rFonts w:ascii="Times New Roman" w:hAnsi="Times New Roman" w:cs="Times New Roman"/>
          <w:b/>
          <w:bCs/>
          <w:caps/>
          <w:sz w:val="24"/>
          <w:szCs w:val="24"/>
          <w:lang w:val="en-GB"/>
        </w:rPr>
      </w:pPr>
      <w:r w:rsidRPr="00CD5FFE">
        <w:rPr>
          <w:rFonts w:ascii="Times New Roman" w:hAnsi="Times New Roman" w:cs="Times New Roman"/>
          <w:b/>
          <w:bCs/>
          <w:caps/>
          <w:sz w:val="24"/>
          <w:szCs w:val="24"/>
          <w:lang w:val="en-GB"/>
        </w:rPr>
        <w:t>agriculturE lending in BOSNIA and herzeGovina</w:t>
      </w:r>
    </w:p>
    <w:p w:rsidR="00785872" w:rsidRPr="00CD5FFE" w:rsidRDefault="00785872" w:rsidP="00DA2DBB">
      <w:pPr>
        <w:spacing w:after="0" w:line="240" w:lineRule="auto"/>
        <w:jc w:val="center"/>
        <w:rPr>
          <w:rFonts w:ascii="Times New Roman" w:hAnsi="Times New Roman" w:cs="Times New Roman"/>
          <w:b/>
          <w:bCs/>
          <w:caps/>
          <w:sz w:val="24"/>
          <w:szCs w:val="24"/>
          <w:lang w:val="en-GB"/>
        </w:rPr>
      </w:pPr>
      <w:r w:rsidRPr="00CD5FFE">
        <w:rPr>
          <w:rFonts w:ascii="Times New Roman" w:hAnsi="Times New Roman" w:cs="Times New Roman"/>
          <w:b/>
          <w:bCs/>
          <w:caps/>
          <w:sz w:val="24"/>
          <w:szCs w:val="24"/>
          <w:lang w:val="en-GB"/>
        </w:rPr>
        <w:t xml:space="preserve"> - FROM THE EXPIRIENCe OF IFAD PROJECTS</w:t>
      </w:r>
    </w:p>
    <w:p w:rsidR="00785872" w:rsidRPr="00CD5FFE" w:rsidRDefault="00785872" w:rsidP="00DA2DBB">
      <w:pPr>
        <w:spacing w:after="0" w:line="240" w:lineRule="auto"/>
        <w:jc w:val="center"/>
        <w:rPr>
          <w:rFonts w:ascii="Times New Roman" w:hAnsi="Times New Roman" w:cs="Times New Roman"/>
          <w:b/>
          <w:bCs/>
          <w:caps/>
          <w:sz w:val="24"/>
          <w:szCs w:val="24"/>
          <w:lang w:val="en-GB"/>
        </w:rPr>
      </w:pPr>
    </w:p>
    <w:p w:rsidR="00785872" w:rsidRPr="00CD5FFE" w:rsidRDefault="00785872" w:rsidP="00DA2DBB">
      <w:pPr>
        <w:spacing w:after="0" w:line="240" w:lineRule="auto"/>
        <w:jc w:val="center"/>
        <w:rPr>
          <w:rFonts w:ascii="Times New Roman" w:hAnsi="Times New Roman" w:cs="Times New Roman"/>
          <w:b/>
          <w:bCs/>
          <w:vertAlign w:val="superscript"/>
          <w:lang w:val="en-GB"/>
        </w:rPr>
      </w:pPr>
      <w:r w:rsidRPr="00CD5FFE">
        <w:rPr>
          <w:rFonts w:ascii="Times New Roman" w:hAnsi="Times New Roman" w:cs="Times New Roman"/>
          <w:b/>
          <w:bCs/>
          <w:lang w:val="en-GB"/>
        </w:rPr>
        <w:t>Željko Vaško,</w:t>
      </w:r>
      <w:r w:rsidRPr="00CD5FFE">
        <w:rPr>
          <w:rStyle w:val="FootnoteReference"/>
          <w:rFonts w:ascii="Times New Roman" w:hAnsi="Times New Roman" w:cs="Times New Roman"/>
          <w:b/>
          <w:bCs/>
          <w:lang w:val="en-GB"/>
        </w:rPr>
        <w:footnoteReference w:id="1"/>
      </w:r>
      <w:r w:rsidRPr="00CD5FFE">
        <w:rPr>
          <w:rFonts w:ascii="Times New Roman" w:hAnsi="Times New Roman" w:cs="Times New Roman"/>
          <w:b/>
          <w:bCs/>
          <w:lang w:val="en-GB"/>
        </w:rPr>
        <w:t xml:space="preserve"> Halil </w:t>
      </w:r>
      <w:proofErr w:type="spellStart"/>
      <w:r w:rsidRPr="00CD5FFE">
        <w:rPr>
          <w:rFonts w:ascii="Times New Roman" w:hAnsi="Times New Roman" w:cs="Times New Roman"/>
          <w:b/>
          <w:bCs/>
          <w:lang w:val="en-GB"/>
        </w:rPr>
        <w:t>Omanović</w:t>
      </w:r>
      <w:proofErr w:type="spellEnd"/>
      <w:r w:rsidRPr="00CD5FFE">
        <w:rPr>
          <w:rFonts w:ascii="Times New Roman" w:hAnsi="Times New Roman" w:cs="Times New Roman"/>
          <w:b/>
          <w:bCs/>
          <w:lang w:val="en-GB"/>
        </w:rPr>
        <w:t>,</w:t>
      </w:r>
      <w:r w:rsidRPr="00CD5FFE">
        <w:rPr>
          <w:rStyle w:val="FootnoteReference"/>
          <w:rFonts w:ascii="Times New Roman" w:hAnsi="Times New Roman" w:cs="Times New Roman"/>
          <w:b/>
          <w:bCs/>
          <w:lang w:val="en-GB"/>
        </w:rPr>
        <w:footnoteReference w:id="2"/>
      </w:r>
      <w:r w:rsidRPr="00CD5FFE">
        <w:rPr>
          <w:rFonts w:ascii="Times New Roman" w:hAnsi="Times New Roman" w:cs="Times New Roman"/>
          <w:b/>
          <w:bCs/>
          <w:lang w:val="en-GB"/>
        </w:rPr>
        <w:t xml:space="preserve"> Aleksandra Figurek,</w:t>
      </w:r>
      <w:r w:rsidRPr="00CD5FFE">
        <w:rPr>
          <w:rStyle w:val="FootnoteReference"/>
          <w:rFonts w:ascii="Times New Roman" w:hAnsi="Times New Roman" w:cs="Times New Roman"/>
          <w:b/>
          <w:bCs/>
          <w:lang w:val="en-GB"/>
        </w:rPr>
        <w:footnoteReference w:id="3"/>
      </w:r>
      <w:r w:rsidRPr="00CD5FFE">
        <w:rPr>
          <w:rFonts w:ascii="Times New Roman" w:hAnsi="Times New Roman" w:cs="Times New Roman"/>
          <w:b/>
          <w:bCs/>
          <w:lang w:val="en-GB"/>
        </w:rPr>
        <w:t xml:space="preserve"> Nataša Kosić</w:t>
      </w:r>
      <w:r w:rsidRPr="00CD5FFE">
        <w:rPr>
          <w:rStyle w:val="FootnoteReference"/>
          <w:rFonts w:ascii="Times New Roman" w:hAnsi="Times New Roman" w:cs="Times New Roman"/>
          <w:b/>
          <w:bCs/>
          <w:lang w:val="en-GB"/>
        </w:rPr>
        <w:footnoteReference w:id="4"/>
      </w:r>
    </w:p>
    <w:p w:rsidR="00785872" w:rsidRPr="00CD5FFE" w:rsidRDefault="00785872" w:rsidP="00DA2DBB">
      <w:pPr>
        <w:spacing w:after="0" w:line="240" w:lineRule="auto"/>
        <w:jc w:val="center"/>
        <w:rPr>
          <w:rFonts w:ascii="Times New Roman" w:hAnsi="Times New Roman" w:cs="Times New Roman"/>
          <w:b/>
          <w:bCs/>
          <w:sz w:val="24"/>
          <w:szCs w:val="24"/>
          <w:lang w:val="en-GB"/>
        </w:rPr>
      </w:pPr>
    </w:p>
    <w:p w:rsidR="00785872" w:rsidRPr="00CD5FFE" w:rsidRDefault="00785872" w:rsidP="00DA2DBB">
      <w:pPr>
        <w:spacing w:before="100" w:beforeAutospacing="1" w:after="100" w:afterAutospacing="1" w:line="240" w:lineRule="auto"/>
        <w:ind w:left="720" w:hanging="720"/>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Abstract</w:t>
      </w:r>
    </w:p>
    <w:p w:rsidR="00785872" w:rsidRPr="00CD5FFE" w:rsidRDefault="00785872" w:rsidP="00F768B6">
      <w:pPr>
        <w:spacing w:after="0" w:line="240" w:lineRule="auto"/>
        <w:ind w:firstLine="567"/>
        <w:jc w:val="both"/>
        <w:textAlignment w:val="top"/>
        <w:rPr>
          <w:rFonts w:ascii="Times New Roman" w:hAnsi="Times New Roman" w:cs="Times New Roman"/>
          <w:color w:val="000000"/>
          <w:sz w:val="24"/>
          <w:szCs w:val="24"/>
          <w:lang w:val="en-GB"/>
        </w:rPr>
      </w:pPr>
      <w:r w:rsidRPr="00CD5FFE">
        <w:rPr>
          <w:rFonts w:ascii="Times New Roman" w:hAnsi="Times New Roman" w:cs="Times New Roman"/>
          <w:sz w:val="24"/>
          <w:szCs w:val="24"/>
          <w:lang w:val="en-GB"/>
        </w:rPr>
        <w:tab/>
      </w:r>
      <w:r w:rsidRPr="00CD5FFE">
        <w:rPr>
          <w:rFonts w:ascii="Times New Roman" w:hAnsi="Times New Roman" w:cs="Times New Roman"/>
          <w:color w:val="000000"/>
          <w:sz w:val="24"/>
          <w:szCs w:val="24"/>
          <w:lang w:val="en-GB"/>
        </w:rPr>
        <w:t xml:space="preserve">In the transition period agriculture in Bosnia and Herzegovina did not need to pass trough serious privatization, as in other socialist countries, but had a need for other types of reforms. Agricultural production in </w:t>
      </w:r>
      <w:r w:rsidR="0017594E">
        <w:rPr>
          <w:rFonts w:ascii="Times New Roman" w:hAnsi="Times New Roman" w:cs="Times New Roman"/>
          <w:color w:val="000000"/>
          <w:sz w:val="24"/>
          <w:szCs w:val="24"/>
          <w:lang w:val="en-GB"/>
        </w:rPr>
        <w:t>Bosnia and Herzegovina (</w:t>
      </w:r>
      <w:proofErr w:type="spellStart"/>
      <w:r w:rsidRPr="00CD5FFE">
        <w:rPr>
          <w:rFonts w:ascii="Times New Roman" w:hAnsi="Times New Roman" w:cs="Times New Roman"/>
          <w:color w:val="000000"/>
          <w:sz w:val="24"/>
          <w:szCs w:val="24"/>
          <w:lang w:val="en-GB"/>
        </w:rPr>
        <w:t>B</w:t>
      </w:r>
      <w:r w:rsidR="0017594E">
        <w:rPr>
          <w:rFonts w:ascii="Times New Roman" w:hAnsi="Times New Roman" w:cs="Times New Roman"/>
          <w:color w:val="000000"/>
          <w:sz w:val="24"/>
          <w:szCs w:val="24"/>
          <w:lang w:val="en-GB"/>
        </w:rPr>
        <w:t>a</w:t>
      </w:r>
      <w:r w:rsidRPr="00CD5FFE">
        <w:rPr>
          <w:rFonts w:ascii="Times New Roman" w:hAnsi="Times New Roman" w:cs="Times New Roman"/>
          <w:color w:val="000000"/>
          <w:sz w:val="24"/>
          <w:szCs w:val="24"/>
          <w:lang w:val="en-GB"/>
        </w:rPr>
        <w:t>H</w:t>
      </w:r>
      <w:proofErr w:type="spellEnd"/>
      <w:r w:rsidR="0017594E">
        <w:rPr>
          <w:rFonts w:ascii="Times New Roman" w:hAnsi="Times New Roman" w:cs="Times New Roman"/>
          <w:color w:val="000000"/>
          <w:sz w:val="24"/>
          <w:szCs w:val="24"/>
          <w:lang w:val="en-GB"/>
        </w:rPr>
        <w:t>)</w:t>
      </w:r>
      <w:r w:rsidRPr="00CD5FFE">
        <w:rPr>
          <w:rFonts w:ascii="Times New Roman" w:hAnsi="Times New Roman" w:cs="Times New Roman"/>
          <w:color w:val="000000"/>
          <w:sz w:val="24"/>
          <w:szCs w:val="24"/>
          <w:lang w:val="en-GB"/>
        </w:rPr>
        <w:t xml:space="preserve"> has always been a subject of investment of private capital, but on the other side always faced with constraints in the form of lack of funds to finance development of that type of entrepreneurial activities. An important condition for ensuring the growth and development of agriculture is to provide a stable source of funding necessary for new investments, while credits has a crucial role. In this regard, significant is foreign aid which Bosnia and Herzegovina has received and receives from international donors and creditors, including the International Fund for Agricultural Development (IFAD). During the last fifteen years in Bosnia and Herzegovina IFAD designed, financed and supervised the implementation of five projects, the first starting from emergency and continuing with development projects. All these projects were related to establishing and expanding the modalities of financing and diversification of agricultural and other entrepreneurial activities in rural areas. Lending began with the distribution of credits in kind, continued with the awarding of cash </w:t>
      </w:r>
      <w:r w:rsidR="00C043E9">
        <w:rPr>
          <w:rFonts w:ascii="Times New Roman" w:hAnsi="Times New Roman" w:cs="Times New Roman"/>
          <w:color w:val="000000"/>
          <w:sz w:val="24"/>
          <w:szCs w:val="24"/>
          <w:lang w:val="en-GB"/>
        </w:rPr>
        <w:t>credit</w:t>
      </w:r>
      <w:r w:rsidRPr="00CD5FFE">
        <w:rPr>
          <w:rFonts w:ascii="Times New Roman" w:hAnsi="Times New Roman" w:cs="Times New Roman"/>
          <w:color w:val="000000"/>
          <w:sz w:val="24"/>
          <w:szCs w:val="24"/>
          <w:lang w:val="en-GB"/>
        </w:rPr>
        <w:t xml:space="preserve">s through banks and MCOs and continued with the establishment of the first saving and credit associations in </w:t>
      </w:r>
      <w:proofErr w:type="spellStart"/>
      <w:r w:rsidRPr="00CD5FFE">
        <w:rPr>
          <w:rFonts w:ascii="Times New Roman" w:hAnsi="Times New Roman" w:cs="Times New Roman"/>
          <w:color w:val="000000"/>
          <w:sz w:val="24"/>
          <w:szCs w:val="24"/>
          <w:lang w:val="en-GB"/>
        </w:rPr>
        <w:t>B</w:t>
      </w:r>
      <w:r w:rsidR="0017594E">
        <w:rPr>
          <w:rFonts w:ascii="Times New Roman" w:hAnsi="Times New Roman" w:cs="Times New Roman"/>
          <w:color w:val="000000"/>
          <w:sz w:val="24"/>
          <w:szCs w:val="24"/>
          <w:lang w:val="en-GB"/>
        </w:rPr>
        <w:t>a</w:t>
      </w:r>
      <w:r w:rsidRPr="00CD5FFE">
        <w:rPr>
          <w:rFonts w:ascii="Times New Roman" w:hAnsi="Times New Roman" w:cs="Times New Roman"/>
          <w:color w:val="000000"/>
          <w:sz w:val="24"/>
          <w:szCs w:val="24"/>
          <w:lang w:val="en-GB"/>
        </w:rPr>
        <w:t>H</w:t>
      </w:r>
      <w:proofErr w:type="spellEnd"/>
      <w:r w:rsidRPr="00CD5FFE">
        <w:rPr>
          <w:rFonts w:ascii="Times New Roman" w:hAnsi="Times New Roman" w:cs="Times New Roman"/>
          <w:color w:val="000000"/>
          <w:sz w:val="24"/>
          <w:szCs w:val="24"/>
          <w:lang w:val="en-GB"/>
        </w:rPr>
        <w:t>. The first lending target group were only farmers and later it spread to SMEs, the first only livestock production and then also to all other entrepreneurial activity in rural areas.  In the implementation of all IFAD credit lines in Bosnia and Herzegovina participated 25 financial institutions so far (15 banks, 7 MCOs and 3 SCOs) that extended about 16.000 credits to farmers and SMEs from the target group in the total amount of 67 million BAM. Based on case studies and lessons learned from implementation of these projects the paper describes modalities of lending activities and give some conclusions and recommendations that may be useful in planning and management of further agriculture development funding in Bosnia and Herzegovina, and in similar, less developed, countries.</w:t>
      </w:r>
    </w:p>
    <w:p w:rsidR="00785872" w:rsidRPr="00CD5FFE" w:rsidRDefault="00785872" w:rsidP="00DA2DBB">
      <w:pPr>
        <w:spacing w:after="0" w:line="240" w:lineRule="auto"/>
        <w:ind w:firstLine="567"/>
        <w:textAlignment w:val="top"/>
        <w:rPr>
          <w:rFonts w:ascii="Times New Roman" w:hAnsi="Times New Roman" w:cs="Times New Roman"/>
          <w:color w:val="000000"/>
          <w:lang w:val="en-GB"/>
        </w:rPr>
      </w:pPr>
    </w:p>
    <w:p w:rsidR="00785872" w:rsidRPr="00CD5FFE" w:rsidRDefault="00785872" w:rsidP="00DA2DBB">
      <w:pPr>
        <w:spacing w:after="0" w:line="240" w:lineRule="auto"/>
        <w:ind w:firstLine="567"/>
        <w:textAlignment w:val="top"/>
        <w:rPr>
          <w:rFonts w:ascii="Times New Roman" w:hAnsi="Times New Roman" w:cs="Times New Roman"/>
          <w:i/>
          <w:iCs/>
          <w:color w:val="000000"/>
          <w:lang w:val="en-GB"/>
        </w:rPr>
      </w:pPr>
      <w:r w:rsidRPr="00CD5FFE">
        <w:rPr>
          <w:rFonts w:ascii="Times New Roman" w:hAnsi="Times New Roman" w:cs="Times New Roman"/>
          <w:color w:val="000000"/>
          <w:sz w:val="24"/>
          <w:szCs w:val="24"/>
          <w:lang w:val="en-GB"/>
        </w:rPr>
        <w:tab/>
      </w:r>
      <w:r w:rsidRPr="00CD5FFE">
        <w:rPr>
          <w:rFonts w:ascii="Times New Roman" w:hAnsi="Times New Roman" w:cs="Times New Roman"/>
          <w:i/>
          <w:iCs/>
          <w:color w:val="000000"/>
          <w:lang w:val="en-GB"/>
        </w:rPr>
        <w:t>Keywords: agriculture, lending, Bosnia and Herzegovina, IFAD.</w:t>
      </w:r>
    </w:p>
    <w:p w:rsidR="00785872" w:rsidRPr="00CD5FFE" w:rsidRDefault="00785872" w:rsidP="00DA2DBB">
      <w:pPr>
        <w:spacing w:after="0" w:line="240" w:lineRule="auto"/>
        <w:jc w:val="both"/>
        <w:rPr>
          <w:rFonts w:ascii="Times New Roman" w:hAnsi="Times New Roman" w:cs="Times New Roman"/>
          <w:color w:val="000000"/>
          <w:sz w:val="24"/>
          <w:szCs w:val="24"/>
          <w:lang w:val="en-GB"/>
        </w:rPr>
      </w:pPr>
    </w:p>
    <w:p w:rsidR="00785872" w:rsidRPr="00CD5FFE" w:rsidRDefault="00785872" w:rsidP="00DA2DB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 </w:t>
      </w:r>
    </w:p>
    <w:p w:rsidR="00785872" w:rsidRDefault="00785872" w:rsidP="0017594E">
      <w:pPr>
        <w:spacing w:after="0" w:line="240" w:lineRule="auto"/>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br w:type="page"/>
      </w:r>
      <w:r w:rsidRPr="00CD5FFE">
        <w:rPr>
          <w:rFonts w:ascii="Times New Roman" w:hAnsi="Times New Roman" w:cs="Times New Roman"/>
          <w:b/>
          <w:bCs/>
          <w:sz w:val="24"/>
          <w:szCs w:val="24"/>
          <w:lang w:val="en-GB"/>
        </w:rPr>
        <w:lastRenderedPageBreak/>
        <w:t>Introduction</w:t>
      </w:r>
    </w:p>
    <w:p w:rsidR="009F6693" w:rsidRPr="00CD5FFE" w:rsidRDefault="009F6693" w:rsidP="0017594E">
      <w:pPr>
        <w:spacing w:after="0" w:line="240" w:lineRule="auto"/>
        <w:jc w:val="center"/>
        <w:rPr>
          <w:rFonts w:ascii="Times New Roman" w:hAnsi="Times New Roman" w:cs="Times New Roman"/>
          <w:b/>
          <w:bCs/>
          <w:sz w:val="24"/>
          <w:szCs w:val="24"/>
          <w:lang w:val="en-GB"/>
        </w:rPr>
      </w:pPr>
    </w:p>
    <w:p w:rsidR="00785872" w:rsidRPr="00CD5FFE" w:rsidRDefault="00785872" w:rsidP="00DA2DB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Agriculture is the economic activity that plays a significant role in most developing countries in terms of its contribution to the creation of </w:t>
      </w:r>
      <w:r w:rsidR="0017594E">
        <w:rPr>
          <w:rFonts w:ascii="Times New Roman" w:hAnsi="Times New Roman" w:cs="Times New Roman"/>
          <w:sz w:val="24"/>
          <w:szCs w:val="24"/>
          <w:lang w:val="en-GB"/>
        </w:rPr>
        <w:t>gross domestic product (</w:t>
      </w:r>
      <w:r w:rsidRPr="00CD5FFE">
        <w:rPr>
          <w:rFonts w:ascii="Times New Roman" w:hAnsi="Times New Roman" w:cs="Times New Roman"/>
          <w:sz w:val="24"/>
          <w:szCs w:val="24"/>
          <w:lang w:val="en-GB"/>
        </w:rPr>
        <w:t>GDP</w:t>
      </w:r>
      <w:r w:rsidR="0017594E">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 employment, participation in foreign trade, etc. In developed countries, agriculture is less important in terms of the foregoing contributions, but it is becoming increasingly important in terms of sustainable management and protection of natural resources. </w:t>
      </w:r>
    </w:p>
    <w:p w:rsidR="00785872" w:rsidRPr="00CD5FFE" w:rsidRDefault="00785872" w:rsidP="00DA2DB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a country in transition, agriculture plays both roles. Agriculture participates in the creation of GDP with 6.5% with a tendency to further decrease (GDP, 2010)</w:t>
      </w:r>
      <w:r w:rsidRPr="00CD5FFE">
        <w:rPr>
          <w:rStyle w:val="FootnoteReference"/>
          <w:rFonts w:ascii="Times New Roman" w:hAnsi="Times New Roman" w:cs="Times New Roman"/>
          <w:sz w:val="24"/>
          <w:szCs w:val="24"/>
          <w:lang w:val="en-GB"/>
        </w:rPr>
        <w:t xml:space="preserve"> </w:t>
      </w:r>
      <w:r w:rsidRPr="00CD5FFE">
        <w:rPr>
          <w:rStyle w:val="FootnoteReference"/>
          <w:rFonts w:ascii="Times New Roman" w:hAnsi="Times New Roman" w:cs="Times New Roman"/>
          <w:sz w:val="24"/>
          <w:szCs w:val="24"/>
          <w:lang w:val="en-GB"/>
        </w:rPr>
        <w:footnoteReference w:id="5"/>
      </w:r>
      <w:r w:rsidRPr="00CD5FFE">
        <w:rPr>
          <w:rFonts w:ascii="Times New Roman" w:hAnsi="Times New Roman" w:cs="Times New Roman"/>
          <w:sz w:val="24"/>
          <w:szCs w:val="24"/>
          <w:lang w:val="en-GB"/>
        </w:rPr>
        <w:t>; informally employed about 20% of the active labour force</w:t>
      </w:r>
      <w:r w:rsidRPr="00CD5FFE">
        <w:rPr>
          <w:rStyle w:val="FootnoteReference"/>
          <w:rFonts w:ascii="Times New Roman" w:hAnsi="Times New Roman" w:cs="Times New Roman"/>
          <w:sz w:val="24"/>
          <w:szCs w:val="24"/>
          <w:lang w:val="en-GB"/>
        </w:rPr>
        <w:footnoteReference w:id="6"/>
      </w:r>
      <w:r w:rsidRPr="00CD5FFE">
        <w:rPr>
          <w:rFonts w:ascii="Times New Roman" w:hAnsi="Times New Roman" w:cs="Times New Roman"/>
          <w:sz w:val="24"/>
          <w:szCs w:val="24"/>
          <w:lang w:val="en-GB"/>
        </w:rPr>
        <w:t xml:space="preserve">, it is involved in foreign trade with 15% (analysis of foreign exchange of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2011)</w:t>
      </w:r>
      <w:r w:rsidRPr="00CD5FFE">
        <w:rPr>
          <w:rStyle w:val="FootnoteReference"/>
          <w:rFonts w:ascii="Times New Roman" w:hAnsi="Times New Roman" w:cs="Times New Roman"/>
          <w:sz w:val="24"/>
          <w:szCs w:val="24"/>
          <w:lang w:val="en-GB"/>
        </w:rPr>
        <w:footnoteReference w:id="7"/>
      </w:r>
      <w:r w:rsidRPr="00CD5FFE">
        <w:rPr>
          <w:rFonts w:ascii="Times New Roman" w:hAnsi="Times New Roman" w:cs="Times New Roman"/>
          <w:sz w:val="24"/>
          <w:szCs w:val="24"/>
          <w:lang w:val="en-GB"/>
        </w:rPr>
        <w:t xml:space="preserve">. Agriculture is becoming increasingly important from the standpoint of rational and responsible use of agricultural land, groundwater protection and other issues of preserving the natural environment. </w:t>
      </w:r>
    </w:p>
    <w:p w:rsidR="00785872" w:rsidRPr="00CD5FFE" w:rsidRDefault="00785872" w:rsidP="00DA2DB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If we want to ensure the development of agriculture and improve its competitiveness, there must be investments in agriculture vest. Majority production resources in agriculture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have been and still are owned by small private sector. The majority of over 500</w:t>
      </w:r>
      <w:r w:rsidR="0017594E">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000 farms are not able to modernize and increase their production without new investment. Own funds of the farms as a source of financing investments, are insufficient and therefore the agricultural holdings, and other entities in agriculture (SC, Ltd, Coops) need funds necessary for accelerated development, which they borrow i.e. take credits. Agricultural credit is crucial for raising full potential of available natural resources in agricultural development. Share of agriculture in the total mass of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in the RS and </w:t>
      </w:r>
      <w:proofErr w:type="spellStart"/>
      <w:r w:rsidRPr="00CD5FFE">
        <w:rPr>
          <w:rFonts w:ascii="Times New Roman" w:hAnsi="Times New Roman" w:cs="Times New Roman"/>
          <w:sz w:val="24"/>
          <w:szCs w:val="24"/>
          <w:lang w:val="en-GB"/>
        </w:rPr>
        <w:t>FB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is low among banks (from 1.3 to 1.8%), and much more at MCO (33 to 36.5%) </w:t>
      </w:r>
      <w:proofErr w:type="gramStart"/>
      <w:r w:rsidRPr="00CD5FFE">
        <w:rPr>
          <w:rFonts w:ascii="Times New Roman" w:hAnsi="Times New Roman" w:cs="Times New Roman"/>
          <w:sz w:val="24"/>
          <w:szCs w:val="24"/>
          <w:lang w:val="en-GB"/>
        </w:rPr>
        <w:t>(</w:t>
      </w:r>
      <w:proofErr w:type="spellStart"/>
      <w:r w:rsidRPr="00CD5FFE">
        <w:rPr>
          <w:rFonts w:ascii="Times New Roman" w:hAnsi="Times New Roman" w:cs="Times New Roman"/>
          <w:sz w:val="24"/>
          <w:szCs w:val="24"/>
          <w:lang w:val="en-GB"/>
        </w:rPr>
        <w:t>Vučenović</w:t>
      </w:r>
      <w:proofErr w:type="spellEnd"/>
      <w:r w:rsidRPr="00CD5FFE">
        <w:rPr>
          <w:rFonts w:ascii="Times New Roman" w:hAnsi="Times New Roman" w:cs="Times New Roman"/>
          <w:sz w:val="24"/>
          <w:szCs w:val="24"/>
          <w:lang w:val="en-GB"/>
        </w:rPr>
        <w:t xml:space="preserve"> &amp; </w:t>
      </w:r>
      <w:r>
        <w:rPr>
          <w:rFonts w:ascii="Times New Roman" w:hAnsi="Times New Roman" w:cs="Times New Roman"/>
          <w:sz w:val="24"/>
          <w:szCs w:val="24"/>
          <w:lang w:val="en-GB"/>
        </w:rPr>
        <w:t>Vaš</w:t>
      </w:r>
      <w:r w:rsidRPr="00CD5FFE">
        <w:rPr>
          <w:rFonts w:ascii="Times New Roman" w:hAnsi="Times New Roman" w:cs="Times New Roman"/>
          <w:sz w:val="24"/>
          <w:szCs w:val="24"/>
          <w:lang w:val="en-GB"/>
        </w:rPr>
        <w:t>ko, 2009).</w:t>
      </w:r>
      <w:proofErr w:type="gramEnd"/>
    </w:p>
    <w:p w:rsidR="00785872" w:rsidRPr="00CD5FFE" w:rsidRDefault="00785872" w:rsidP="00DA2DB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Agriculture is often characterized as a high risk sector. Rural Finance Learning Centre lists several potential risks in agriculture: production and yield risk, price and market risk, lack of diversification, political risk (</w:t>
      </w:r>
      <w:proofErr w:type="spellStart"/>
      <w:r w:rsidRPr="00CD5FFE">
        <w:rPr>
          <w:rFonts w:ascii="Times New Roman" w:hAnsi="Times New Roman" w:cs="Times New Roman"/>
          <w:sz w:val="24"/>
          <w:szCs w:val="24"/>
          <w:lang w:val="en-GB"/>
        </w:rPr>
        <w:t>Bankakademie</w:t>
      </w:r>
      <w:proofErr w:type="spellEnd"/>
      <w:r w:rsidRPr="00CD5FFE">
        <w:rPr>
          <w:rFonts w:ascii="Times New Roman" w:hAnsi="Times New Roman" w:cs="Times New Roman"/>
          <w:sz w:val="24"/>
          <w:szCs w:val="24"/>
          <w:lang w:val="en-GB"/>
        </w:rPr>
        <w:t xml:space="preserve">, 2011), which makes financial institutions reluctant to sell their free funds to this sector. Regardless of the number of projects, and governmental and other interventions, lack of credit is a problem of development, particularly of small agriculture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w:t>
      </w:r>
    </w:p>
    <w:p w:rsidR="0017594E" w:rsidRDefault="00785872" w:rsidP="00351FA8">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Thus, the Agriculture Development Strategy of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until 2015 (adopted 2006) includes one of the measures for its implementation, which is providing farmers access to credit (including the establishment of a special Agricultural Bank) and establish a broader range of rural financial services (RS Agriculture Development Strategy, 2006). The Medium-Term Strategy of development of the agricultural sector in the Federation </w:t>
      </w:r>
      <w:r w:rsidR="0017594E">
        <w:rPr>
          <w:rFonts w:ascii="Times New Roman" w:hAnsi="Times New Roman" w:cs="Times New Roman"/>
          <w:sz w:val="24"/>
          <w:szCs w:val="24"/>
          <w:lang w:val="en-GB"/>
        </w:rPr>
        <w:t xml:space="preserve">B&amp;H </w:t>
      </w:r>
      <w:r w:rsidRPr="00CD5FFE">
        <w:rPr>
          <w:rFonts w:ascii="Times New Roman" w:hAnsi="Times New Roman" w:cs="Times New Roman"/>
          <w:sz w:val="24"/>
          <w:szCs w:val="24"/>
          <w:lang w:val="en-GB"/>
        </w:rPr>
        <w:t xml:space="preserve">also notes that the establishment of credit lines, which would be focused on agricultural production, are the needs that should not be questioned. It further argues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for agricultural production with an interest rate not exceeding 3-5%, with long periods of investment lending, a special type of short term </w:t>
      </w:r>
      <w:r w:rsidR="00C043E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including cooperatives and SCO in credits to agricultural producers (Medium Term Development Strategy of the agricultural sector in the Federation of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2006). And the World Bank, in its recent study on the state of agriculture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noted that limited availability of credit remains a problem of agricultural development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due to </w:t>
      </w:r>
      <w:r w:rsidRPr="00CD5FFE">
        <w:rPr>
          <w:rFonts w:ascii="Times New Roman" w:hAnsi="Times New Roman" w:cs="Times New Roman"/>
          <w:sz w:val="24"/>
          <w:szCs w:val="24"/>
          <w:lang w:val="en-GB"/>
        </w:rPr>
        <w:lastRenderedPageBreak/>
        <w:t xml:space="preserve">high interest rates, long procurement procedures and rigorous requirements for the provision of loan repayment (Agriculture Sector Policy Note for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2010).</w:t>
      </w:r>
    </w:p>
    <w:p w:rsidR="00785872" w:rsidRPr="00CD5FFE" w:rsidRDefault="00785872" w:rsidP="00351FA8">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With these facts, the International Fund for Agricultural Development (IFAD) faced, which came to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immediately after the last war with the aim and intention to help the poor population in rural areas to rehabilitate war damage by giving multiple contributions to the development of their agricultural production and improving living conditions within the framework of several projects that were implemented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over the past fifteen years. Lending to agriculture was an integral part of all these projects, and in this paper it is all about lending to agriculture in </w:t>
      </w:r>
      <w:proofErr w:type="spellStart"/>
      <w:r w:rsidRPr="00CD5FFE">
        <w:rPr>
          <w:rFonts w:ascii="Times New Roman" w:hAnsi="Times New Roman" w:cs="Times New Roman"/>
          <w:sz w:val="24"/>
          <w:szCs w:val="24"/>
          <w:lang w:val="en-GB"/>
        </w:rPr>
        <w:t>B</w:t>
      </w:r>
      <w:r w:rsidR="0017594E">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from the experience of IFAD projects. During the implementation of these projects there has been a shift from lending (only) to agriculture to rural financing that overlap each other, but certain elements are different (IFAD Decision Tools for Rural Finance, 2010).</w:t>
      </w:r>
    </w:p>
    <w:p w:rsidR="00785872" w:rsidRPr="00CD5FFE" w:rsidRDefault="00785872" w:rsidP="00351FA8">
      <w:pPr>
        <w:spacing w:after="0" w:line="240" w:lineRule="auto"/>
        <w:jc w:val="both"/>
        <w:rPr>
          <w:rFonts w:ascii="Times New Roman" w:hAnsi="Times New Roman" w:cs="Times New Roman"/>
          <w:sz w:val="24"/>
          <w:szCs w:val="24"/>
          <w:lang w:val="en-GB"/>
        </w:rPr>
      </w:pPr>
    </w:p>
    <w:p w:rsidR="00785872" w:rsidRDefault="00785872" w:rsidP="009F6693">
      <w:pPr>
        <w:spacing w:after="0" w:line="240" w:lineRule="auto"/>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Material and method of work</w:t>
      </w:r>
    </w:p>
    <w:p w:rsidR="009F6693" w:rsidRPr="00CD5FFE" w:rsidRDefault="009F6693" w:rsidP="009F6693">
      <w:pPr>
        <w:spacing w:after="0" w:line="240" w:lineRule="auto"/>
        <w:jc w:val="center"/>
        <w:rPr>
          <w:rFonts w:ascii="Times New Roman" w:hAnsi="Times New Roman" w:cs="Times New Roman"/>
          <w:b/>
          <w:bCs/>
          <w:sz w:val="24"/>
          <w:szCs w:val="24"/>
          <w:lang w:val="en-GB"/>
        </w:rPr>
      </w:pPr>
    </w:p>
    <w:p w:rsidR="00785872" w:rsidRPr="00CD5FFE" w:rsidRDefault="00785872" w:rsidP="00AC691D">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starting material for the research project are the data from the Project Units (Project Implementation Unit from the Federation of </w:t>
      </w:r>
      <w:r w:rsidRPr="00CD5FFE">
        <w:rPr>
          <w:rFonts w:ascii="Times New Roman" w:hAnsi="Times New Roman" w:cs="Times New Roman"/>
          <w:color w:val="000000"/>
          <w:sz w:val="24"/>
          <w:szCs w:val="24"/>
          <w:lang w:val="en-GB"/>
        </w:rPr>
        <w:t>Bosnia and Herzegovina</w:t>
      </w:r>
      <w:r w:rsidRPr="00CD5FFE">
        <w:rPr>
          <w:rFonts w:ascii="Times New Roman" w:hAnsi="Times New Roman" w:cs="Times New Roman"/>
          <w:sz w:val="24"/>
          <w:szCs w:val="24"/>
          <w:lang w:val="en-GB"/>
        </w:rPr>
        <w:t xml:space="preserve"> and Agriculture Projects Coordination Unit from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progress or completion </w:t>
      </w:r>
      <w:r w:rsidR="00FE14E5" w:rsidRPr="00CD5FFE">
        <w:rPr>
          <w:rFonts w:ascii="Times New Roman" w:hAnsi="Times New Roman" w:cs="Times New Roman"/>
          <w:sz w:val="24"/>
          <w:szCs w:val="24"/>
          <w:lang w:val="en-GB"/>
        </w:rPr>
        <w:t xml:space="preserve">reports </w:t>
      </w:r>
      <w:r w:rsidRPr="00CD5FFE">
        <w:rPr>
          <w:rFonts w:ascii="Times New Roman" w:hAnsi="Times New Roman" w:cs="Times New Roman"/>
          <w:sz w:val="24"/>
          <w:szCs w:val="24"/>
          <w:lang w:val="en-GB"/>
        </w:rPr>
        <w:t xml:space="preserve">of certain projects, as well as personal experience </w:t>
      </w:r>
      <w:r w:rsidR="00FE14E5">
        <w:rPr>
          <w:rFonts w:ascii="Times New Roman" w:hAnsi="Times New Roman" w:cs="Times New Roman"/>
          <w:sz w:val="24"/>
          <w:szCs w:val="24"/>
          <w:lang w:val="en-GB"/>
        </w:rPr>
        <w:t xml:space="preserve">some </w:t>
      </w:r>
      <w:r w:rsidRPr="00CD5FFE">
        <w:rPr>
          <w:rFonts w:ascii="Times New Roman" w:hAnsi="Times New Roman" w:cs="Times New Roman"/>
          <w:sz w:val="24"/>
          <w:szCs w:val="24"/>
          <w:lang w:val="en-GB"/>
        </w:rPr>
        <w:t xml:space="preserve">of the authors of this work, who participated in the implementation of IFAD projects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w:t>
      </w:r>
    </w:p>
    <w:p w:rsidR="00785872" w:rsidRPr="00CD5FFE" w:rsidRDefault="00785872" w:rsidP="00AC691D">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International Fund for Agricultural Development implemented the following projects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and Herzegovina in the period 1998-2010.:</w:t>
      </w:r>
    </w:p>
    <w:p w:rsidR="00785872" w:rsidRPr="00CD5FFE" w:rsidRDefault="00785872" w:rsidP="00AC691D">
      <w:pPr>
        <w:pStyle w:val="ListParagraph"/>
        <w:numPr>
          <w:ilvl w:val="0"/>
          <w:numId w:val="2"/>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Emergency Farm Reconstruction Project – Restocking (EFRP),</w:t>
      </w:r>
    </w:p>
    <w:p w:rsidR="00785872" w:rsidRPr="00CD5FFE" w:rsidRDefault="00785872" w:rsidP="00AC691D">
      <w:pPr>
        <w:pStyle w:val="ListParagraph"/>
        <w:numPr>
          <w:ilvl w:val="0"/>
          <w:numId w:val="2"/>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Small Farm Reconstruction and Development Project (SFRDP),</w:t>
      </w:r>
    </w:p>
    <w:p w:rsidR="00785872" w:rsidRPr="00CD5FFE" w:rsidRDefault="00785872" w:rsidP="00AC691D">
      <w:pPr>
        <w:pStyle w:val="ListParagraph"/>
        <w:numPr>
          <w:ilvl w:val="0"/>
          <w:numId w:val="2"/>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Livestock and Rural Finance Development Project (LRFDP),</w:t>
      </w:r>
    </w:p>
    <w:p w:rsidR="00785872" w:rsidRPr="00CD5FFE" w:rsidRDefault="00785872" w:rsidP="00AC691D">
      <w:pPr>
        <w:pStyle w:val="ListParagraph"/>
        <w:numPr>
          <w:ilvl w:val="0"/>
          <w:numId w:val="2"/>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Rural Enterprise Enhancement Project (REEP) </w:t>
      </w:r>
      <w:r>
        <w:rPr>
          <w:rFonts w:ascii="Times New Roman" w:hAnsi="Times New Roman" w:cs="Times New Roman"/>
          <w:sz w:val="24"/>
          <w:szCs w:val="24"/>
          <w:lang w:val="en-GB"/>
        </w:rPr>
        <w:t>and</w:t>
      </w:r>
    </w:p>
    <w:p w:rsidR="00785872" w:rsidRPr="00CD5FFE" w:rsidRDefault="00785872" w:rsidP="00AC691D">
      <w:pPr>
        <w:pStyle w:val="ListParagraph"/>
        <w:numPr>
          <w:ilvl w:val="0"/>
          <w:numId w:val="2"/>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Rural Livelihood Development Project (RLDP).</w:t>
      </w:r>
    </w:p>
    <w:p w:rsidR="00785872" w:rsidRPr="00CD5FFE" w:rsidRDefault="00785872" w:rsidP="00AC691D">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Besides the focus on information and documentation relevant to the implementation of these projects, there have been explored any other written and available sources on the topic of agriculture lending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Because of public-deficient knowledge of the role  of IFAD projects in agriculture lending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and poor written sources on the subject, authors have decided to summarize them and publish in this work with  particular focus on lessons learned that can be used in planning and implementing similar interventions in developing countries such as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The research hypothesis is - </w:t>
      </w:r>
      <w:r w:rsidRPr="005A6739">
        <w:rPr>
          <w:rFonts w:ascii="Times New Roman" w:hAnsi="Times New Roman" w:cs="Times New Roman"/>
          <w:sz w:val="24"/>
          <w:szCs w:val="24"/>
          <w:lang w:val="en-GB"/>
        </w:rPr>
        <w:t xml:space="preserve">whether the modalities used in agricultural lending under IFAD projects in </w:t>
      </w:r>
      <w:proofErr w:type="spellStart"/>
      <w:r w:rsidRPr="005A6739">
        <w:rPr>
          <w:rFonts w:ascii="Times New Roman" w:hAnsi="Times New Roman" w:cs="Times New Roman"/>
          <w:sz w:val="24"/>
          <w:szCs w:val="24"/>
          <w:lang w:val="en-GB"/>
        </w:rPr>
        <w:t>B</w:t>
      </w:r>
      <w:r w:rsidR="00FE14E5" w:rsidRPr="005A6739">
        <w:rPr>
          <w:rFonts w:ascii="Times New Roman" w:hAnsi="Times New Roman" w:cs="Times New Roman"/>
          <w:sz w:val="24"/>
          <w:szCs w:val="24"/>
          <w:lang w:val="en-GB"/>
        </w:rPr>
        <w:t>a</w:t>
      </w:r>
      <w:r w:rsidRPr="005A6739">
        <w:rPr>
          <w:rFonts w:ascii="Times New Roman" w:hAnsi="Times New Roman" w:cs="Times New Roman"/>
          <w:sz w:val="24"/>
          <w:szCs w:val="24"/>
          <w:lang w:val="en-GB"/>
        </w:rPr>
        <w:t>H</w:t>
      </w:r>
      <w:proofErr w:type="spellEnd"/>
      <w:r w:rsidRPr="005A6739">
        <w:rPr>
          <w:rFonts w:ascii="Times New Roman" w:hAnsi="Times New Roman" w:cs="Times New Roman"/>
          <w:sz w:val="24"/>
          <w:szCs w:val="24"/>
          <w:lang w:val="en-GB"/>
        </w:rPr>
        <w:t xml:space="preserve"> can be successfully multiplied and used for the same purpose in other areas from other sources?</w:t>
      </w:r>
      <w:r w:rsidRPr="00CD5FFE">
        <w:rPr>
          <w:rFonts w:ascii="Times New Roman" w:hAnsi="Times New Roman" w:cs="Times New Roman"/>
          <w:sz w:val="24"/>
          <w:szCs w:val="24"/>
          <w:lang w:val="en-GB"/>
        </w:rPr>
        <w:t xml:space="preserve"> </w:t>
      </w:r>
    </w:p>
    <w:p w:rsidR="00785872" w:rsidRPr="00CD5FFE" w:rsidRDefault="00785872" w:rsidP="00AC691D">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subject of the research is agriculture lending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and as a research method, method of case studies of IFAD projects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in the period 1996-2010 has been primarily used. During the research the other conventional scientific research methods were used such as the following: desk research, analysis, synthesis, comparison, methods of descriptive statistics, etc.</w:t>
      </w:r>
    </w:p>
    <w:p w:rsidR="00785872" w:rsidRPr="00CD5FFE" w:rsidRDefault="00785872" w:rsidP="009F6693">
      <w:pPr>
        <w:spacing w:after="0" w:line="240" w:lineRule="auto"/>
        <w:jc w:val="center"/>
        <w:rPr>
          <w:rFonts w:ascii="Times New Roman" w:hAnsi="Times New Roman" w:cs="Times New Roman"/>
          <w:b/>
          <w:bCs/>
          <w:sz w:val="24"/>
          <w:szCs w:val="24"/>
          <w:lang w:val="en-GB"/>
        </w:rPr>
      </w:pPr>
    </w:p>
    <w:p w:rsidR="00785872" w:rsidRDefault="00785872" w:rsidP="009F6693">
      <w:pPr>
        <w:spacing w:after="0" w:line="240" w:lineRule="auto"/>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 xml:space="preserve">Research results and discussion </w:t>
      </w:r>
    </w:p>
    <w:p w:rsidR="009F6693" w:rsidRPr="00CD5FFE" w:rsidRDefault="009F6693" w:rsidP="009F6693">
      <w:pPr>
        <w:spacing w:after="0" w:line="240" w:lineRule="auto"/>
        <w:jc w:val="center"/>
        <w:rPr>
          <w:rFonts w:ascii="Times New Roman" w:hAnsi="Times New Roman" w:cs="Times New Roman"/>
          <w:b/>
          <w:bCs/>
          <w:sz w:val="24"/>
          <w:szCs w:val="24"/>
          <w:lang w:val="en-GB"/>
        </w:rPr>
      </w:pPr>
    </w:p>
    <w:p w:rsidR="00785872" w:rsidRPr="00CD5FFE" w:rsidRDefault="00785872" w:rsidP="00B51C73">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At the end of the nineties of last century, agriculture lending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was a rarity. Most of the non-private banks were in extremely weak financial condition, while the small private banks were undercapitalized. Directed lending on a non-commercial basis still prevailed among state-owned banks. Accounting and regulatory standards did not conform to the needs of a market-based banking system (</w:t>
      </w:r>
      <w:r w:rsidRPr="00CD5FFE">
        <w:rPr>
          <w:rFonts w:ascii="Times New Roman" w:hAnsi="Times New Roman" w:cs="Times New Roman"/>
          <w:color w:val="000000"/>
          <w:sz w:val="24"/>
          <w:szCs w:val="24"/>
          <w:lang w:val="en-GB"/>
        </w:rPr>
        <w:t>Bosnia and Herzegovina</w:t>
      </w:r>
      <w:r w:rsidRPr="00CD5FFE">
        <w:rPr>
          <w:rFonts w:ascii="Times New Roman" w:hAnsi="Times New Roman" w:cs="Times New Roman"/>
          <w:sz w:val="24"/>
          <w:szCs w:val="24"/>
          <w:lang w:val="en-GB"/>
        </w:rPr>
        <w:t xml:space="preserve"> Post-Conflict Reconstruction and the Transition to a Market Economy, 2004). Besides not having enough long-term sources of </w:t>
      </w:r>
      <w:r w:rsidRPr="00CD5FFE">
        <w:rPr>
          <w:rFonts w:ascii="Times New Roman" w:hAnsi="Times New Roman" w:cs="Times New Roman"/>
          <w:sz w:val="24"/>
          <w:szCs w:val="24"/>
          <w:lang w:val="en-GB"/>
        </w:rPr>
        <w:lastRenderedPageBreak/>
        <w:t xml:space="preserve">financing in general, banks were not ready to lend to agriculture because of the high risks that this production carries with it, turning in a time to a favourable SME sector. SWOT and other analysis that were done for the agricultural sector at that time (and later) confirmed that lack of funds for investment and inaccessible and costly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are one of the major constraints to growth and development of agricultural production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In a situation of lack of internal resources for financing, solution is sought (and found) in securing external resources (grants and loans) to credit domestic agriculture.</w:t>
      </w:r>
    </w:p>
    <w:p w:rsidR="00785872" w:rsidRPr="00CD5FFE" w:rsidRDefault="00785872" w:rsidP="00513E2C">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After the war, especially since the end of the nineties of last century, the microfinance sector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has had impressive growth, which was significantly contributed by two projects funded by the World Bank (Local Initiative Project I and II). Most MFIs offer a similar range of loan products, essentially credits as they are not allowed to offer other financial services. Microfinance services, mainly credits, have reached a significant part of population (Planet Rating, 2011). On the role and achievements of microfinance in the development of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there are varying opinions, as the number and value of micro-credits grew steadily, but the indicators of growth and development of the sectors that are credited, were much weaker and showed slower progress, for example, as pointed by </w:t>
      </w:r>
      <w:proofErr w:type="spellStart"/>
      <w:r w:rsidRPr="00CD5FFE">
        <w:rPr>
          <w:rFonts w:ascii="Times New Roman" w:hAnsi="Times New Roman" w:cs="Times New Roman"/>
          <w:sz w:val="24"/>
          <w:szCs w:val="24"/>
          <w:lang w:val="en-GB"/>
        </w:rPr>
        <w:t>Betman</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Welle</w:t>
      </w:r>
      <w:proofErr w:type="spellEnd"/>
      <w:r w:rsidRPr="00CD5FFE">
        <w:rPr>
          <w:rFonts w:ascii="Times New Roman" w:hAnsi="Times New Roman" w:cs="Times New Roman"/>
          <w:sz w:val="24"/>
          <w:szCs w:val="24"/>
          <w:lang w:val="en-GB"/>
        </w:rPr>
        <w:t xml:space="preserve">-Strand at all, 2010). Some other studies have reached conclusions that could not clearly demonstrate the impact of micro credits on revenue growth of their customers, among other things because the majority of micro credits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were used for employment or maintaining existing jobs, which is dominated by agricultural production.</w:t>
      </w:r>
    </w:p>
    <w:p w:rsidR="00785872" w:rsidRPr="00CD5FFE" w:rsidRDefault="00785872" w:rsidP="00513E2C">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Of course, that the pace of economic growth is affected by many factors, of which loans </w:t>
      </w:r>
      <w:proofErr w:type="gramStart"/>
      <w:r w:rsidRPr="00CD5FFE">
        <w:rPr>
          <w:rFonts w:ascii="Times New Roman" w:hAnsi="Times New Roman" w:cs="Times New Roman"/>
          <w:sz w:val="24"/>
          <w:szCs w:val="24"/>
          <w:lang w:val="en-GB"/>
        </w:rPr>
        <w:t>are</w:t>
      </w:r>
      <w:proofErr w:type="gramEnd"/>
      <w:r w:rsidRPr="00CD5FFE">
        <w:rPr>
          <w:rFonts w:ascii="Times New Roman" w:hAnsi="Times New Roman" w:cs="Times New Roman"/>
          <w:sz w:val="24"/>
          <w:szCs w:val="24"/>
          <w:lang w:val="en-GB"/>
        </w:rPr>
        <w:t xml:space="preserve"> just one of the necessary prerequisites. It is also true that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after the war, much greater priority was given to social than economic objectives, i.e. that the micro finance balanced between the financial and social objectives (</w:t>
      </w:r>
      <w:proofErr w:type="spellStart"/>
      <w:r w:rsidRPr="00CD5FFE">
        <w:rPr>
          <w:rFonts w:ascii="Times New Roman" w:hAnsi="Times New Roman" w:cs="Times New Roman"/>
          <w:sz w:val="24"/>
          <w:szCs w:val="24"/>
          <w:lang w:val="en-GB"/>
        </w:rPr>
        <w:t>Matul</w:t>
      </w:r>
      <w:proofErr w:type="spellEnd"/>
      <w:r w:rsidRPr="00CD5FFE">
        <w:rPr>
          <w:rFonts w:ascii="Times New Roman" w:hAnsi="Times New Roman" w:cs="Times New Roman"/>
          <w:sz w:val="24"/>
          <w:szCs w:val="24"/>
          <w:lang w:val="en-GB"/>
        </w:rPr>
        <w:t xml:space="preserve"> &amp; </w:t>
      </w:r>
      <w:proofErr w:type="spellStart"/>
      <w:r w:rsidRPr="00CD5FFE">
        <w:rPr>
          <w:rFonts w:ascii="Times New Roman" w:hAnsi="Times New Roman" w:cs="Times New Roman"/>
          <w:sz w:val="24"/>
          <w:szCs w:val="24"/>
          <w:lang w:val="en-GB"/>
        </w:rPr>
        <w:t>Tsilikounas</w:t>
      </w:r>
      <w:proofErr w:type="spellEnd"/>
      <w:r w:rsidRPr="00CD5FFE">
        <w:rPr>
          <w:rFonts w:ascii="Times New Roman" w:hAnsi="Times New Roman" w:cs="Times New Roman"/>
          <w:sz w:val="24"/>
          <w:szCs w:val="24"/>
          <w:lang w:val="en-GB"/>
        </w:rPr>
        <w:t xml:space="preserve">, 2004). </w:t>
      </w:r>
    </w:p>
    <w:p w:rsidR="00785872" w:rsidRPr="00CD5FFE" w:rsidRDefault="00785872" w:rsidP="00926C78">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Numerous critics of lending by MCOs, particularly those who advocate for the interests of agriculture, in the first place put high interest rates that are charged by MCO and even today they charge the farmers. Therefore, donors, development agencies, government and individual ministries in various ways sought to provide better resources and conditions for lending to agriculture. </w:t>
      </w:r>
    </w:p>
    <w:p w:rsidR="00785872" w:rsidRPr="00CD5FFE" w:rsidRDefault="00785872" w:rsidP="003F4288">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In this situation, the International Fund for Agricultural Development (IFAD) was one of the first international development organizations that begun working on solving this problem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in an organized way. IFAD began operations in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in 1996 shortly after the conclusion of the Dayton Peace Accord. Since then IFAD has supported four projects in the country and provided a total of US$ 57.1 million in loans (www.operations.ifad.org). In its first two projects EFRP and SFRDP the lack of </w:t>
      </w:r>
      <w:r w:rsidR="00C043E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for the purchase of cattle was resolved by imports of livestock and distribution in the form of quasi (in kind) </w:t>
      </w:r>
      <w:proofErr w:type="spellStart"/>
      <w:r w:rsidR="00C043E9">
        <w:rPr>
          <w:rFonts w:ascii="Times New Roman" w:hAnsi="Times New Roman" w:cs="Times New Roman"/>
          <w:sz w:val="24"/>
          <w:szCs w:val="24"/>
          <w:lang w:val="en-GB"/>
        </w:rPr>
        <w:t>crdit</w:t>
      </w:r>
      <w:r w:rsidRPr="00CD5FFE">
        <w:rPr>
          <w:rFonts w:ascii="Times New Roman" w:hAnsi="Times New Roman" w:cs="Times New Roman"/>
          <w:sz w:val="24"/>
          <w:szCs w:val="24"/>
          <w:lang w:val="en-GB"/>
        </w:rPr>
        <w:t>s</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transformed IFAD loan funds into livestock (mainly of imported origin) and thus urgently increased number of livestock destroyed during </w:t>
      </w:r>
      <w:r w:rsidR="00FE14E5">
        <w:rPr>
          <w:rFonts w:ascii="Times New Roman" w:hAnsi="Times New Roman" w:cs="Times New Roman"/>
          <w:sz w:val="24"/>
          <w:szCs w:val="24"/>
          <w:lang w:val="en-GB"/>
        </w:rPr>
        <w:t xml:space="preserve">the war </w:t>
      </w:r>
      <w:r w:rsidRPr="00CD5FFE">
        <w:rPr>
          <w:rFonts w:ascii="Times New Roman" w:hAnsi="Times New Roman" w:cs="Times New Roman"/>
          <w:sz w:val="24"/>
          <w:szCs w:val="24"/>
          <w:lang w:val="en-GB"/>
        </w:rPr>
        <w:t>(Vaško, 2000)</w:t>
      </w:r>
      <w:r w:rsidR="00FE14E5">
        <w:rPr>
          <w:rFonts w:ascii="Times New Roman" w:hAnsi="Times New Roman" w:cs="Times New Roman"/>
          <w:sz w:val="24"/>
          <w:szCs w:val="24"/>
          <w:lang w:val="en-GB"/>
        </w:rPr>
        <w:t>.</w:t>
      </w:r>
      <w:r w:rsidRPr="00CD5FFE">
        <w:rPr>
          <w:rStyle w:val="FootnoteReference"/>
          <w:rFonts w:ascii="Times New Roman" w:hAnsi="Times New Roman" w:cs="Times New Roman"/>
          <w:sz w:val="24"/>
          <w:szCs w:val="24"/>
          <w:lang w:val="en-GB"/>
        </w:rPr>
        <w:footnoteReference w:id="8"/>
      </w:r>
      <w:r w:rsidRPr="00CD5FFE">
        <w:rPr>
          <w:rFonts w:ascii="Times New Roman" w:hAnsi="Times New Roman" w:cs="Times New Roman"/>
          <w:sz w:val="24"/>
          <w:szCs w:val="24"/>
          <w:lang w:val="en-GB"/>
        </w:rPr>
        <w:t xml:space="preserve"> These interventions were meaningful for that period because there was no time and other assumptions that livestock would gradually increase based on (only) reproduction and the number and genetic performance of, significantly destroyed, main herd. Farmers have not received the money, but cattle, i.e. credited in the amount of the purchase price of livestock. </w:t>
      </w:r>
    </w:p>
    <w:p w:rsidR="00785872" w:rsidRPr="00CD5FFE" w:rsidRDefault="00785872" w:rsidP="003C4641">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first Emergency Farm Reconstruction Project (EFRP) was implemented only in the Federation of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in the period 1996-97 and dealt with the renewal of the livestock on the basis of imports. Due to lack of data on the implementation of this project, only a conclusion that during two years, heifers imported in the value of 10 million BAM equival</w:t>
      </w:r>
      <w:r w:rsidR="00FE14E5">
        <w:rPr>
          <w:rFonts w:ascii="Times New Roman" w:hAnsi="Times New Roman" w:cs="Times New Roman"/>
          <w:sz w:val="24"/>
          <w:szCs w:val="24"/>
          <w:lang w:val="en-GB"/>
        </w:rPr>
        <w:t xml:space="preserve">ent, which were distributed to </w:t>
      </w:r>
      <w:r w:rsidRPr="00CD5FFE">
        <w:rPr>
          <w:rFonts w:ascii="Times New Roman" w:hAnsi="Times New Roman" w:cs="Times New Roman"/>
          <w:sz w:val="24"/>
          <w:szCs w:val="24"/>
          <w:lang w:val="en-GB"/>
        </w:rPr>
        <w:t>3</w:t>
      </w:r>
      <w:r w:rsidR="00FE14E5">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974 farms nearly in all  municipalities in the Federation of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w:t>
      </w:r>
    </w:p>
    <w:p w:rsidR="00785872" w:rsidRPr="00CD5FFE" w:rsidRDefault="00785872" w:rsidP="00DA2DBB">
      <w:pPr>
        <w:pStyle w:val="ListParagraph"/>
        <w:spacing w:after="120" w:line="240" w:lineRule="auto"/>
        <w:ind w:left="0"/>
        <w:jc w:val="center"/>
        <w:rPr>
          <w:rFonts w:ascii="Times New Roman" w:hAnsi="Times New Roman" w:cs="Times New Roman"/>
          <w:b/>
          <w:bCs/>
          <w:sz w:val="24"/>
          <w:szCs w:val="24"/>
          <w:lang w:val="en-GB"/>
        </w:rPr>
      </w:pPr>
    </w:p>
    <w:p w:rsidR="00FE14E5" w:rsidRDefault="00785872" w:rsidP="009F6693">
      <w:pPr>
        <w:pStyle w:val="ListParagraph"/>
        <w:spacing w:after="0" w:line="240" w:lineRule="auto"/>
        <w:ind w:left="0"/>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Small Farm Reconstruction Project</w:t>
      </w:r>
    </w:p>
    <w:p w:rsidR="009F6693" w:rsidRDefault="009F6693" w:rsidP="009F6693">
      <w:pPr>
        <w:pStyle w:val="ListParagraph"/>
        <w:spacing w:after="0" w:line="240" w:lineRule="auto"/>
        <w:ind w:left="0"/>
        <w:jc w:val="center"/>
        <w:rPr>
          <w:rFonts w:ascii="Times New Roman" w:hAnsi="Times New Roman" w:cs="Times New Roman"/>
          <w:b/>
          <w:bCs/>
          <w:sz w:val="24"/>
          <w:szCs w:val="24"/>
          <w:lang w:val="en-GB"/>
        </w:rPr>
      </w:pPr>
    </w:p>
    <w:p w:rsidR="00785872" w:rsidRPr="00FE14E5" w:rsidRDefault="00785872" w:rsidP="00FE14E5">
      <w:pPr>
        <w:pStyle w:val="ListParagraph"/>
        <w:spacing w:after="120" w:line="240" w:lineRule="auto"/>
        <w:ind w:left="0"/>
        <w:jc w:val="both"/>
        <w:rPr>
          <w:rFonts w:ascii="Times New Roman" w:hAnsi="Times New Roman" w:cs="Times New Roman"/>
          <w:b/>
          <w:bCs/>
          <w:sz w:val="24"/>
          <w:szCs w:val="24"/>
          <w:lang w:val="en-GB"/>
        </w:rPr>
      </w:pPr>
      <w:r w:rsidRPr="00CD5FFE">
        <w:rPr>
          <w:rFonts w:ascii="Times New Roman" w:hAnsi="Times New Roman" w:cs="Times New Roman"/>
          <w:sz w:val="24"/>
          <w:szCs w:val="24"/>
          <w:lang w:val="en-GB"/>
        </w:rPr>
        <w:t xml:space="preserve">The second one, Small Farm Reconstruction Project (SFRP) was implemented on the territory of both entities of </w:t>
      </w:r>
      <w:proofErr w:type="spellStart"/>
      <w:r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(Federation </w:t>
      </w:r>
      <w:r w:rsidR="00FE14E5">
        <w:rPr>
          <w:rFonts w:ascii="Times New Roman" w:hAnsi="Times New Roman" w:cs="Times New Roman"/>
          <w:sz w:val="24"/>
          <w:szCs w:val="24"/>
          <w:lang w:val="en-GB"/>
        </w:rPr>
        <w:t xml:space="preserve">of </w:t>
      </w:r>
      <w:proofErr w:type="spellStart"/>
      <w:r w:rsidR="00FE14E5" w:rsidRPr="00CD5FFE">
        <w:rPr>
          <w:rFonts w:ascii="Times New Roman" w:hAnsi="Times New Roman" w:cs="Times New Roman"/>
          <w:sz w:val="24"/>
          <w:szCs w:val="24"/>
          <w:lang w:val="en-GB"/>
        </w:rPr>
        <w:t>B</w:t>
      </w:r>
      <w:r w:rsidR="00FE14E5">
        <w:rPr>
          <w:rFonts w:ascii="Times New Roman" w:hAnsi="Times New Roman" w:cs="Times New Roman"/>
          <w:sz w:val="24"/>
          <w:szCs w:val="24"/>
          <w:lang w:val="en-GB"/>
        </w:rPr>
        <w:t>a</w:t>
      </w:r>
      <w:r w:rsidR="00FE14E5" w:rsidRPr="00CD5FFE">
        <w:rPr>
          <w:rFonts w:ascii="Times New Roman" w:hAnsi="Times New Roman" w:cs="Times New Roman"/>
          <w:sz w:val="24"/>
          <w:szCs w:val="24"/>
          <w:lang w:val="en-GB"/>
        </w:rPr>
        <w:t>H</w:t>
      </w:r>
      <w:proofErr w:type="spellEnd"/>
      <w:r w:rsidR="00FE14E5" w:rsidRPr="00CD5FFE">
        <w:rPr>
          <w:rFonts w:ascii="Times New Roman" w:hAnsi="Times New Roman" w:cs="Times New Roman"/>
          <w:sz w:val="24"/>
          <w:szCs w:val="24"/>
          <w:lang w:val="en-GB"/>
        </w:rPr>
        <w:t xml:space="preserve"> </w:t>
      </w:r>
      <w:r w:rsidRPr="00CD5FFE">
        <w:rPr>
          <w:rFonts w:ascii="Times New Roman" w:hAnsi="Times New Roman" w:cs="Times New Roman"/>
          <w:sz w:val="24"/>
          <w:szCs w:val="24"/>
          <w:lang w:val="en-GB"/>
        </w:rPr>
        <w:t xml:space="preserve">and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in the period 1998-99. Under this project, farmers were granted over 8,000 </w:t>
      </w:r>
      <w:r w:rsidR="00C043E9">
        <w:rPr>
          <w:rFonts w:ascii="Times New Roman" w:hAnsi="Times New Roman" w:cs="Times New Roman"/>
          <w:sz w:val="24"/>
          <w:szCs w:val="24"/>
          <w:lang w:val="en-GB"/>
        </w:rPr>
        <w:t>credits in kind</w:t>
      </w:r>
      <w:r w:rsidRPr="00CD5FFE">
        <w:rPr>
          <w:rFonts w:ascii="Times New Roman" w:hAnsi="Times New Roman" w:cs="Times New Roman"/>
          <w:sz w:val="24"/>
          <w:szCs w:val="24"/>
          <w:lang w:val="en-GB"/>
        </w:rPr>
        <w:t xml:space="preserve">, mainly distribution of  cattle (heifers, sheep and goats) in the total amount of about 24 million BAM, for a period of 5 years with a grace period of 12 months and an interest rate of only 2%           (Table 1 in Appendix). In the absence of other means of ensuring repayment of the </w:t>
      </w:r>
      <w:r w:rsidR="00C043E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guarantors were used, who were not employed persons, and they rather were farmers or neighbours of the borrowers. This mechanism of providing the </w:t>
      </w:r>
      <w:r w:rsidR="00C043E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repayment was simple and acceptable to debtors, but later proved to be unusable (possibility of collecting a debt from the guarantors were modest, although the majority of non-performing </w:t>
      </w:r>
      <w:r w:rsidR="00C043E9">
        <w:rPr>
          <w:rFonts w:ascii="Times New Roman" w:hAnsi="Times New Roman" w:cs="Times New Roman"/>
          <w:sz w:val="24"/>
          <w:szCs w:val="24"/>
          <w:lang w:val="en-GB"/>
        </w:rPr>
        <w:t>credits</w:t>
      </w:r>
      <w:r w:rsidRPr="00CD5FFE">
        <w:rPr>
          <w:rFonts w:ascii="Times New Roman" w:hAnsi="Times New Roman" w:cs="Times New Roman"/>
          <w:sz w:val="24"/>
          <w:szCs w:val="24"/>
          <w:lang w:val="en-GB"/>
        </w:rPr>
        <w:t xml:space="preserve"> were never prosecuted).</w:t>
      </w:r>
    </w:p>
    <w:p w:rsidR="00785872" w:rsidRPr="00CD5FFE" w:rsidRDefault="00785872" w:rsidP="006C7DF6">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This project had positive effects because it was helpf</w:t>
      </w:r>
      <w:r w:rsidR="00B577CF">
        <w:rPr>
          <w:rFonts w:ascii="Times New Roman" w:hAnsi="Times New Roman" w:cs="Times New Roman"/>
          <w:sz w:val="24"/>
          <w:szCs w:val="24"/>
          <w:lang w:val="en-GB"/>
        </w:rPr>
        <w:t>ul (the perception that it is aid</w:t>
      </w:r>
      <w:r w:rsidRPr="00CD5FFE">
        <w:rPr>
          <w:rFonts w:ascii="Times New Roman" w:hAnsi="Times New Roman" w:cs="Times New Roman"/>
          <w:sz w:val="24"/>
          <w:szCs w:val="24"/>
          <w:lang w:val="en-GB"/>
        </w:rPr>
        <w:t xml:space="preserve"> and not a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dominated!) to thousands of rural households out of which a large number used these credits properly and began the reconstruction of livestock that was destroyed by war. Rural households primarily increased production of milk and meat for their own consumption, and to a lesser extent and for the market. The consequences of genetic improvement through imported animals as well as examples of systematic rearing of </w:t>
      </w:r>
      <w:proofErr w:type="spellStart"/>
      <w:r w:rsidRPr="00CD5FFE">
        <w:rPr>
          <w:rFonts w:ascii="Times New Roman" w:hAnsi="Times New Roman" w:cs="Times New Roman"/>
          <w:sz w:val="24"/>
          <w:szCs w:val="24"/>
          <w:lang w:val="en-GB"/>
        </w:rPr>
        <w:t>offsprings</w:t>
      </w:r>
      <w:proofErr w:type="spellEnd"/>
      <w:r w:rsidRPr="00CD5FFE">
        <w:rPr>
          <w:rFonts w:ascii="Times New Roman" w:hAnsi="Times New Roman" w:cs="Times New Roman"/>
          <w:sz w:val="24"/>
          <w:szCs w:val="24"/>
          <w:lang w:val="en-GB"/>
        </w:rPr>
        <w:t xml:space="preserve"> of imported animals are still evident in </w:t>
      </w:r>
      <w:proofErr w:type="spellStart"/>
      <w:r w:rsidRPr="00CD5FFE">
        <w:rPr>
          <w:rFonts w:ascii="Times New Roman" w:hAnsi="Times New Roman" w:cs="Times New Roman"/>
          <w:sz w:val="24"/>
          <w:szCs w:val="24"/>
          <w:lang w:val="en-GB"/>
        </w:rPr>
        <w:t>B</w:t>
      </w:r>
      <w:r w:rsidR="00B577CF">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However, implementation of this project faced with the following problems: </w:t>
      </w:r>
    </w:p>
    <w:p w:rsidR="00785872" w:rsidRPr="00CD5FFE" w:rsidRDefault="00785872" w:rsidP="00AA6BE7">
      <w:pPr>
        <w:pStyle w:val="ListParagraph"/>
        <w:numPr>
          <w:ilvl w:val="0"/>
          <w:numId w:val="3"/>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Imported heifers in their genetic and productive performance did not conform to local conditions of their housing and feed (it was very common that animals lost condition of the throat, significantly lower milk yields than expected, delays and lack of re pregnancy etc.)</w:t>
      </w:r>
      <w:r w:rsidR="00B577CF">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 </w:t>
      </w:r>
    </w:p>
    <w:p w:rsidR="00785872" w:rsidRPr="00CD5FFE" w:rsidRDefault="00785872" w:rsidP="00AA6BE7">
      <w:pPr>
        <w:pStyle w:val="ListParagraph"/>
        <w:numPr>
          <w:ilvl w:val="0"/>
          <w:numId w:val="3"/>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Selection of beneficiaries was burdened with social criteria (favouring refugees, returnees, displaced persons, war invalids and the socially vulnerable groups, etc.), partly due to the conditions of IFAD project to support poor population groups; </w:t>
      </w:r>
    </w:p>
    <w:p w:rsidR="00785872" w:rsidRPr="00CD5FFE" w:rsidRDefault="00B577CF" w:rsidP="00AA6BE7">
      <w:pPr>
        <w:pStyle w:val="ListParagraph"/>
        <w:numPr>
          <w:ilvl w:val="0"/>
          <w:numId w:val="3"/>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w:t>
      </w:r>
      <w:r w:rsidR="00785872" w:rsidRPr="00CD5FFE">
        <w:rPr>
          <w:rFonts w:ascii="Times New Roman" w:hAnsi="Times New Roman" w:cs="Times New Roman"/>
          <w:sz w:val="24"/>
          <w:szCs w:val="24"/>
          <w:lang w:val="en-GB"/>
        </w:rPr>
        <w:t xml:space="preserve">iscontinuity of responsibility for the selection of </w:t>
      </w:r>
      <w:r w:rsidR="00C043E9">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 beneficiaries (municipalities), extending the </w:t>
      </w:r>
      <w:r w:rsidR="00C043E9">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s (government through the PIU/PCU)</w:t>
      </w:r>
      <w:r>
        <w:rPr>
          <w:rFonts w:ascii="Times New Roman" w:hAnsi="Times New Roman" w:cs="Times New Roman"/>
          <w:sz w:val="24"/>
          <w:szCs w:val="24"/>
          <w:lang w:val="en-GB"/>
        </w:rPr>
        <w:t xml:space="preserve"> and collection of </w:t>
      </w:r>
      <w:r w:rsidR="00C043E9">
        <w:rPr>
          <w:rFonts w:ascii="Times New Roman" w:hAnsi="Times New Roman" w:cs="Times New Roman"/>
          <w:sz w:val="24"/>
          <w:szCs w:val="24"/>
          <w:lang w:val="en-GB"/>
        </w:rPr>
        <w:t>credit repayment</w:t>
      </w:r>
      <w:r>
        <w:rPr>
          <w:rFonts w:ascii="Times New Roman" w:hAnsi="Times New Roman" w:cs="Times New Roman"/>
          <w:sz w:val="24"/>
          <w:szCs w:val="24"/>
          <w:lang w:val="en-GB"/>
        </w:rPr>
        <w:t xml:space="preserve"> (bank);</w:t>
      </w:r>
    </w:p>
    <w:p w:rsidR="00785872" w:rsidRPr="00CD5FFE" w:rsidRDefault="00B577CF" w:rsidP="00AA6BE7">
      <w:pPr>
        <w:pStyle w:val="ListParagraph"/>
        <w:numPr>
          <w:ilvl w:val="0"/>
          <w:numId w:val="3"/>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w:t>
      </w:r>
      <w:r w:rsidR="00785872" w:rsidRPr="00CD5FFE">
        <w:rPr>
          <w:rFonts w:ascii="Times New Roman" w:hAnsi="Times New Roman" w:cs="Times New Roman"/>
          <w:sz w:val="24"/>
          <w:szCs w:val="24"/>
          <w:lang w:val="en-GB"/>
        </w:rPr>
        <w:t>roken market connections and the inability of the organized sale of milk and meat and the absence of project activities that would remove these restrictions, significantly reduced the opportunities to achieve some income</w:t>
      </w:r>
      <w:r>
        <w:rPr>
          <w:rFonts w:ascii="Times New Roman" w:hAnsi="Times New Roman" w:cs="Times New Roman"/>
          <w:sz w:val="24"/>
          <w:szCs w:val="24"/>
          <w:lang w:val="en-GB"/>
        </w:rPr>
        <w:t>;</w:t>
      </w:r>
    </w:p>
    <w:p w:rsidR="00785872" w:rsidRPr="00CD5FFE" w:rsidRDefault="00785872" w:rsidP="00AA6BE7">
      <w:pPr>
        <w:pStyle w:val="ListParagraph"/>
        <w:numPr>
          <w:ilvl w:val="0"/>
          <w:numId w:val="3"/>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Part of the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product was mandatory insurance of livestock against mortality (whose premiums were included in the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amount) during the first year of holding, which has been extended by a very small number of beneficiaries (combined reasons for the absence of tradition of agricultural insurance and inertia of insurance companies)</w:t>
      </w:r>
      <w:r w:rsidR="00B577CF">
        <w:rPr>
          <w:rFonts w:ascii="Times New Roman" w:hAnsi="Times New Roman" w:cs="Times New Roman"/>
          <w:sz w:val="24"/>
          <w:szCs w:val="24"/>
          <w:lang w:val="en-GB"/>
        </w:rPr>
        <w:t>;</w:t>
      </w:r>
    </w:p>
    <w:p w:rsidR="00785872" w:rsidRPr="00CD5FFE" w:rsidRDefault="00785872" w:rsidP="00AA6BE7">
      <w:pPr>
        <w:pStyle w:val="ListParagraph"/>
        <w:numPr>
          <w:ilvl w:val="0"/>
          <w:numId w:val="3"/>
        </w:num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Very low level of repayment of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due to insufficient income (majority of animals were distributed based on the model of so-called. "social package" with a minimum number of livestock per household (in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even 93.9% of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were granted on the model of one heifer-one household), lack of previous experience with the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(SFRDP report, 2009)</w:t>
      </w:r>
      <w:r w:rsidRPr="00CD5FFE">
        <w:rPr>
          <w:rStyle w:val="FootnoteReference"/>
          <w:rFonts w:ascii="Times New Roman" w:hAnsi="Times New Roman" w:cs="Times New Roman"/>
          <w:sz w:val="24"/>
          <w:szCs w:val="24"/>
          <w:lang w:val="en-GB"/>
        </w:rPr>
        <w:footnoteReference w:id="9"/>
      </w:r>
      <w:r w:rsidRPr="00CD5FFE">
        <w:rPr>
          <w:rFonts w:ascii="Times New Roman" w:hAnsi="Times New Roman" w:cs="Times New Roman"/>
          <w:sz w:val="24"/>
          <w:szCs w:val="24"/>
          <w:lang w:val="en-GB"/>
        </w:rPr>
        <w:t xml:space="preserve"> and the absence of political will to sanction this practice seriously.</w:t>
      </w:r>
    </w:p>
    <w:p w:rsidR="00785872" w:rsidRDefault="00785872" w:rsidP="00F223DF">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Since it was practically an emergency one-year project (that was being extended for another year) there were not conducted any extensive study on effects and impacts of this project to </w:t>
      </w:r>
      <w:r w:rsidRPr="00CD5FFE">
        <w:rPr>
          <w:rFonts w:ascii="Times New Roman" w:hAnsi="Times New Roman" w:cs="Times New Roman"/>
          <w:sz w:val="24"/>
          <w:szCs w:val="24"/>
          <w:lang w:val="en-GB"/>
        </w:rPr>
        <w:lastRenderedPageBreak/>
        <w:t xml:space="preserve">its beneficiaries. Based on research conducted in late 2009 in the territory of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81.7% of beneficiaries have confirmed that livestock contributed to the recovery of their farms, but there was no detailed quantitative analysis.</w:t>
      </w:r>
    </w:p>
    <w:p w:rsidR="009F6693" w:rsidRPr="00CD5FFE" w:rsidRDefault="009F6693" w:rsidP="00F223DF">
      <w:pPr>
        <w:pStyle w:val="ListParagraph"/>
        <w:spacing w:after="0" w:line="240" w:lineRule="auto"/>
        <w:ind w:left="0"/>
        <w:jc w:val="both"/>
        <w:rPr>
          <w:rFonts w:ascii="Times New Roman" w:hAnsi="Times New Roman" w:cs="Times New Roman"/>
          <w:sz w:val="24"/>
          <w:szCs w:val="24"/>
          <w:lang w:val="en-GB"/>
        </w:rPr>
      </w:pPr>
    </w:p>
    <w:p w:rsidR="00785872" w:rsidRDefault="00785872" w:rsidP="009F6693">
      <w:pPr>
        <w:pStyle w:val="ListParagraph"/>
        <w:spacing w:after="0" w:line="240" w:lineRule="auto"/>
        <w:ind w:left="0"/>
        <w:jc w:val="center"/>
        <w:rPr>
          <w:rFonts w:ascii="TimesNewRoman" w:hAnsi="TimesNewRoman" w:cs="TimesNewRoman"/>
          <w:b/>
          <w:bCs/>
          <w:sz w:val="24"/>
          <w:szCs w:val="24"/>
          <w:lang w:val="en-GB"/>
        </w:rPr>
      </w:pPr>
      <w:r w:rsidRPr="00CD5FFE">
        <w:rPr>
          <w:rFonts w:ascii="TimesNewRoman" w:hAnsi="TimesNewRoman" w:cs="TimesNewRoman"/>
          <w:b/>
          <w:bCs/>
          <w:sz w:val="24"/>
          <w:szCs w:val="24"/>
          <w:lang w:val="en-GB"/>
        </w:rPr>
        <w:t>Livestock and Rural Finance Development Project</w:t>
      </w:r>
    </w:p>
    <w:p w:rsidR="009F6693" w:rsidRPr="00CD5FFE" w:rsidRDefault="009F6693" w:rsidP="009F6693">
      <w:pPr>
        <w:pStyle w:val="ListParagraph"/>
        <w:spacing w:after="0" w:line="240" w:lineRule="auto"/>
        <w:ind w:left="0"/>
        <w:jc w:val="center"/>
        <w:rPr>
          <w:rFonts w:ascii="TimesNewRoman" w:hAnsi="TimesNewRoman" w:cs="TimesNewRoman"/>
          <w:b/>
          <w:bCs/>
          <w:sz w:val="24"/>
          <w:szCs w:val="24"/>
          <w:lang w:val="en-GB"/>
        </w:rPr>
      </w:pPr>
    </w:p>
    <w:p w:rsidR="00785872" w:rsidRPr="00CD5FFE" w:rsidRDefault="00785872" w:rsidP="00D23AB5">
      <w:pPr>
        <w:pStyle w:val="ListParagraph"/>
        <w:spacing w:after="0" w:line="240" w:lineRule="auto"/>
        <w:ind w:left="0"/>
        <w:jc w:val="both"/>
        <w:rPr>
          <w:rFonts w:ascii="TimesNewRoman" w:hAnsi="TimesNewRoman" w:cs="TimesNewRoman"/>
          <w:sz w:val="24"/>
          <w:szCs w:val="24"/>
          <w:lang w:val="en-GB"/>
        </w:rPr>
      </w:pPr>
      <w:r w:rsidRPr="00CD5FFE">
        <w:rPr>
          <w:rFonts w:ascii="TimesNewRoman" w:hAnsi="TimesNewRoman" w:cs="TimesNewRoman"/>
          <w:sz w:val="24"/>
          <w:szCs w:val="24"/>
          <w:lang w:val="en-GB"/>
        </w:rPr>
        <w:t>The lessons IFAD has drawn from its country experience indicate that: (</w:t>
      </w:r>
      <w:proofErr w:type="spellStart"/>
      <w:r w:rsidRPr="00CD5FFE">
        <w:rPr>
          <w:rFonts w:ascii="TimesNewRoman" w:hAnsi="TimesNewRoman" w:cs="TimesNewRoman"/>
          <w:sz w:val="24"/>
          <w:szCs w:val="24"/>
          <w:lang w:val="en-GB"/>
        </w:rPr>
        <w:t>i</w:t>
      </w:r>
      <w:proofErr w:type="spellEnd"/>
      <w:r w:rsidRPr="00CD5FFE">
        <w:rPr>
          <w:rFonts w:ascii="TimesNewRoman" w:hAnsi="TimesNewRoman" w:cs="TimesNewRoman"/>
          <w:sz w:val="24"/>
          <w:szCs w:val="24"/>
          <w:lang w:val="en-GB"/>
        </w:rPr>
        <w:t xml:space="preserve">) efforts to increase agricultural production and productivity, while essential, are not sufficient to reduce rural poverty unless there is an accessible market in which farmers can dispose of increased production at remunerative prices; and (ii) credit is needed to finance agricultural investment and value addition (B&amp;H COSP, 2005). </w:t>
      </w:r>
    </w:p>
    <w:p w:rsidR="00B577CF" w:rsidRDefault="00785872" w:rsidP="00B577CF">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Based on experience gained during the first two projects with the allocation of exclusive in kind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IFAD in collaboration with local governments, designed the new (third) </w:t>
      </w:r>
      <w:r w:rsidR="009063F9">
        <w:rPr>
          <w:rFonts w:ascii="Times New Roman" w:hAnsi="Times New Roman" w:cs="Times New Roman"/>
          <w:sz w:val="24"/>
          <w:szCs w:val="24"/>
          <w:lang w:val="en-GB"/>
        </w:rPr>
        <w:t>L</w:t>
      </w:r>
      <w:r w:rsidRPr="00CD5FFE">
        <w:rPr>
          <w:rFonts w:ascii="Times New Roman" w:hAnsi="Times New Roman" w:cs="Times New Roman"/>
          <w:sz w:val="24"/>
          <w:szCs w:val="24"/>
          <w:lang w:val="en-GB"/>
        </w:rPr>
        <w:t>ivestock and rural finance development project (LRFDP). Within this project, which was implemented in the period 2002 to 2008, there was a credit line designed for the purchase of livestock and agricultural machinery, which was implemented through the intermediaries, i.e. commercial banks (9) and micro-credit organizations (2). The goal was to replace the emergency (with dominant social objectives) focus of intervention and transfer it to sustainable agriculture as a stable (and very often only) source of income of rural households</w:t>
      </w:r>
    </w:p>
    <w:p w:rsidR="00785872" w:rsidRPr="00CD5FFE" w:rsidRDefault="00785872" w:rsidP="00B577CF">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This and all subsequent IFAD projects in </w:t>
      </w:r>
      <w:proofErr w:type="spellStart"/>
      <w:r w:rsidRPr="00CD5FFE">
        <w:rPr>
          <w:rFonts w:ascii="Times New Roman" w:hAnsi="Times New Roman" w:cs="Times New Roman"/>
          <w:sz w:val="24"/>
          <w:szCs w:val="24"/>
          <w:lang w:val="en-GB"/>
        </w:rPr>
        <w:t>B</w:t>
      </w:r>
      <w:r w:rsidR="00B577CF">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have been implemented on a selected area (limited number of municipalities that met certain criteria). The project, on a competitive basis made available funds to banks and MCOs from which financial intermediaries extended cash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to the project target group. Beneficiaries of bank or MCO received the money and for that money buying cattle or agricultural equipment of their choice. This model was a significant improvement over the previous projects because banks were given full autonomy in terms of choosing borrowers and borrowers were given the freedom to choose subjects of lending. In this way, there was given almost 14 million BAM of </w:t>
      </w:r>
      <w:r w:rsidR="009063F9">
        <w:rPr>
          <w:rFonts w:ascii="Times New Roman" w:hAnsi="Times New Roman" w:cs="Times New Roman"/>
          <w:sz w:val="24"/>
          <w:szCs w:val="24"/>
          <w:lang w:val="en-GB"/>
        </w:rPr>
        <w:t>credits</w:t>
      </w:r>
      <w:r w:rsidRPr="00CD5FFE">
        <w:rPr>
          <w:rFonts w:ascii="Times New Roman" w:hAnsi="Times New Roman" w:cs="Times New Roman"/>
          <w:sz w:val="24"/>
          <w:szCs w:val="24"/>
          <w:lang w:val="en-GB"/>
        </w:rPr>
        <w:t xml:space="preserve"> for the 1</w:t>
      </w:r>
      <w:r w:rsidR="00B577CF">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934 agricultural households and 6 million BAM to over 500 </w:t>
      </w:r>
      <w:r w:rsidR="009063F9">
        <w:rPr>
          <w:rFonts w:ascii="Times New Roman" w:hAnsi="Times New Roman" w:cs="Times New Roman"/>
          <w:sz w:val="24"/>
          <w:szCs w:val="24"/>
          <w:lang w:val="en-GB"/>
        </w:rPr>
        <w:t>credits</w:t>
      </w:r>
      <w:r w:rsidRPr="00CD5FFE">
        <w:rPr>
          <w:rFonts w:ascii="Times New Roman" w:hAnsi="Times New Roman" w:cs="Times New Roman"/>
          <w:sz w:val="24"/>
          <w:szCs w:val="24"/>
          <w:lang w:val="en-GB"/>
        </w:rPr>
        <w:t xml:space="preserve"> to SMEs and small </w:t>
      </w:r>
      <w:r w:rsidR="00B577CF">
        <w:rPr>
          <w:rFonts w:ascii="Times New Roman" w:hAnsi="Times New Roman" w:cs="Times New Roman"/>
          <w:sz w:val="24"/>
          <w:szCs w:val="24"/>
          <w:lang w:val="en-GB"/>
        </w:rPr>
        <w:t xml:space="preserve">family </w:t>
      </w:r>
      <w:r w:rsidRPr="00CD5FFE">
        <w:rPr>
          <w:rFonts w:ascii="Times New Roman" w:hAnsi="Times New Roman" w:cs="Times New Roman"/>
          <w:sz w:val="24"/>
          <w:szCs w:val="24"/>
          <w:lang w:val="en-GB"/>
        </w:rPr>
        <w:t>entrepreneurship (details in Table 1 in Appendix). This model of credits also had some limitations that are primarily manifested as:</w:t>
      </w:r>
    </w:p>
    <w:p w:rsidR="00785872" w:rsidRPr="00CD5FFE" w:rsidRDefault="00785872" w:rsidP="00B577CF">
      <w:pPr>
        <w:pStyle w:val="ListParagraph"/>
        <w:numPr>
          <w:ilvl w:val="0"/>
          <w:numId w:val="4"/>
        </w:numPr>
        <w:spacing w:after="0" w:line="240" w:lineRule="auto"/>
        <w:ind w:left="36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The difficulty of finding guarantors (almost exclusive way the banks and MCOs insisted as gua</w:t>
      </w:r>
      <w:r w:rsidR="009063F9">
        <w:rPr>
          <w:rFonts w:ascii="Times New Roman" w:hAnsi="Times New Roman" w:cs="Times New Roman"/>
          <w:sz w:val="24"/>
          <w:szCs w:val="24"/>
          <w:lang w:val="en-GB"/>
        </w:rPr>
        <w:t>rantees for repayment of credit</w:t>
      </w:r>
      <w:r w:rsidR="00B577CF">
        <w:rPr>
          <w:rFonts w:ascii="Times New Roman" w:hAnsi="Times New Roman" w:cs="Times New Roman"/>
          <w:sz w:val="24"/>
          <w:szCs w:val="24"/>
          <w:lang w:val="en-GB"/>
        </w:rPr>
        <w:t>s);</w:t>
      </w:r>
    </w:p>
    <w:p w:rsidR="00785872" w:rsidRPr="00CD5FFE" w:rsidRDefault="00B577CF" w:rsidP="00B577CF">
      <w:pPr>
        <w:pStyle w:val="ListParagraph"/>
        <w:numPr>
          <w:ilvl w:val="0"/>
          <w:numId w:val="4"/>
        </w:numPr>
        <w:spacing w:after="0" w:line="240" w:lineRule="auto"/>
        <w:ind w:left="360"/>
        <w:jc w:val="both"/>
        <w:rPr>
          <w:rFonts w:ascii="Times New Roman" w:hAnsi="Times New Roman" w:cs="Times New Roman"/>
          <w:sz w:val="24"/>
          <w:szCs w:val="24"/>
          <w:lang w:val="en-GB"/>
        </w:rPr>
      </w:pPr>
      <w:r>
        <w:rPr>
          <w:rFonts w:ascii="Times New Roman" w:hAnsi="Times New Roman" w:cs="Times New Roman"/>
          <w:sz w:val="24"/>
          <w:szCs w:val="24"/>
          <w:lang w:val="en-GB"/>
        </w:rPr>
        <w:t>P</w:t>
      </w:r>
      <w:r w:rsidR="00785872" w:rsidRPr="00CD5FFE">
        <w:rPr>
          <w:rFonts w:ascii="Times New Roman" w:hAnsi="Times New Roman" w:cs="Times New Roman"/>
          <w:sz w:val="24"/>
          <w:szCs w:val="24"/>
          <w:lang w:val="en-GB"/>
        </w:rPr>
        <w:t>oorer quality cattle, which was obtained mainly in the local market</w:t>
      </w:r>
      <w:r>
        <w:rPr>
          <w:rFonts w:ascii="Times New Roman" w:hAnsi="Times New Roman" w:cs="Times New Roman"/>
          <w:sz w:val="24"/>
          <w:szCs w:val="24"/>
          <w:lang w:val="en-GB"/>
        </w:rPr>
        <w:t>;</w:t>
      </w:r>
    </w:p>
    <w:p w:rsidR="00785872" w:rsidRPr="00CD5FFE" w:rsidRDefault="00B577CF" w:rsidP="00B577CF">
      <w:pPr>
        <w:pStyle w:val="ListParagraph"/>
        <w:numPr>
          <w:ilvl w:val="0"/>
          <w:numId w:val="4"/>
        </w:numPr>
        <w:spacing w:after="0" w:line="240" w:lineRule="auto"/>
        <w:ind w:left="360"/>
        <w:jc w:val="both"/>
        <w:rPr>
          <w:rFonts w:ascii="Times New Roman" w:hAnsi="Times New Roman" w:cs="Times New Roman"/>
          <w:sz w:val="24"/>
          <w:szCs w:val="24"/>
          <w:lang w:val="en-GB"/>
        </w:rPr>
      </w:pPr>
      <w:r>
        <w:rPr>
          <w:rFonts w:ascii="Times New Roman" w:hAnsi="Times New Roman" w:cs="Times New Roman"/>
          <w:sz w:val="24"/>
          <w:szCs w:val="24"/>
          <w:lang w:val="en-GB"/>
        </w:rPr>
        <w:t>L</w:t>
      </w:r>
      <w:r w:rsidR="00785872" w:rsidRPr="00CD5FFE">
        <w:rPr>
          <w:rFonts w:ascii="Times New Roman" w:hAnsi="Times New Roman" w:cs="Times New Roman"/>
          <w:sz w:val="24"/>
          <w:szCs w:val="24"/>
          <w:lang w:val="en-GB"/>
        </w:rPr>
        <w:t>ack of increase in livestock at the state level (because the same animals only changed owners through its purchase)</w:t>
      </w:r>
      <w:r>
        <w:rPr>
          <w:rFonts w:ascii="Times New Roman" w:hAnsi="Times New Roman" w:cs="Times New Roman"/>
          <w:sz w:val="24"/>
          <w:szCs w:val="24"/>
          <w:lang w:val="en-GB"/>
        </w:rPr>
        <w:t>;</w:t>
      </w:r>
      <w:r w:rsidR="00785872" w:rsidRPr="00CD5FFE">
        <w:rPr>
          <w:rFonts w:ascii="Times New Roman" w:hAnsi="Times New Roman" w:cs="Times New Roman"/>
          <w:sz w:val="24"/>
          <w:szCs w:val="24"/>
          <w:lang w:val="en-GB"/>
        </w:rPr>
        <w:t xml:space="preserve"> </w:t>
      </w:r>
    </w:p>
    <w:p w:rsidR="00785872" w:rsidRPr="00CD5FFE" w:rsidRDefault="00785872" w:rsidP="00B577CF">
      <w:pPr>
        <w:pStyle w:val="ListParagraph"/>
        <w:numPr>
          <w:ilvl w:val="0"/>
          <w:numId w:val="4"/>
        </w:numPr>
        <w:spacing w:after="0" w:line="240" w:lineRule="auto"/>
        <w:ind w:left="36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Expensive insurance of cattle purchased from the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(which was not used for a long time due to high premiums charged by insurance companies).</w:t>
      </w:r>
    </w:p>
    <w:p w:rsidR="00785872" w:rsidRPr="00CD5FFE" w:rsidRDefault="00785872" w:rsidP="00081B65">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Although financial institutions freely determined the level of interest rates, it was very good with the banks (5.75 to 9.95%). With 6.5% interest on an annual basis a five-year IFAD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(lending conditions LRFDP project in the RS) were the most favourable credit conditions in the market of the Republic of Srpska. MCO for the same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accounted slightly higher interest margin, which resulted that more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s were disbursed through banks than through the MCO.</w:t>
      </w:r>
    </w:p>
    <w:p w:rsidR="00785872" w:rsidRPr="00CD5FFE" w:rsidRDefault="00785872" w:rsidP="00081B65">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second contribution of the LRFDP project was the fact that it broke up the pre-assumption that farmers were not good and eligible beneficiaries of bank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IFAD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repayment at the time, that has never been below 95%, draw the way for many lines of credit that followed in the years from other projects sources, but also from own resources of banks. One of them was a World Bank project Small Scale Commercial Agricultural Development Project (SSCADP) which used similar model as LRFDP that introduced credit </w:t>
      </w:r>
      <w:r w:rsidR="009063F9" w:rsidRPr="00CD5FFE">
        <w:rPr>
          <w:rFonts w:ascii="Times New Roman" w:hAnsi="Times New Roman" w:cs="Times New Roman"/>
          <w:sz w:val="24"/>
          <w:szCs w:val="24"/>
          <w:lang w:val="en-GB"/>
        </w:rPr>
        <w:t xml:space="preserve">line </w:t>
      </w:r>
      <w:r w:rsidRPr="00CD5FFE">
        <w:rPr>
          <w:rFonts w:ascii="Times New Roman" w:hAnsi="Times New Roman" w:cs="Times New Roman"/>
          <w:sz w:val="24"/>
          <w:szCs w:val="24"/>
          <w:lang w:val="en-GB"/>
        </w:rPr>
        <w:t xml:space="preserve">for lending to agriculture (not only livestock but also </w:t>
      </w:r>
      <w:r w:rsidR="009063F9">
        <w:rPr>
          <w:rFonts w:ascii="Times New Roman" w:hAnsi="Times New Roman" w:cs="Times New Roman"/>
          <w:sz w:val="24"/>
          <w:szCs w:val="24"/>
          <w:lang w:val="en-GB"/>
        </w:rPr>
        <w:t>f</w:t>
      </w:r>
      <w:r w:rsidRPr="00CD5FFE">
        <w:rPr>
          <w:rFonts w:ascii="Times New Roman" w:hAnsi="Times New Roman" w:cs="Times New Roman"/>
          <w:sz w:val="24"/>
          <w:szCs w:val="24"/>
          <w:lang w:val="en-GB"/>
        </w:rPr>
        <w:t xml:space="preserve">ruit and </w:t>
      </w:r>
      <w:r w:rsidR="009063F9">
        <w:rPr>
          <w:rFonts w:ascii="Times New Roman" w:hAnsi="Times New Roman" w:cs="Times New Roman"/>
          <w:sz w:val="24"/>
          <w:szCs w:val="24"/>
          <w:lang w:val="en-GB"/>
        </w:rPr>
        <w:t>v</w:t>
      </w:r>
      <w:r w:rsidRPr="00CD5FFE">
        <w:rPr>
          <w:rFonts w:ascii="Times New Roman" w:hAnsi="Times New Roman" w:cs="Times New Roman"/>
          <w:sz w:val="24"/>
          <w:szCs w:val="24"/>
          <w:lang w:val="en-GB"/>
        </w:rPr>
        <w:t xml:space="preserve">egetable </w:t>
      </w:r>
      <w:r w:rsidR="009063F9">
        <w:rPr>
          <w:rFonts w:ascii="Times New Roman" w:hAnsi="Times New Roman" w:cs="Times New Roman"/>
          <w:sz w:val="24"/>
          <w:szCs w:val="24"/>
          <w:lang w:val="en-GB"/>
        </w:rPr>
        <w:t>c</w:t>
      </w:r>
      <w:r w:rsidRPr="00CD5FFE">
        <w:rPr>
          <w:rFonts w:ascii="Times New Roman" w:hAnsi="Times New Roman" w:cs="Times New Roman"/>
          <w:sz w:val="24"/>
          <w:szCs w:val="24"/>
          <w:lang w:val="en-GB"/>
        </w:rPr>
        <w:t xml:space="preserve">rops) through the </w:t>
      </w:r>
      <w:r w:rsidRPr="00CD5FFE">
        <w:rPr>
          <w:rFonts w:ascii="Times New Roman" w:hAnsi="Times New Roman" w:cs="Times New Roman"/>
          <w:sz w:val="24"/>
          <w:szCs w:val="24"/>
          <w:lang w:val="en-GB"/>
        </w:rPr>
        <w:lastRenderedPageBreak/>
        <w:t xml:space="preserve">commercial banks and MCOs as intermediaries to Herzegovina region. The final report of this project </w:t>
      </w:r>
      <w:proofErr w:type="gramStart"/>
      <w:r w:rsidRPr="00CD5FFE">
        <w:rPr>
          <w:rFonts w:ascii="Times New Roman" w:hAnsi="Times New Roman" w:cs="Times New Roman"/>
          <w:sz w:val="24"/>
          <w:szCs w:val="24"/>
          <w:lang w:val="en-GB"/>
        </w:rPr>
        <w:t xml:space="preserve">noted </w:t>
      </w:r>
      <w:r w:rsidR="009063F9">
        <w:rPr>
          <w:rFonts w:ascii="Times New Roman" w:hAnsi="Times New Roman" w:cs="Times New Roman"/>
          <w:sz w:val="24"/>
          <w:szCs w:val="24"/>
          <w:lang w:val="en-GB"/>
        </w:rPr>
        <w:t xml:space="preserve"> that</w:t>
      </w:r>
      <w:proofErr w:type="gramEnd"/>
      <w:r w:rsidR="009063F9">
        <w:rPr>
          <w:rFonts w:ascii="Times New Roman" w:hAnsi="Times New Roman" w:cs="Times New Roman"/>
          <w:sz w:val="24"/>
          <w:szCs w:val="24"/>
          <w:lang w:val="en-GB"/>
        </w:rPr>
        <w:t xml:space="preserve"> </w:t>
      </w:r>
      <w:r w:rsidRPr="00CD5FFE">
        <w:rPr>
          <w:rFonts w:ascii="Times New Roman" w:hAnsi="Times New Roman" w:cs="Times New Roman"/>
          <w:sz w:val="24"/>
          <w:szCs w:val="24"/>
          <w:lang w:val="en-GB"/>
        </w:rPr>
        <w:t>the credit subcomponent has substantially helped in increasing Bank and MCO willingness to lend to the agricultural sector. This is reflected in a fourfold increase of the portfolio of Nova Bank in the agricultural sector. Similarly, MCOs now deal with small farmers readily and these prove to be one of the most reliable segments of borrowers to make timely repayment of credits and that small farmers with a diversified production have a much lower risk than commercial banks estimate (SSCADP Completion Report, 2010).</w:t>
      </w:r>
    </w:p>
    <w:p w:rsidR="00785872" w:rsidRPr="00CD5FFE" w:rsidRDefault="00785872" w:rsidP="001F7140">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Both in case of banks and MCOs guarantors were almost exclusively an instrument of security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(2-3, depending on the size of the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that was difficult to provide in some less developed municipalities, but the number of cases where this instrument had to be used was sporadic, so that the guarantors were then much easier to find than in later years. </w:t>
      </w:r>
    </w:p>
    <w:p w:rsidR="009063F9" w:rsidRDefault="00785872" w:rsidP="009063F9">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This project made many progresses in the field of agricultural lending: introduced healthy competition of more financial service providers for the same resources, did not limit the interest margin to providers, it expanded the list of agricultural activities eligible for credit and provided greater adaptability of credit conditions to the specific needs for individual groups of agricultural producers. Assistance in the dissemination of information and the first screening of potential borrowers, the project, using a network of farmers' associations and cooperatives that it founded and with whom it worked, helped banks to better reach out the borrowers and to successfully complete the evaluation of their creditworthiness.</w:t>
      </w:r>
    </w:p>
    <w:p w:rsidR="00785872" w:rsidRPr="00CD5FFE" w:rsidRDefault="00785872" w:rsidP="009063F9">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LRFDP completion report for part A (in </w:t>
      </w:r>
      <w:proofErr w:type="spellStart"/>
      <w:r w:rsidRPr="00CD5FFE">
        <w:rPr>
          <w:rFonts w:ascii="Times New Roman" w:hAnsi="Times New Roman" w:cs="Times New Roman"/>
          <w:sz w:val="24"/>
          <w:szCs w:val="24"/>
          <w:lang w:val="en-GB"/>
        </w:rPr>
        <w:t>FB</w:t>
      </w:r>
      <w:r w:rsidR="00B577CF">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stated that real benefits of project credit line accrue from increases in livestock/rural enterprises production and productivity, incomes, employment and household food security (LRFDP Completion Report, Part A, 2008). The same report for part B (in RS) concluded that credits, especially in the very beginning of the project, was very important since those were the most favourable agricultural credits, and good terms and conditions encouraged a number of farmers to go into investments which they wouldn’t have done without those credit funds (LRFDP Completion Report, Part B, 2008).</w:t>
      </w:r>
    </w:p>
    <w:p w:rsidR="00785872" w:rsidRPr="00CD5FFE" w:rsidRDefault="00785872" w:rsidP="001F7140">
      <w:pPr>
        <w:autoSpaceDE w:val="0"/>
        <w:autoSpaceDN w:val="0"/>
        <w:adjustRightInd w:val="0"/>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The second line of sub-</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was for SMEs but the interest in this kind of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s was much smaller because there were other available sources to meet similar needs (sometimes even under more favourable conditions) from the own resources of banks and other projects.</w:t>
      </w:r>
    </w:p>
    <w:p w:rsidR="00785872" w:rsidRPr="00CD5FFE" w:rsidRDefault="00785872" w:rsidP="00C15154">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LRFDP project has had a breakthrough in the field of financial services, the establishment of the first Savings and Credit Organizations in </w:t>
      </w:r>
      <w:proofErr w:type="spellStart"/>
      <w:r w:rsidRPr="00CD5FFE">
        <w:rPr>
          <w:rFonts w:ascii="Times New Roman" w:hAnsi="Times New Roman" w:cs="Times New Roman"/>
          <w:sz w:val="24"/>
          <w:szCs w:val="24"/>
          <w:lang w:val="en-GB"/>
        </w:rPr>
        <w:t>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The project has provided technical assistance in the adoption of the SCO Law in 2006 (only for the RS), and then the establishment of the first (and so far the only) three Savings and Credit Organizations in </w:t>
      </w:r>
      <w:proofErr w:type="spellStart"/>
      <w:r w:rsidRPr="00CD5FFE">
        <w:rPr>
          <w:rFonts w:ascii="Times New Roman" w:hAnsi="Times New Roman" w:cs="Times New Roman"/>
          <w:sz w:val="24"/>
          <w:szCs w:val="24"/>
          <w:lang w:val="en-GB"/>
        </w:rPr>
        <w:t>Berkovići</w:t>
      </w:r>
      <w:proofErr w:type="spellEnd"/>
      <w:r w:rsidRPr="00CD5FFE">
        <w:rPr>
          <w:rFonts w:ascii="Times New Roman" w:hAnsi="Times New Roman" w:cs="Times New Roman"/>
          <w:sz w:val="24"/>
          <w:szCs w:val="24"/>
          <w:lang w:val="en-GB"/>
        </w:rPr>
        <w:t xml:space="preserve">, Srbac and </w:t>
      </w:r>
      <w:proofErr w:type="spellStart"/>
      <w:r w:rsidRPr="00CD5FFE">
        <w:rPr>
          <w:rFonts w:ascii="Times New Roman" w:hAnsi="Times New Roman" w:cs="Times New Roman"/>
          <w:sz w:val="24"/>
          <w:szCs w:val="24"/>
          <w:lang w:val="en-GB"/>
        </w:rPr>
        <w:t>Derventa</w:t>
      </w:r>
      <w:proofErr w:type="spellEnd"/>
      <w:r w:rsidRPr="00CD5FFE">
        <w:rPr>
          <w:rFonts w:ascii="Times New Roman" w:hAnsi="Times New Roman" w:cs="Times New Roman"/>
          <w:sz w:val="24"/>
          <w:szCs w:val="24"/>
          <w:lang w:val="en-GB"/>
        </w:rPr>
        <w:t xml:space="preserve">, which were established in 2007. The idea was to mobilize the savings of the rural population and based on that collected deposits SCO would extend smaller amounts of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s and shorter repayment periods, with flexible guarantees to its members. The greatest improvement was made in SCO "</w:t>
      </w:r>
      <w:proofErr w:type="spellStart"/>
      <w:r w:rsidRPr="00CD5FFE">
        <w:rPr>
          <w:rFonts w:ascii="Times New Roman" w:hAnsi="Times New Roman" w:cs="Times New Roman"/>
          <w:sz w:val="24"/>
          <w:szCs w:val="24"/>
          <w:lang w:val="en-GB"/>
        </w:rPr>
        <w:t>Hercegovina</w:t>
      </w:r>
      <w:proofErr w:type="spellEnd"/>
      <w:r w:rsidRPr="00CD5FFE">
        <w:rPr>
          <w:rFonts w:ascii="Times New Roman" w:hAnsi="Times New Roman" w:cs="Times New Roman"/>
          <w:sz w:val="24"/>
          <w:szCs w:val="24"/>
          <w:lang w:val="en-GB"/>
        </w:rPr>
        <w:t xml:space="preserve">" in </w:t>
      </w:r>
      <w:proofErr w:type="spellStart"/>
      <w:r w:rsidRPr="00CD5FFE">
        <w:rPr>
          <w:rFonts w:ascii="Times New Roman" w:hAnsi="Times New Roman" w:cs="Times New Roman"/>
          <w:sz w:val="24"/>
          <w:szCs w:val="24"/>
          <w:lang w:val="en-GB"/>
        </w:rPr>
        <w:t>Berkovici</w:t>
      </w:r>
      <w:proofErr w:type="spellEnd"/>
      <w:r w:rsidRPr="00CD5FFE">
        <w:rPr>
          <w:rFonts w:ascii="Times New Roman" w:hAnsi="Times New Roman" w:cs="Times New Roman"/>
          <w:sz w:val="24"/>
          <w:szCs w:val="24"/>
          <w:lang w:val="en-GB"/>
        </w:rPr>
        <w:t xml:space="preserve"> that started with initial 62 members and reached 246 members. So far it has approved 313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totalling 744,200 </w:t>
      </w:r>
      <w:r w:rsidR="009063F9">
        <w:rPr>
          <w:rFonts w:ascii="Times New Roman" w:hAnsi="Times New Roman" w:cs="Times New Roman"/>
          <w:sz w:val="24"/>
          <w:szCs w:val="24"/>
          <w:lang w:val="en-GB"/>
        </w:rPr>
        <w:t>BA</w:t>
      </w:r>
      <w:r w:rsidRPr="00CD5FFE">
        <w:rPr>
          <w:rFonts w:ascii="Times New Roman" w:hAnsi="Times New Roman" w:cs="Times New Roman"/>
          <w:sz w:val="24"/>
          <w:szCs w:val="24"/>
          <w:lang w:val="en-GB"/>
        </w:rPr>
        <w:t>M, all exclusively for agricultural production. SCO "</w:t>
      </w:r>
      <w:proofErr w:type="spellStart"/>
      <w:r w:rsidRPr="00CD5FFE">
        <w:rPr>
          <w:rFonts w:ascii="Times New Roman" w:hAnsi="Times New Roman" w:cs="Times New Roman"/>
          <w:sz w:val="24"/>
          <w:szCs w:val="24"/>
          <w:lang w:val="en-GB"/>
        </w:rPr>
        <w:t>Gradina</w:t>
      </w:r>
      <w:proofErr w:type="spellEnd"/>
      <w:r w:rsidRPr="00CD5FFE">
        <w:rPr>
          <w:rFonts w:ascii="Times New Roman" w:hAnsi="Times New Roman" w:cs="Times New Roman"/>
          <w:sz w:val="24"/>
          <w:szCs w:val="24"/>
          <w:lang w:val="en-GB"/>
        </w:rPr>
        <w:t xml:space="preserve">" Srbac was established by 30 members and currently the SCO has 72 members. This SCO meanwhile, has approved only 29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(larger amounts and longer repayment periods) and recorded an increased number of risky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s. The third SCO "</w:t>
      </w:r>
      <w:proofErr w:type="spellStart"/>
      <w:r w:rsidRPr="00CD5FFE">
        <w:rPr>
          <w:rFonts w:ascii="Times New Roman" w:hAnsi="Times New Roman" w:cs="Times New Roman"/>
          <w:sz w:val="24"/>
          <w:szCs w:val="24"/>
          <w:lang w:val="en-GB"/>
        </w:rPr>
        <w:t>Agroinvest</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Derventa</w:t>
      </w:r>
      <w:proofErr w:type="spellEnd"/>
      <w:r w:rsidRPr="00CD5FFE">
        <w:rPr>
          <w:rFonts w:ascii="Times New Roman" w:hAnsi="Times New Roman" w:cs="Times New Roman"/>
          <w:sz w:val="24"/>
          <w:szCs w:val="24"/>
          <w:lang w:val="en-GB"/>
        </w:rPr>
        <w:t xml:space="preserve"> was established by 30 founders and it has increased to the current 89. So far, it has approved 156 </w:t>
      </w:r>
      <w:r w:rsidR="009063F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amounting to 502,400 </w:t>
      </w:r>
      <w:r w:rsidR="009063F9">
        <w:rPr>
          <w:rFonts w:ascii="Times New Roman" w:hAnsi="Times New Roman" w:cs="Times New Roman"/>
          <w:sz w:val="24"/>
          <w:szCs w:val="24"/>
          <w:lang w:val="en-GB"/>
        </w:rPr>
        <w:t>BA</w:t>
      </w:r>
      <w:r w:rsidRPr="00CD5FFE">
        <w:rPr>
          <w:rFonts w:ascii="Times New Roman" w:hAnsi="Times New Roman" w:cs="Times New Roman"/>
          <w:sz w:val="24"/>
          <w:szCs w:val="24"/>
          <w:lang w:val="en-GB"/>
        </w:rPr>
        <w:t>M</w:t>
      </w:r>
      <w:r w:rsidRPr="00CD5FFE">
        <w:rPr>
          <w:rStyle w:val="FootnoteReference"/>
          <w:rFonts w:ascii="Times New Roman" w:hAnsi="Times New Roman" w:cs="Times New Roman"/>
          <w:sz w:val="24"/>
          <w:szCs w:val="24"/>
          <w:lang w:val="en-GB"/>
        </w:rPr>
        <w:footnoteReference w:id="10"/>
      </w:r>
      <w:r w:rsidRPr="00CD5FFE">
        <w:rPr>
          <w:rFonts w:ascii="Times New Roman" w:hAnsi="Times New Roman" w:cs="Times New Roman"/>
          <w:sz w:val="24"/>
          <w:szCs w:val="24"/>
          <w:lang w:val="en-GB"/>
        </w:rPr>
        <w:t xml:space="preserve">. From a four year distance of the first SCO in </w:t>
      </w:r>
      <w:proofErr w:type="spellStart"/>
      <w:r w:rsidRPr="00CD5FFE">
        <w:rPr>
          <w:rFonts w:ascii="Times New Roman" w:hAnsi="Times New Roman" w:cs="Times New Roman"/>
          <w:sz w:val="24"/>
          <w:szCs w:val="24"/>
          <w:lang w:val="en-GB"/>
        </w:rPr>
        <w:t>BiH</w:t>
      </w:r>
      <w:proofErr w:type="spellEnd"/>
      <w:r w:rsidRPr="00CD5FFE">
        <w:rPr>
          <w:rFonts w:ascii="Times New Roman" w:hAnsi="Times New Roman" w:cs="Times New Roman"/>
          <w:sz w:val="24"/>
          <w:szCs w:val="24"/>
          <w:lang w:val="en-GB"/>
        </w:rPr>
        <w:t xml:space="preserve">, it could be concluded that this idea did not find a good ground, because SCOs in the meantime have not mobilized any savings, and their lending activities are solely based on its founders' initial and subsequent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approved by the project so that, by the way, their actions do not differ </w:t>
      </w:r>
      <w:r w:rsidRPr="00CD5FFE">
        <w:rPr>
          <w:rFonts w:ascii="Times New Roman" w:hAnsi="Times New Roman" w:cs="Times New Roman"/>
          <w:sz w:val="24"/>
          <w:szCs w:val="24"/>
          <w:lang w:val="en-GB"/>
        </w:rPr>
        <w:lastRenderedPageBreak/>
        <w:t>significantly from the MCO. Their assets are insufficient to cover their fixed costs, and no significant increase in its appearance.</w:t>
      </w:r>
    </w:p>
    <w:p w:rsidR="00785872" w:rsidRPr="00CD5FFE" w:rsidRDefault="00785872" w:rsidP="00A2678E">
      <w:pPr>
        <w:pStyle w:val="ListParagraph"/>
        <w:spacing w:after="0" w:line="240" w:lineRule="auto"/>
        <w:ind w:left="0" w:firstLine="709"/>
        <w:jc w:val="both"/>
        <w:rPr>
          <w:rFonts w:ascii="Times New Roman" w:hAnsi="Times New Roman" w:cs="Times New Roman"/>
          <w:sz w:val="24"/>
          <w:szCs w:val="24"/>
          <w:lang w:val="en-GB"/>
        </w:rPr>
      </w:pPr>
    </w:p>
    <w:p w:rsidR="00785872" w:rsidRDefault="00785872" w:rsidP="009F6693">
      <w:pPr>
        <w:pStyle w:val="ListParagraph"/>
        <w:spacing w:after="0" w:line="240" w:lineRule="auto"/>
        <w:ind w:left="0"/>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Rural Enterprise Enhancement Project</w:t>
      </w:r>
    </w:p>
    <w:p w:rsidR="009F6693" w:rsidRPr="00CD5FFE" w:rsidRDefault="009F6693" w:rsidP="009F6693">
      <w:pPr>
        <w:pStyle w:val="ListParagraph"/>
        <w:spacing w:after="0" w:line="240" w:lineRule="auto"/>
        <w:ind w:left="0"/>
        <w:jc w:val="center"/>
        <w:rPr>
          <w:rFonts w:ascii="Times New Roman" w:hAnsi="Times New Roman" w:cs="Times New Roman"/>
          <w:b/>
          <w:bCs/>
          <w:sz w:val="24"/>
          <w:szCs w:val="24"/>
          <w:lang w:val="en-GB"/>
        </w:rPr>
      </w:pPr>
    </w:p>
    <w:p w:rsidR="00785872" w:rsidRPr="00CD5FFE" w:rsidRDefault="00785872" w:rsidP="00981161">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Model of lending developed within LRFDP project continued in Rural Enterprise Enhancement Project (REEP). Number of eligible activities for credits has been expanded, so that apart for livestock,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could be used for all other types of agricultural (especially fruit production) and non agricultural activities in rural areas. </w:t>
      </w:r>
    </w:p>
    <w:p w:rsidR="00785872" w:rsidRPr="00CD5FFE" w:rsidRDefault="00785872" w:rsidP="00981161">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In this and in other projects, part of credit funds was intended to SMEs in sectors of agribusiness but number of used SME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was below planned because in the same time, the same or similar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 were offered by almost all banks. Until mid 2011, 1</w:t>
      </w:r>
      <w:r w:rsidR="0003375B">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063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ere disbursed to individuals within this project in the value </w:t>
      </w:r>
      <w:proofErr w:type="gramStart"/>
      <w:r w:rsidRPr="00CD5FFE">
        <w:rPr>
          <w:rFonts w:ascii="Times New Roman" w:hAnsi="Times New Roman" w:cs="Times New Roman"/>
          <w:sz w:val="24"/>
          <w:szCs w:val="24"/>
          <w:lang w:val="en-GB"/>
        </w:rPr>
        <w:t>of 11.6 mil</w:t>
      </w:r>
      <w:proofErr w:type="gramEnd"/>
      <w:r w:rsidRPr="00CD5FFE">
        <w:rPr>
          <w:rFonts w:ascii="Times New Roman" w:hAnsi="Times New Roman" w:cs="Times New Roman"/>
          <w:sz w:val="24"/>
          <w:szCs w:val="24"/>
          <w:lang w:val="en-GB"/>
        </w:rPr>
        <w:t xml:space="preserve">. BAM and 55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to SMEs in the value </w:t>
      </w:r>
      <w:proofErr w:type="gramStart"/>
      <w:r w:rsidRPr="00CD5FFE">
        <w:rPr>
          <w:rFonts w:ascii="Times New Roman" w:hAnsi="Times New Roman" w:cs="Times New Roman"/>
          <w:sz w:val="24"/>
          <w:szCs w:val="24"/>
          <w:lang w:val="en-GB"/>
        </w:rPr>
        <w:t>of 2.6 mil BAM (</w:t>
      </w:r>
      <w:r w:rsidR="0003375B" w:rsidRPr="00CD5FFE">
        <w:rPr>
          <w:rFonts w:ascii="Times New Roman" w:hAnsi="Times New Roman" w:cs="Times New Roman"/>
          <w:sz w:val="24"/>
          <w:szCs w:val="24"/>
          <w:lang w:val="en-GB"/>
        </w:rPr>
        <w:t>Table 1 in Appendix</w:t>
      </w:r>
      <w:r w:rsidRPr="00CD5FFE">
        <w:rPr>
          <w:rFonts w:ascii="Times New Roman" w:hAnsi="Times New Roman" w:cs="Times New Roman"/>
          <w:sz w:val="24"/>
          <w:szCs w:val="24"/>
          <w:lang w:val="en-GB"/>
        </w:rPr>
        <w:t>)</w:t>
      </w:r>
      <w:proofErr w:type="gramEnd"/>
      <w:r w:rsidRPr="00CD5FFE">
        <w:rPr>
          <w:rFonts w:ascii="Times New Roman" w:hAnsi="Times New Roman" w:cs="Times New Roman"/>
          <w:sz w:val="24"/>
          <w:szCs w:val="24"/>
          <w:lang w:val="en-GB"/>
        </w:rPr>
        <w:t xml:space="preserve">. Except enlargement purposes, other characteristics of these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were mainly same as in previous project (repayment of 7 years, grace period up to 12 months for orchards up to 3 years, with interest rate from 6% to 10%). </w:t>
      </w:r>
    </w:p>
    <w:p w:rsidR="00785872" w:rsidRPr="00CD5FFE" w:rsidRDefault="00785872" w:rsidP="00981161">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shift in REEP project was to spread a network of financial intermediaries because the loan agreements signed with the project were made by most banks and MCOs from both entities. This provides better geographical distribution of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 and a higher level of competition so that some banks and MCOs offered lower interest rates than their competitors, although the input conditions were the same for all agents.</w:t>
      </w:r>
    </w:p>
    <w:p w:rsidR="00785872" w:rsidRPr="00CD5FFE" w:rsidRDefault="00785872" w:rsidP="0003375B">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Farmers still have a need for additional resources that would fund their investments. In  a survey of 1,390 rural households in 2008, which  was conducted in 24 municipalities of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72.4% of respondents said that the biggest obstacle to addressing their own business was shortage of funds </w:t>
      </w:r>
      <w:r w:rsidRPr="00906E4B">
        <w:rPr>
          <w:rFonts w:ascii="Times New Roman" w:hAnsi="Times New Roman" w:cs="Times New Roman"/>
          <w:sz w:val="24"/>
          <w:szCs w:val="24"/>
          <w:lang w:val="en-GB"/>
        </w:rPr>
        <w:t xml:space="preserve">(RS Strategic Plan of Rural Development, 2009). </w:t>
      </w:r>
      <w:r w:rsidRPr="00CD5FFE">
        <w:rPr>
          <w:rFonts w:ascii="Times New Roman" w:hAnsi="Times New Roman" w:cs="Times New Roman"/>
          <w:sz w:val="24"/>
          <w:szCs w:val="24"/>
          <w:lang w:val="en-GB"/>
        </w:rPr>
        <w:t xml:space="preserve">Lending is certainly one of the major sources of financing agricultural development, but according to the previously mentioned survey, less than 55% of households had never used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and 38% used some form of agricultural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(10% for the purchase of cattle, 9.8% for raw materials, 8, 8% for purchases of machinery, 7.5% for the renovation of buildings and 1.7% for planting perennial plantations). Legal entities from the category of SMEs and cooperatives are in a somewhat more favourable position in terms of investment funding, because it is easier to obtain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w:t>
      </w:r>
    </w:p>
    <w:p w:rsidR="00785872" w:rsidRPr="00CD5FFE" w:rsidRDefault="00785872" w:rsidP="0003375B">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Regardless of whether the intermediaries in the lending were banks or micro credit organizations, the dominant instrument of ensuring repayment of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were the guarantors. In terms of guarantors, MCOs were somewhat more flexible because they accepted and guarantors who have had informal sources of income, while the </w:t>
      </w:r>
      <w:r w:rsidR="00906E4B">
        <w:rPr>
          <w:rFonts w:ascii="Times New Roman" w:hAnsi="Times New Roman" w:cs="Times New Roman"/>
          <w:sz w:val="24"/>
          <w:szCs w:val="24"/>
          <w:lang w:val="en-GB"/>
        </w:rPr>
        <w:t>b</w:t>
      </w:r>
      <w:r w:rsidRPr="00CD5FFE">
        <w:rPr>
          <w:rFonts w:ascii="Times New Roman" w:hAnsi="Times New Roman" w:cs="Times New Roman"/>
          <w:sz w:val="24"/>
          <w:szCs w:val="24"/>
          <w:lang w:val="en-GB"/>
        </w:rPr>
        <w:t>ank</w:t>
      </w:r>
      <w:r w:rsidR="00906E4B">
        <w:rPr>
          <w:rFonts w:ascii="Times New Roman" w:hAnsi="Times New Roman" w:cs="Times New Roman"/>
          <w:sz w:val="24"/>
          <w:szCs w:val="24"/>
          <w:lang w:val="en-GB"/>
        </w:rPr>
        <w:t>s</w:t>
      </w:r>
      <w:r w:rsidRPr="00CD5FFE">
        <w:rPr>
          <w:rFonts w:ascii="Times New Roman" w:hAnsi="Times New Roman" w:cs="Times New Roman"/>
          <w:sz w:val="24"/>
          <w:szCs w:val="24"/>
          <w:lang w:val="en-GB"/>
        </w:rPr>
        <w:t xml:space="preserve"> insisted on employed guarantors, preferably in the public sector. In addition to affirmative attitudes towards the IFAD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 the problem of the impossibility of obtaining guarantors was one of the most common objections to the borrower, which is why the design of the next LRDP project introduced the possibility of their partial substitution mechanism of the guarantee fund, whose concept was elaborated in another paper by the same authors (Vaško at all., 2009).</w:t>
      </w:r>
    </w:p>
    <w:p w:rsidR="00785872" w:rsidRDefault="00785872" w:rsidP="0003375B">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Monitoring of REPP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beneficiaries performances in the RS REEP project area (sample of 86 farms) shows that in the years after using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(2010) those farms increased their assets, agriculture machinery by 28%, and livestock between 18% (sows) and 40% (milking cows) comparing it with the level before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(2008). In the same period, dairy farms that used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increased their milk production by 51%, milk sale by 58% and income from milk by 48%, mainly thanks to increased number of cows and less to increase of milk yield. Borrowers from the category of meat producers increased meat production by 17%, meat sale by 19% and income from meat production by 39%. Borrowers from the category of fruit </w:t>
      </w:r>
      <w:r w:rsidRPr="00CD5FFE">
        <w:rPr>
          <w:rFonts w:ascii="Times New Roman" w:hAnsi="Times New Roman" w:cs="Times New Roman"/>
          <w:sz w:val="24"/>
          <w:szCs w:val="24"/>
          <w:lang w:val="en-GB"/>
        </w:rPr>
        <w:lastRenderedPageBreak/>
        <w:t xml:space="preserve">producers increased their fruit production and sale of the fruit equally by 56% and their income from fruit production 32%. Total household income of the farms which used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increased by 24.6%, but their income only from agriculture by 43.6% because they used dominantly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for agribusiness. Net farm profit increased by 22.6% comparing it with situation before agriculture production expansion financed by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 from REEP project (REEP M&amp;E Report, 2011). This data uncontested shows that credit, if it is properly invested, can give significant benefit for borrower and ensure enough income for credit repayment.</w:t>
      </w:r>
    </w:p>
    <w:p w:rsidR="0003375B" w:rsidRPr="00CD5FFE" w:rsidRDefault="0003375B" w:rsidP="009F6693">
      <w:pPr>
        <w:pStyle w:val="ListParagraph"/>
        <w:spacing w:after="0" w:line="240" w:lineRule="auto"/>
        <w:ind w:left="0"/>
        <w:jc w:val="both"/>
        <w:rPr>
          <w:rFonts w:ascii="Times New Roman" w:hAnsi="Times New Roman" w:cs="Times New Roman"/>
          <w:sz w:val="24"/>
          <w:szCs w:val="24"/>
          <w:lang w:val="en-GB"/>
        </w:rPr>
      </w:pPr>
    </w:p>
    <w:p w:rsidR="00785872" w:rsidRDefault="00785872" w:rsidP="009F6693">
      <w:pPr>
        <w:pStyle w:val="ListParagraph"/>
        <w:spacing w:after="0" w:line="240" w:lineRule="auto"/>
        <w:ind w:left="0"/>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Rural Livelihood Development Project</w:t>
      </w:r>
    </w:p>
    <w:p w:rsidR="009F6693" w:rsidRPr="00CD5FFE" w:rsidRDefault="009F6693" w:rsidP="009F6693">
      <w:pPr>
        <w:pStyle w:val="ListParagraph"/>
        <w:spacing w:after="0" w:line="240" w:lineRule="auto"/>
        <w:ind w:left="0"/>
        <w:jc w:val="center"/>
        <w:rPr>
          <w:rFonts w:ascii="Times New Roman" w:hAnsi="Times New Roman" w:cs="Times New Roman"/>
          <w:b/>
          <w:bCs/>
          <w:sz w:val="24"/>
          <w:szCs w:val="24"/>
          <w:lang w:val="en-GB"/>
        </w:rPr>
      </w:pPr>
    </w:p>
    <w:p w:rsidR="00785872" w:rsidRPr="00CD5FFE" w:rsidRDefault="00785872" w:rsidP="009D275E">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next project, Rural Livelihood Development Project (RLDP), which became effective in 2010, will continue the lending, but only in the </w:t>
      </w:r>
      <w:proofErr w:type="spellStart"/>
      <w:r w:rsidRPr="00CD5FFE">
        <w:rPr>
          <w:rFonts w:ascii="Times New Roman" w:hAnsi="Times New Roman" w:cs="Times New Roman"/>
          <w:sz w:val="24"/>
          <w:szCs w:val="24"/>
          <w:lang w:val="en-GB"/>
        </w:rPr>
        <w:t>FB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The reason is that, at the time the RS formed Investment Development Bank (IRB), in fact the Fund, whose credit potential has been around 600 million </w:t>
      </w:r>
      <w:r w:rsidR="0003375B">
        <w:rPr>
          <w:rFonts w:ascii="Times New Roman" w:hAnsi="Times New Roman" w:cs="Times New Roman"/>
          <w:sz w:val="24"/>
          <w:szCs w:val="24"/>
          <w:lang w:val="en-GB"/>
        </w:rPr>
        <w:t>BAM</w:t>
      </w:r>
      <w:r w:rsidRPr="00CD5FFE">
        <w:rPr>
          <w:rFonts w:ascii="Times New Roman" w:hAnsi="Times New Roman" w:cs="Times New Roman"/>
          <w:sz w:val="24"/>
          <w:szCs w:val="24"/>
          <w:lang w:val="en-GB"/>
        </w:rPr>
        <w:t xml:space="preserve">, of which a considerable part was allocated to agriculture lending. During three years of its operation IRB has extended 808 of micro credit for agriculture in the total amount of 14.5 million </w:t>
      </w:r>
      <w:r w:rsidR="0003375B">
        <w:rPr>
          <w:rFonts w:ascii="Times New Roman" w:hAnsi="Times New Roman" w:cs="Times New Roman"/>
          <w:sz w:val="24"/>
          <w:szCs w:val="24"/>
          <w:lang w:val="en-GB"/>
        </w:rPr>
        <w:t xml:space="preserve">BAM </w:t>
      </w:r>
      <w:r w:rsidRPr="00CD5FFE">
        <w:rPr>
          <w:rFonts w:ascii="Times New Roman" w:hAnsi="Times New Roman" w:cs="Times New Roman"/>
          <w:sz w:val="24"/>
          <w:szCs w:val="24"/>
          <w:lang w:val="en-GB"/>
        </w:rPr>
        <w:t xml:space="preserve">and 80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to SME in agribusiness sector totalling 51.6 million </w:t>
      </w:r>
      <w:r w:rsidR="0003375B">
        <w:rPr>
          <w:rFonts w:ascii="Times New Roman" w:hAnsi="Times New Roman" w:cs="Times New Roman"/>
          <w:sz w:val="24"/>
          <w:szCs w:val="24"/>
          <w:lang w:val="en-GB"/>
        </w:rPr>
        <w:t xml:space="preserve">BAM </w:t>
      </w:r>
      <w:r w:rsidRPr="00CD5FFE">
        <w:rPr>
          <w:rFonts w:ascii="Times New Roman" w:hAnsi="Times New Roman" w:cs="Times New Roman"/>
          <w:sz w:val="24"/>
          <w:szCs w:val="24"/>
          <w:lang w:val="en-GB"/>
        </w:rPr>
        <w:t xml:space="preserve">(FAO B&amp;H sector study reports, 2011). Comparing this line of credits, it can be concluded that it has many similarities with previous REEP, LRFDP lines of credit, except that the IRB limits the interest margin for the financial intermediaries (which affected less interest in MCOs to use this source of lending to agriculture). Because of the procedures necessary to meet the legal requirements to join OFID funds to already approved IFAD loan funds, the credit line under the RLDP has not become effective yet. Its results and achievements will </w:t>
      </w:r>
      <w:r>
        <w:rPr>
          <w:rFonts w:ascii="Times New Roman" w:hAnsi="Times New Roman" w:cs="Times New Roman"/>
          <w:sz w:val="24"/>
          <w:szCs w:val="24"/>
          <w:lang w:val="en-GB"/>
        </w:rPr>
        <w:t xml:space="preserve">be </w:t>
      </w:r>
      <w:r w:rsidRPr="00CD5FFE">
        <w:rPr>
          <w:rFonts w:ascii="Times New Roman" w:hAnsi="Times New Roman" w:cs="Times New Roman"/>
          <w:sz w:val="24"/>
          <w:szCs w:val="24"/>
          <w:lang w:val="en-GB"/>
        </w:rPr>
        <w:t>made in a few years time.</w:t>
      </w:r>
    </w:p>
    <w:p w:rsidR="00785872" w:rsidRPr="00CD5FFE" w:rsidRDefault="00785872" w:rsidP="00A2678E">
      <w:pPr>
        <w:pStyle w:val="ListParagraph"/>
        <w:spacing w:after="0" w:line="240" w:lineRule="auto"/>
        <w:ind w:left="0" w:firstLine="709"/>
        <w:jc w:val="both"/>
        <w:rPr>
          <w:rFonts w:ascii="Times New Roman" w:hAnsi="Times New Roman" w:cs="Times New Roman"/>
          <w:sz w:val="24"/>
          <w:szCs w:val="24"/>
          <w:lang w:val="en-GB"/>
        </w:rPr>
      </w:pPr>
    </w:p>
    <w:p w:rsidR="00785872" w:rsidRDefault="00785872" w:rsidP="009F6693">
      <w:pPr>
        <w:pStyle w:val="ListParagraph"/>
        <w:spacing w:after="0" w:line="240" w:lineRule="auto"/>
        <w:ind w:left="0"/>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Rural Business Development Project</w:t>
      </w:r>
    </w:p>
    <w:p w:rsidR="009F6693" w:rsidRPr="00CD5FFE" w:rsidRDefault="009F6693" w:rsidP="009F6693">
      <w:pPr>
        <w:pStyle w:val="ListParagraph"/>
        <w:spacing w:after="0" w:line="240" w:lineRule="auto"/>
        <w:ind w:left="0"/>
        <w:jc w:val="center"/>
        <w:rPr>
          <w:rFonts w:ascii="Times New Roman" w:hAnsi="Times New Roman" w:cs="Times New Roman"/>
          <w:b/>
          <w:bCs/>
          <w:sz w:val="24"/>
          <w:szCs w:val="24"/>
          <w:lang w:val="en-GB"/>
        </w:rPr>
      </w:pPr>
    </w:p>
    <w:p w:rsidR="00785872" w:rsidRPr="00CD5FFE" w:rsidRDefault="00785872" w:rsidP="009D275E">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IFAD, governments, ministries and project units from both </w:t>
      </w:r>
      <w:proofErr w:type="spellStart"/>
      <w:r w:rsidRPr="00CD5FFE">
        <w:rPr>
          <w:rFonts w:ascii="Times New Roman" w:hAnsi="Times New Roman" w:cs="Times New Roman"/>
          <w:sz w:val="24"/>
          <w:szCs w:val="24"/>
          <w:lang w:val="en-GB"/>
        </w:rPr>
        <w:t>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entities (in 2011) have been preparing the latest project, Rural Business Development Project (RBDP), which in its design also has a dedicated credit line to support on and off farm businesses. Regardless of what the agriculture lending has become the practice of most financial institutions in </w:t>
      </w:r>
      <w:proofErr w:type="spellStart"/>
      <w:r w:rsidRPr="00CD5FFE">
        <w:rPr>
          <w:rFonts w:ascii="Times New Roman" w:hAnsi="Times New Roman" w:cs="Times New Roman"/>
          <w:sz w:val="24"/>
          <w:szCs w:val="24"/>
          <w:lang w:val="en-GB"/>
        </w:rPr>
        <w:t>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it was stated that there is still a lack of long-term deposits and that agriculture is still underrepresented in the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portfolio of most banks. Opening the door on lending to agricultural producers and rural population, it is envisaged that generally does not limit the activities, which would be eligible for financing as well as the number and types of financial intermediaries (banks, MCOs and SCOs) so that this line of credit has a more of rural finance, than the agriculture finance character.</w:t>
      </w:r>
    </w:p>
    <w:p w:rsidR="00785872" w:rsidRPr="00CD5FFE" w:rsidRDefault="00785872" w:rsidP="00A2678E">
      <w:pPr>
        <w:pStyle w:val="ListParagraph"/>
        <w:spacing w:after="0" w:line="240" w:lineRule="auto"/>
        <w:ind w:left="0" w:firstLine="709"/>
        <w:jc w:val="both"/>
        <w:rPr>
          <w:rFonts w:ascii="Times New Roman" w:hAnsi="Times New Roman" w:cs="Times New Roman"/>
          <w:sz w:val="24"/>
          <w:szCs w:val="24"/>
          <w:lang w:val="en-GB"/>
        </w:rPr>
      </w:pPr>
    </w:p>
    <w:p w:rsidR="0003375B" w:rsidRDefault="00785872" w:rsidP="009F6693">
      <w:pPr>
        <w:spacing w:after="0" w:line="240" w:lineRule="auto"/>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Conclusion</w:t>
      </w:r>
    </w:p>
    <w:p w:rsidR="009F6693" w:rsidRDefault="009F6693" w:rsidP="009F6693">
      <w:pPr>
        <w:spacing w:after="0" w:line="240" w:lineRule="auto"/>
        <w:jc w:val="center"/>
        <w:rPr>
          <w:rFonts w:ascii="Times New Roman" w:hAnsi="Times New Roman" w:cs="Times New Roman"/>
          <w:b/>
          <w:bCs/>
          <w:sz w:val="24"/>
          <w:szCs w:val="24"/>
          <w:lang w:val="en-GB"/>
        </w:rPr>
      </w:pPr>
    </w:p>
    <w:p w:rsidR="0003375B" w:rsidRDefault="00785872" w:rsidP="0003375B">
      <w:pPr>
        <w:spacing w:after="0" w:line="240" w:lineRule="auto"/>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International Fund for Agricultural Development (IFAD) has actively participated in the laying out, expansion and diversification of agricultural credit in Bosnia and Herzegovina with the (until now) 16</w:t>
      </w:r>
      <w:r w:rsidR="0003375B">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000 individual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totalling 67 million </w:t>
      </w:r>
      <w:r w:rsidR="0003375B">
        <w:rPr>
          <w:rFonts w:ascii="Times New Roman" w:hAnsi="Times New Roman" w:cs="Times New Roman"/>
          <w:sz w:val="24"/>
          <w:szCs w:val="24"/>
          <w:lang w:val="en-GB"/>
        </w:rPr>
        <w:t>BAM</w:t>
      </w:r>
      <w:r w:rsidRPr="00CD5FFE">
        <w:rPr>
          <w:rFonts w:ascii="Times New Roman" w:hAnsi="Times New Roman" w:cs="Times New Roman"/>
          <w:sz w:val="24"/>
          <w:szCs w:val="24"/>
          <w:lang w:val="en-GB"/>
        </w:rPr>
        <w:t xml:space="preserve"> (excluding the effect of revolving). It began immediately after the war with the awarding the in kind </w:t>
      </w:r>
      <w:r w:rsidR="0003375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i.e. breeding animals, which was the beginning of the process of returning back the </w:t>
      </w:r>
      <w:r w:rsidR="0003375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in the investment logic of the peasants, because, at that time, only donations were granted in </w:t>
      </w:r>
      <w:proofErr w:type="spellStart"/>
      <w:r w:rsidRPr="00CD5FFE">
        <w:rPr>
          <w:rFonts w:ascii="Times New Roman" w:hAnsi="Times New Roman" w:cs="Times New Roman"/>
          <w:sz w:val="24"/>
          <w:szCs w:val="24"/>
          <w:lang w:val="en-GB"/>
        </w:rPr>
        <w:t>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On the other side, the banks (in the late nineties of the last century) were reluctant to credit farmers, so it was necessary to provide a dedicated (long-term) sources and create a special line of credit and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products for certain types of agricultural production and a suitable </w:t>
      </w:r>
      <w:r w:rsidRPr="00CD5FFE">
        <w:rPr>
          <w:rFonts w:ascii="Times New Roman" w:hAnsi="Times New Roman" w:cs="Times New Roman"/>
          <w:sz w:val="24"/>
          <w:szCs w:val="24"/>
          <w:lang w:val="en-GB"/>
        </w:rPr>
        <w:lastRenderedPageBreak/>
        <w:t xml:space="preserve">investment. It continued with the awarding of cash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s for the purchase of livestock (dairy or breeding animals) approved by the several banks, and later several MCOs.    </w:t>
      </w:r>
    </w:p>
    <w:p w:rsidR="00785872" w:rsidRPr="0003375B" w:rsidRDefault="00785872" w:rsidP="00906E4B">
      <w:pPr>
        <w:spacing w:after="0" w:line="240" w:lineRule="auto"/>
        <w:jc w:val="both"/>
        <w:rPr>
          <w:rFonts w:ascii="Times New Roman" w:hAnsi="Times New Roman" w:cs="Times New Roman"/>
          <w:b/>
          <w:bCs/>
          <w:sz w:val="24"/>
          <w:szCs w:val="24"/>
          <w:lang w:val="en-GB"/>
        </w:rPr>
      </w:pPr>
      <w:r w:rsidRPr="00CD5FFE">
        <w:rPr>
          <w:rFonts w:ascii="Times New Roman" w:hAnsi="Times New Roman" w:cs="Times New Roman"/>
          <w:sz w:val="24"/>
          <w:szCs w:val="24"/>
          <w:lang w:val="en-GB"/>
        </w:rPr>
        <w:t xml:space="preserve">The highlight of the expansion of the number of intermediaries in lending has been the establishment of the first SCO, only in the RS (LRFDP project, 2002-08). The following IFAD Project (REEP, 2008-12) expanded the subject of credit to establish plantations of fruit, but the number of lending intermediaries was reduced to banks and MCOs. Recently, the latest effective IFAD project (RLDP, 2010-16) will continue to extend credit subject to virtually all types of agricultural production and related investments, and as intermediaries for distributing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funds, all financial institutions that operate in the </w:t>
      </w:r>
      <w:proofErr w:type="spellStart"/>
      <w:r w:rsidRPr="00CD5FFE">
        <w:rPr>
          <w:rFonts w:ascii="Times New Roman" w:hAnsi="Times New Roman" w:cs="Times New Roman"/>
          <w:sz w:val="24"/>
          <w:szCs w:val="24"/>
          <w:lang w:val="en-GB"/>
        </w:rPr>
        <w:t>B</w:t>
      </w:r>
      <w:r w:rsidR="0003375B">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market will be used. </w:t>
      </w:r>
    </w:p>
    <w:p w:rsidR="00785872" w:rsidRPr="00CD5FFE" w:rsidRDefault="00785872" w:rsidP="00F06B08">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IFAD projects have had a leadership role in finding the proper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product for agricultural production and were the role model for other projects, including the financial institutions themselves that based on experiences of the implementation of IFAD credit lines, created and modified their own credit lines and products for agriculture.</w:t>
      </w:r>
    </w:p>
    <w:p w:rsidR="00785872" w:rsidRPr="00CD5FFE" w:rsidRDefault="00785872" w:rsidP="009F47A0">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Based on the experiences of five implemented IFAD projects in Bosnia</w:t>
      </w:r>
      <w:r w:rsidR="0003375B">
        <w:rPr>
          <w:rFonts w:ascii="Times New Roman" w:hAnsi="Times New Roman" w:cs="Times New Roman"/>
          <w:sz w:val="24"/>
          <w:szCs w:val="24"/>
          <w:lang w:val="en-GB"/>
        </w:rPr>
        <w:t xml:space="preserve"> and </w:t>
      </w:r>
      <w:r w:rsidRPr="00CD5FFE">
        <w:rPr>
          <w:rFonts w:ascii="Times New Roman" w:hAnsi="Times New Roman" w:cs="Times New Roman"/>
          <w:sz w:val="24"/>
          <w:szCs w:val="24"/>
          <w:lang w:val="en-GB"/>
        </w:rPr>
        <w:t>Herzegovina and related credit lines that were parts of these projects can be summarized as e follows:</w:t>
      </w:r>
    </w:p>
    <w:p w:rsidR="00785872" w:rsidRPr="00CD5FFE" w:rsidRDefault="00AA62B3" w:rsidP="00E70B34">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I</w:t>
      </w:r>
      <w:r w:rsidR="00785872" w:rsidRPr="00CD5FFE">
        <w:rPr>
          <w:rFonts w:ascii="Times New Roman" w:hAnsi="Times New Roman" w:cs="Times New Roman"/>
          <w:sz w:val="24"/>
          <w:szCs w:val="24"/>
          <w:lang w:val="en-GB"/>
        </w:rPr>
        <w:t xml:space="preserve">n order to increase the size and scope of agricultural credits it has been important to provide a dedicated (long term) sources of financing; </w:t>
      </w:r>
    </w:p>
    <w:p w:rsidR="00785872" w:rsidRPr="00CD5FFE" w:rsidRDefault="00AA62B3" w:rsidP="00E70B34">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w:t>
      </w:r>
      <w:r w:rsidR="00785872" w:rsidRPr="00CD5FFE">
        <w:rPr>
          <w:rFonts w:ascii="Times New Roman" w:hAnsi="Times New Roman" w:cs="Times New Roman"/>
          <w:sz w:val="24"/>
          <w:szCs w:val="24"/>
          <w:lang w:val="en-GB"/>
        </w:rPr>
        <w:t xml:space="preserve">o help the </w:t>
      </w:r>
      <w:r w:rsidR="00251C19">
        <w:rPr>
          <w:rFonts w:ascii="Times New Roman" w:hAnsi="Times New Roman" w:cs="Times New Roman"/>
          <w:sz w:val="24"/>
          <w:szCs w:val="24"/>
          <w:lang w:val="en-GB"/>
        </w:rPr>
        <w:t>credit</w:t>
      </w:r>
      <w:r>
        <w:rPr>
          <w:rFonts w:ascii="Times New Roman" w:hAnsi="Times New Roman" w:cs="Times New Roman"/>
          <w:sz w:val="24"/>
          <w:szCs w:val="24"/>
          <w:lang w:val="en-GB"/>
        </w:rPr>
        <w:t>s</w:t>
      </w:r>
      <w:r w:rsidR="00785872" w:rsidRPr="00CD5FFE">
        <w:rPr>
          <w:rFonts w:ascii="Times New Roman" w:hAnsi="Times New Roman" w:cs="Times New Roman"/>
          <w:sz w:val="24"/>
          <w:szCs w:val="24"/>
          <w:lang w:val="en-GB"/>
        </w:rPr>
        <w:t xml:space="preserve"> to reach specific target groups (women, poorer beneficiaries, remote areas, etc.) or types of investments, they should be favoured in the  procedure for extending </w:t>
      </w:r>
      <w:r w:rsidR="00251C19">
        <w:rPr>
          <w:rFonts w:ascii="Times New Roman" w:hAnsi="Times New Roman" w:cs="Times New Roman"/>
          <w:sz w:val="24"/>
          <w:szCs w:val="24"/>
          <w:lang w:val="en-GB"/>
        </w:rPr>
        <w:t xml:space="preserve">credits and sometimes </w:t>
      </w:r>
      <w:r w:rsidR="00785872" w:rsidRPr="00CD5FFE">
        <w:rPr>
          <w:rFonts w:ascii="Times New Roman" w:hAnsi="Times New Roman" w:cs="Times New Roman"/>
          <w:sz w:val="24"/>
          <w:szCs w:val="24"/>
          <w:lang w:val="en-GB"/>
        </w:rPr>
        <w:t xml:space="preserve">even specifically targeted (principle of positive discrimination); </w:t>
      </w:r>
    </w:p>
    <w:p w:rsidR="00785872" w:rsidRPr="00CD5FFE" w:rsidRDefault="00251C19" w:rsidP="00E70B34">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 products (according to purpose, amount, terms and conditions, etc.) should be tailored according to the specific needs of agricultural production; </w:t>
      </w:r>
    </w:p>
    <w:p w:rsidR="00785872" w:rsidRPr="00CD5FFE" w:rsidRDefault="00AA62B3" w:rsidP="00E70B34">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B</w:t>
      </w:r>
      <w:r w:rsidR="00785872" w:rsidRPr="00CD5FFE">
        <w:rPr>
          <w:rFonts w:ascii="Times New Roman" w:hAnsi="Times New Roman" w:cs="Times New Roman"/>
          <w:sz w:val="24"/>
          <w:szCs w:val="24"/>
          <w:lang w:val="en-GB"/>
        </w:rPr>
        <w:t xml:space="preserve">orrowers should be allowed the freedom to choose the amount and terms of </w:t>
      </w:r>
      <w:r w:rsidR="00251C19">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s and give them freedom in the manner and conditions of supply that are subject of </w:t>
      </w:r>
      <w:r w:rsidR="00251C19">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 </w:t>
      </w:r>
    </w:p>
    <w:p w:rsidR="00785872" w:rsidRPr="00CD5FFE" w:rsidRDefault="00AA62B3" w:rsidP="00E70B34">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P</w:t>
      </w:r>
      <w:r w:rsidR="00785872" w:rsidRPr="00CD5FFE">
        <w:rPr>
          <w:rFonts w:ascii="Times New Roman" w:hAnsi="Times New Roman" w:cs="Times New Roman"/>
          <w:sz w:val="24"/>
          <w:szCs w:val="24"/>
          <w:lang w:val="en-GB"/>
        </w:rPr>
        <w:t xml:space="preserve">roper guarantees securing the </w:t>
      </w:r>
      <w:r w:rsidR="00906E4B">
        <w:rPr>
          <w:rFonts w:ascii="Times New Roman" w:hAnsi="Times New Roman" w:cs="Times New Roman"/>
          <w:sz w:val="24"/>
          <w:szCs w:val="24"/>
          <w:lang w:val="en-GB"/>
        </w:rPr>
        <w:t>credit repayment</w:t>
      </w:r>
      <w:r w:rsidR="00785872" w:rsidRPr="00CD5FFE">
        <w:rPr>
          <w:rFonts w:ascii="Times New Roman" w:hAnsi="Times New Roman" w:cs="Times New Roman"/>
          <w:sz w:val="24"/>
          <w:szCs w:val="24"/>
          <w:lang w:val="en-GB"/>
        </w:rPr>
        <w:t xml:space="preserve"> are critical conditions for the use of </w:t>
      </w:r>
      <w:r w:rsidR="00906E4B">
        <w:rPr>
          <w:rFonts w:ascii="Times New Roman" w:hAnsi="Times New Roman" w:cs="Times New Roman"/>
          <w:sz w:val="24"/>
          <w:szCs w:val="24"/>
          <w:lang w:val="en-GB"/>
        </w:rPr>
        <w:t xml:space="preserve">credit </w:t>
      </w:r>
      <w:r w:rsidR="00785872" w:rsidRPr="00CD5FFE">
        <w:rPr>
          <w:rFonts w:ascii="Times New Roman" w:hAnsi="Times New Roman" w:cs="Times New Roman"/>
          <w:sz w:val="24"/>
          <w:szCs w:val="24"/>
          <w:lang w:val="en-GB"/>
        </w:rPr>
        <w:t>by the majority of farmers (in which the MCO are much more flexible than the banks) and continuously look for alternative mechanisms for the elimination of "bottlenecks";</w:t>
      </w:r>
    </w:p>
    <w:p w:rsidR="00785872" w:rsidRPr="00CD5FFE" w:rsidRDefault="00AA62B3" w:rsidP="003E07E0">
      <w:pPr>
        <w:pStyle w:val="ListParagraph"/>
        <w:numPr>
          <w:ilvl w:val="0"/>
          <w:numId w:val="5"/>
        </w:numPr>
        <w:spacing w:after="0" w:line="240" w:lineRule="auto"/>
        <w:rPr>
          <w:rFonts w:ascii="Times New Roman" w:hAnsi="Times New Roman" w:cs="Times New Roman"/>
          <w:sz w:val="24"/>
          <w:szCs w:val="24"/>
          <w:lang w:val="en-GB"/>
        </w:rPr>
      </w:pPr>
      <w:r>
        <w:rPr>
          <w:rFonts w:ascii="Times New Roman" w:hAnsi="Times New Roman" w:cs="Times New Roman"/>
          <w:sz w:val="24"/>
          <w:szCs w:val="24"/>
          <w:lang w:val="en-GB"/>
        </w:rPr>
        <w:t>T</w:t>
      </w:r>
      <w:r w:rsidR="00785872" w:rsidRPr="00CD5FFE">
        <w:rPr>
          <w:rFonts w:ascii="Times New Roman" w:hAnsi="Times New Roman" w:cs="Times New Roman"/>
          <w:sz w:val="24"/>
          <w:szCs w:val="24"/>
          <w:lang w:val="en-GB"/>
        </w:rPr>
        <w:t>he interest rate is</w:t>
      </w:r>
      <w:r>
        <w:rPr>
          <w:rFonts w:ascii="Times New Roman" w:hAnsi="Times New Roman" w:cs="Times New Roman"/>
          <w:sz w:val="24"/>
          <w:szCs w:val="24"/>
          <w:lang w:val="en-GB"/>
        </w:rPr>
        <w:t>n’t</w:t>
      </w:r>
      <w:r w:rsidR="00785872" w:rsidRPr="00CD5FFE">
        <w:rPr>
          <w:rFonts w:ascii="Times New Roman" w:hAnsi="Times New Roman" w:cs="Times New Roman"/>
          <w:sz w:val="24"/>
          <w:szCs w:val="24"/>
          <w:lang w:val="en-GB"/>
        </w:rPr>
        <w:t xml:space="preserve"> a crucial prerequisite for a decision on the use of </w:t>
      </w:r>
      <w:r w:rsidR="00906E4B">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 but the interest rate still remains a significant psychological barrier for a decision on the use of </w:t>
      </w:r>
      <w:r w:rsidR="00906E4B">
        <w:rPr>
          <w:rFonts w:ascii="Times New Roman" w:hAnsi="Times New Roman" w:cs="Times New Roman"/>
          <w:sz w:val="24"/>
          <w:szCs w:val="24"/>
          <w:lang w:val="en-GB"/>
        </w:rPr>
        <w:t>credit</w:t>
      </w:r>
      <w:r w:rsidR="00785872" w:rsidRPr="00CD5FFE">
        <w:rPr>
          <w:rFonts w:ascii="Times New Roman" w:hAnsi="Times New Roman" w:cs="Times New Roman"/>
          <w:sz w:val="24"/>
          <w:szCs w:val="24"/>
          <w:lang w:val="en-GB"/>
        </w:rPr>
        <w:t xml:space="preserve">, and </w:t>
      </w:r>
    </w:p>
    <w:p w:rsidR="00785872" w:rsidRPr="00CD5FFE" w:rsidRDefault="00785872" w:rsidP="003E07E0">
      <w:pPr>
        <w:pStyle w:val="ListParagraph"/>
        <w:numPr>
          <w:ilvl w:val="0"/>
          <w:numId w:val="5"/>
        </w:numPr>
        <w:spacing w:after="0" w:line="240" w:lineRule="auto"/>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On the contrary to the prejudices, the repayment of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s given to farmers was regular, with lower levels of delinquency than some other categories of borrowers with stable and secure sources of generating revenue.</w:t>
      </w:r>
    </w:p>
    <w:p w:rsidR="00785872" w:rsidRDefault="00785872" w:rsidP="00DD7BB5">
      <w:pPr>
        <w:pStyle w:val="ListParagraph"/>
        <w:spacing w:after="0" w:line="240" w:lineRule="auto"/>
        <w:ind w:left="0"/>
        <w:jc w:val="both"/>
        <w:rPr>
          <w:rFonts w:ascii="Times New Roman" w:hAnsi="Times New Roman" w:cs="Times New Roman"/>
          <w:sz w:val="24"/>
          <w:szCs w:val="24"/>
          <w:lang w:val="en-GB"/>
        </w:rPr>
      </w:pPr>
      <w:r w:rsidRPr="00CD5FFE">
        <w:rPr>
          <w:rFonts w:ascii="Times New Roman" w:hAnsi="Times New Roman" w:cs="Times New Roman"/>
          <w:sz w:val="24"/>
          <w:szCs w:val="24"/>
          <w:lang w:val="en-GB"/>
        </w:rPr>
        <w:t xml:space="preserve">The need for agriculture lending in </w:t>
      </w:r>
      <w:proofErr w:type="spellStart"/>
      <w:r w:rsidRPr="00CD5FFE">
        <w:rPr>
          <w:rFonts w:ascii="Times New Roman" w:hAnsi="Times New Roman" w:cs="Times New Roman"/>
          <w:sz w:val="24"/>
          <w:szCs w:val="24"/>
          <w:lang w:val="en-GB"/>
        </w:rPr>
        <w:t>B</w:t>
      </w:r>
      <w:r w:rsidR="00AA62B3">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will increase in the future, bearing in mind the necessity for its rapid modernization in the context of meeting the requirements in the EU agenda. It is expected that the financial institutions will still diversify their </w:t>
      </w:r>
      <w:r w:rsidR="00906E4B">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offers for agriculture and that the need for the provision of external resources for these purposes will stop in the near future. We should not ignore the progressive role of IFAD and other development projects in Bosnia and Herzegovina, which they played in breaking down prejudices about the high risk of lending to agriculture, and in adjusting </w:t>
      </w:r>
      <w:r w:rsidR="00251C19">
        <w:rPr>
          <w:rFonts w:ascii="Times New Roman" w:hAnsi="Times New Roman" w:cs="Times New Roman"/>
          <w:sz w:val="24"/>
          <w:szCs w:val="24"/>
          <w:lang w:val="en-GB"/>
        </w:rPr>
        <w:t>credit</w:t>
      </w:r>
      <w:r w:rsidRPr="00CD5FFE">
        <w:rPr>
          <w:rFonts w:ascii="Times New Roman" w:hAnsi="Times New Roman" w:cs="Times New Roman"/>
          <w:sz w:val="24"/>
          <w:szCs w:val="24"/>
          <w:lang w:val="en-GB"/>
        </w:rPr>
        <w:t xml:space="preserve"> conditions to the specific needs of certain types of agricultural production.</w:t>
      </w:r>
    </w:p>
    <w:p w:rsidR="005A6739" w:rsidRDefault="005A6739" w:rsidP="00DD7BB5">
      <w:pPr>
        <w:pStyle w:val="ListParagraph"/>
        <w:spacing w:after="0" w:line="24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Experience from Bosnia and Herzegovina in strengthening funds for lending to agriculture (such as into IFAD projects) and finding the most suitable credit products can be useful multiply and applicable for other countries with similar situation and development level.</w:t>
      </w:r>
    </w:p>
    <w:p w:rsidR="00785872" w:rsidRPr="00CD5FFE" w:rsidRDefault="00785872" w:rsidP="00E70B34">
      <w:pPr>
        <w:spacing w:after="0" w:line="240" w:lineRule="auto"/>
        <w:jc w:val="center"/>
        <w:rPr>
          <w:rFonts w:ascii="Times New Roman" w:hAnsi="Times New Roman" w:cs="Times New Roman"/>
          <w:b/>
          <w:bCs/>
          <w:sz w:val="24"/>
          <w:szCs w:val="24"/>
          <w:lang w:val="en-GB"/>
        </w:rPr>
      </w:pPr>
    </w:p>
    <w:p w:rsidR="00785872" w:rsidRDefault="00785872" w:rsidP="009F6693">
      <w:pPr>
        <w:spacing w:after="0" w:line="240" w:lineRule="auto"/>
        <w:jc w:val="center"/>
        <w:rPr>
          <w:rFonts w:ascii="Times New Roman" w:hAnsi="Times New Roman" w:cs="Times New Roman"/>
          <w:b/>
          <w:bCs/>
          <w:sz w:val="24"/>
          <w:szCs w:val="24"/>
          <w:lang w:val="en-GB"/>
        </w:rPr>
      </w:pPr>
      <w:r w:rsidRPr="00CD5FFE">
        <w:rPr>
          <w:rFonts w:ascii="Times New Roman" w:hAnsi="Times New Roman" w:cs="Times New Roman"/>
          <w:b/>
          <w:bCs/>
          <w:sz w:val="24"/>
          <w:szCs w:val="24"/>
          <w:lang w:val="en-GB"/>
        </w:rPr>
        <w:t>Literature</w:t>
      </w:r>
    </w:p>
    <w:p w:rsidR="009F6693" w:rsidRPr="00CD5FFE" w:rsidRDefault="009F6693" w:rsidP="009F6693">
      <w:pPr>
        <w:spacing w:after="0" w:line="240" w:lineRule="auto"/>
        <w:jc w:val="center"/>
        <w:rPr>
          <w:rFonts w:ascii="Times New Roman" w:hAnsi="Times New Roman" w:cs="Times New Roman"/>
          <w:b/>
          <w:bCs/>
          <w:sz w:val="24"/>
          <w:szCs w:val="24"/>
          <w:lang w:val="en-GB"/>
        </w:rPr>
      </w:pP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lastRenderedPageBreak/>
        <w:t>Agriculture Sector Policy Note for Bosnia and Herzegovina</w:t>
      </w:r>
      <w:r w:rsidRPr="00CD5FFE">
        <w:rPr>
          <w:rFonts w:ascii="Times New Roman" w:hAnsi="Times New Roman" w:cs="Times New Roman"/>
          <w:sz w:val="24"/>
          <w:szCs w:val="24"/>
          <w:lang w:val="en-GB"/>
        </w:rPr>
        <w:t xml:space="preserve"> (2010), The World Bank, report, No. 57919–BA, p. 15.</w:t>
      </w:r>
    </w:p>
    <w:p w:rsidR="00785872" w:rsidRPr="00CD5FFE" w:rsidRDefault="00785872" w:rsidP="007C392B">
      <w:pPr>
        <w:pStyle w:val="ListParagraph"/>
        <w:numPr>
          <w:ilvl w:val="0"/>
          <w:numId w:val="10"/>
        </w:numPr>
        <w:spacing w:after="0" w:line="240" w:lineRule="auto"/>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sz w:val="24"/>
          <w:szCs w:val="24"/>
          <w:lang w:val="en-GB"/>
        </w:rPr>
        <w:t>Vučenović</w:t>
      </w:r>
      <w:proofErr w:type="spellEnd"/>
      <w:r w:rsidRPr="00CD5FFE">
        <w:rPr>
          <w:rFonts w:ascii="Times New Roman" w:hAnsi="Times New Roman" w:cs="Times New Roman"/>
          <w:sz w:val="24"/>
          <w:szCs w:val="24"/>
          <w:lang w:val="en-GB"/>
        </w:rPr>
        <w:t xml:space="preserve"> Aleksandra, Va</w:t>
      </w:r>
      <w:r>
        <w:rPr>
          <w:rFonts w:ascii="Times New Roman" w:hAnsi="Times New Roman" w:cs="Times New Roman"/>
          <w:sz w:val="24"/>
          <w:szCs w:val="24"/>
          <w:lang w:val="en-GB"/>
        </w:rPr>
        <w:t>ško</w:t>
      </w:r>
      <w:r w:rsidRPr="00CD5FFE">
        <w:rPr>
          <w:rFonts w:ascii="Times New Roman" w:hAnsi="Times New Roman" w:cs="Times New Roman"/>
          <w:sz w:val="24"/>
          <w:szCs w:val="24"/>
          <w:lang w:val="en-GB"/>
        </w:rPr>
        <w:t xml:space="preserve"> </w:t>
      </w:r>
      <w:proofErr w:type="gramStart"/>
      <w:r w:rsidRPr="00CD5FFE">
        <w:rPr>
          <w:rFonts w:ascii="Times New Roman" w:hAnsi="Times New Roman" w:cs="Times New Roman"/>
          <w:sz w:val="24"/>
          <w:szCs w:val="24"/>
          <w:lang w:val="en-GB"/>
        </w:rPr>
        <w:t>Ž.,</w:t>
      </w:r>
      <w:proofErr w:type="gram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i/>
          <w:iCs/>
          <w:sz w:val="24"/>
          <w:szCs w:val="24"/>
          <w:lang w:val="en-GB"/>
        </w:rPr>
        <w:t>Finansiranje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razvoja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poljoprivrede</w:t>
      </w:r>
      <w:proofErr w:type="spellEnd"/>
      <w:r w:rsidRPr="00CD5FFE">
        <w:rPr>
          <w:rFonts w:ascii="Times New Roman" w:hAnsi="Times New Roman" w:cs="Times New Roman"/>
          <w:sz w:val="24"/>
          <w:szCs w:val="24"/>
          <w:lang w:val="en-GB"/>
        </w:rPr>
        <w:t xml:space="preserve"> (2009), </w:t>
      </w:r>
      <w:proofErr w:type="spellStart"/>
      <w:r w:rsidRPr="00CD5FFE">
        <w:rPr>
          <w:rFonts w:ascii="Times New Roman" w:hAnsi="Times New Roman" w:cs="Times New Roman"/>
          <w:sz w:val="24"/>
          <w:szCs w:val="24"/>
          <w:lang w:val="en-GB"/>
        </w:rPr>
        <w:t>Agroznanje</w:t>
      </w:r>
      <w:proofErr w:type="spellEnd"/>
      <w:r w:rsidRPr="00CD5FFE">
        <w:rPr>
          <w:rFonts w:ascii="Times New Roman" w:hAnsi="Times New Roman" w:cs="Times New Roman"/>
          <w:sz w:val="24"/>
          <w:szCs w:val="24"/>
          <w:lang w:val="en-GB"/>
        </w:rPr>
        <w:t>, Vol. 10 (3),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165-174.</w:t>
      </w:r>
    </w:p>
    <w:p w:rsidR="00785872" w:rsidRPr="00CD5FFE" w:rsidRDefault="00785872" w:rsidP="007C392B">
      <w:pPr>
        <w:pStyle w:val="ListParagraph"/>
        <w:numPr>
          <w:ilvl w:val="0"/>
          <w:numId w:val="10"/>
        </w:numPr>
        <w:spacing w:after="0" w:line="240" w:lineRule="auto"/>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i/>
          <w:iCs/>
          <w:sz w:val="24"/>
          <w:szCs w:val="24"/>
          <w:lang w:val="en-GB"/>
        </w:rPr>
        <w:t>Analiza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spoljnotrgovinske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razmjene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za</w:t>
      </w:r>
      <w:proofErr w:type="spellEnd"/>
      <w:r w:rsidRPr="00CD5FFE">
        <w:rPr>
          <w:rFonts w:ascii="Times New Roman" w:hAnsi="Times New Roman" w:cs="Times New Roman"/>
          <w:i/>
          <w:iCs/>
          <w:sz w:val="24"/>
          <w:szCs w:val="24"/>
          <w:lang w:val="en-GB"/>
        </w:rPr>
        <w:t xml:space="preserve"> 2010. </w:t>
      </w:r>
      <w:proofErr w:type="spellStart"/>
      <w:r w:rsidRPr="00CD5FFE">
        <w:rPr>
          <w:rFonts w:ascii="Times New Roman" w:hAnsi="Times New Roman" w:cs="Times New Roman"/>
          <w:i/>
          <w:iCs/>
          <w:sz w:val="24"/>
          <w:szCs w:val="24"/>
          <w:lang w:val="en-GB"/>
        </w:rPr>
        <w:t>godinu</w:t>
      </w:r>
      <w:proofErr w:type="spellEnd"/>
      <w:r w:rsidRPr="00CD5FFE">
        <w:rPr>
          <w:rFonts w:ascii="Times New Roman" w:hAnsi="Times New Roman" w:cs="Times New Roman"/>
          <w:sz w:val="24"/>
          <w:szCs w:val="24"/>
          <w:lang w:val="en-GB"/>
        </w:rPr>
        <w:t xml:space="preserve"> (2011</w:t>
      </w:r>
      <w:r w:rsidR="00AA62B3">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Ministarstvo</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spoljne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trgovine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i</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ekonomskih</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odnosa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BiH</w:t>
      </w:r>
      <w:proofErr w:type="spellEnd"/>
      <w:r w:rsidRPr="00CD5FFE">
        <w:rPr>
          <w:rFonts w:ascii="Times New Roman" w:hAnsi="Times New Roman" w:cs="Times New Roman"/>
          <w:sz w:val="24"/>
          <w:szCs w:val="24"/>
          <w:lang w:val="en-GB"/>
        </w:rPr>
        <w:t>/</w:t>
      </w:r>
      <w:proofErr w:type="spellStart"/>
      <w:r w:rsidRPr="00CD5FFE">
        <w:rPr>
          <w:rFonts w:ascii="Times New Roman" w:hAnsi="Times New Roman" w:cs="Times New Roman"/>
          <w:sz w:val="24"/>
          <w:szCs w:val="24"/>
          <w:lang w:val="en-GB"/>
        </w:rPr>
        <w:t>MoFTER</w:t>
      </w:r>
      <w:proofErr w:type="spellEnd"/>
      <w:r w:rsidRPr="00CD5FFE">
        <w:rPr>
          <w:rFonts w:ascii="Times New Roman" w:hAnsi="Times New Roman" w:cs="Times New Roman"/>
          <w:sz w:val="24"/>
          <w:szCs w:val="24"/>
          <w:lang w:val="en-GB"/>
        </w:rPr>
        <w:t>, Sarajevo,</w:t>
      </w:r>
    </w:p>
    <w:p w:rsidR="00785872" w:rsidRPr="00CD5FFE" w:rsidRDefault="00785872" w:rsidP="007C392B">
      <w:pPr>
        <w:pStyle w:val="ListParagraph"/>
        <w:numPr>
          <w:ilvl w:val="0"/>
          <w:numId w:val="10"/>
        </w:numPr>
        <w:spacing w:after="0" w:line="240" w:lineRule="auto"/>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sz w:val="24"/>
          <w:szCs w:val="24"/>
          <w:lang w:val="en-GB"/>
        </w:rPr>
        <w:t>Welle</w:t>
      </w:r>
      <w:proofErr w:type="spellEnd"/>
      <w:r w:rsidRPr="00CD5FFE">
        <w:rPr>
          <w:rFonts w:ascii="Times New Roman" w:hAnsi="Times New Roman" w:cs="Times New Roman"/>
          <w:sz w:val="24"/>
          <w:szCs w:val="24"/>
          <w:lang w:val="en-GB"/>
        </w:rPr>
        <w:t xml:space="preserve">-Strand Anne, </w:t>
      </w:r>
      <w:proofErr w:type="spellStart"/>
      <w:r w:rsidRPr="00CD5FFE">
        <w:rPr>
          <w:rFonts w:ascii="Times New Roman" w:hAnsi="Times New Roman" w:cs="Times New Roman"/>
          <w:sz w:val="24"/>
          <w:szCs w:val="24"/>
          <w:lang w:val="en-GB"/>
        </w:rPr>
        <w:t>Kj</w:t>
      </w:r>
      <w:r w:rsidRPr="00CD5FFE">
        <w:rPr>
          <w:rFonts w:ascii="SimSun" w:eastAsia="SimSun" w:hAnsi="SimSun" w:cs="SimSun" w:hint="eastAsia"/>
          <w:sz w:val="24"/>
          <w:szCs w:val="24"/>
          <w:lang w:val="en-GB"/>
        </w:rPr>
        <w:t>ø</w:t>
      </w:r>
      <w:r w:rsidRPr="00CD5FFE">
        <w:rPr>
          <w:rFonts w:ascii="Times New Roman" w:hAnsi="Times New Roman" w:cs="Times New Roman"/>
          <w:sz w:val="24"/>
          <w:szCs w:val="24"/>
          <w:lang w:val="en-GB"/>
        </w:rPr>
        <w:t>llesdal</w:t>
      </w:r>
      <w:proofErr w:type="spellEnd"/>
      <w:r w:rsidRPr="00CD5FFE">
        <w:rPr>
          <w:rFonts w:ascii="Times New Roman" w:hAnsi="Times New Roman" w:cs="Times New Roman"/>
          <w:sz w:val="24"/>
          <w:szCs w:val="24"/>
          <w:lang w:val="en-GB"/>
        </w:rPr>
        <w:t xml:space="preserve"> K., Sitter N., </w:t>
      </w:r>
      <w:r w:rsidRPr="00CD5FFE">
        <w:rPr>
          <w:rFonts w:ascii="Times New Roman" w:hAnsi="Times New Roman" w:cs="Times New Roman"/>
          <w:i/>
          <w:iCs/>
          <w:sz w:val="24"/>
          <w:szCs w:val="24"/>
          <w:lang w:val="en-GB"/>
        </w:rPr>
        <w:t xml:space="preserve">Assessing Microfinance, The </w:t>
      </w: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and Herzegovina Case</w:t>
      </w:r>
      <w:r w:rsidRPr="00CD5FFE">
        <w:rPr>
          <w:rFonts w:ascii="Times New Roman" w:hAnsi="Times New Roman" w:cs="Times New Roman"/>
          <w:sz w:val="24"/>
          <w:szCs w:val="24"/>
          <w:lang w:val="en-GB"/>
        </w:rPr>
        <w:t xml:space="preserve"> (2010), Managing Global Transition 8 (2),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145-166.</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and Herzegovina Post-Conflict Reconstruction and the Transition to a Market Economy</w:t>
      </w:r>
      <w:r w:rsidRPr="00CD5FFE">
        <w:rPr>
          <w:rFonts w:ascii="Times New Roman" w:hAnsi="Times New Roman" w:cs="Times New Roman"/>
          <w:sz w:val="24"/>
          <w:szCs w:val="24"/>
          <w:lang w:val="en-GB"/>
        </w:rPr>
        <w:t xml:space="preserve"> (2004), </w:t>
      </w:r>
      <w:proofErr w:type="gramStart"/>
      <w:r w:rsidRPr="00CD5FFE">
        <w:rPr>
          <w:rFonts w:ascii="Times New Roman" w:hAnsi="Times New Roman" w:cs="Times New Roman"/>
          <w:sz w:val="24"/>
          <w:szCs w:val="24"/>
          <w:lang w:val="en-GB"/>
        </w:rPr>
        <w:t>An</w:t>
      </w:r>
      <w:proofErr w:type="gramEnd"/>
      <w:r w:rsidRPr="00CD5FFE">
        <w:rPr>
          <w:rFonts w:ascii="Times New Roman" w:hAnsi="Times New Roman" w:cs="Times New Roman"/>
          <w:sz w:val="24"/>
          <w:szCs w:val="24"/>
          <w:lang w:val="en-GB"/>
        </w:rPr>
        <w:t xml:space="preserve"> OED Evaluation of World Bank Support, 2004, The World Bank, p. 12.</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and Herzegovina Country Opportunity Strategic Paper</w:t>
      </w:r>
      <w:r w:rsidRPr="00CD5FFE">
        <w:rPr>
          <w:rFonts w:ascii="Times New Roman" w:hAnsi="Times New Roman" w:cs="Times New Roman"/>
          <w:sz w:val="24"/>
          <w:szCs w:val="24"/>
          <w:lang w:val="en-GB"/>
        </w:rPr>
        <w:t xml:space="preserve"> (2005), International Fund for Agricultural Development,  p. vii,</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sz w:val="24"/>
          <w:szCs w:val="24"/>
          <w:lang w:val="en-GB"/>
        </w:rPr>
        <w:t>Bankakademie</w:t>
      </w:r>
      <w:proofErr w:type="spellEnd"/>
      <w:r w:rsidRPr="00CD5FFE">
        <w:rPr>
          <w:rFonts w:ascii="Times New Roman" w:hAnsi="Times New Roman" w:cs="Times New Roman"/>
          <w:sz w:val="24"/>
          <w:szCs w:val="24"/>
          <w:lang w:val="en-GB"/>
        </w:rPr>
        <w:t xml:space="preserve">, adopted by </w:t>
      </w:r>
      <w:proofErr w:type="spellStart"/>
      <w:r w:rsidRPr="00CD5FFE">
        <w:rPr>
          <w:rFonts w:ascii="Times New Roman" w:hAnsi="Times New Roman" w:cs="Times New Roman"/>
          <w:sz w:val="24"/>
          <w:szCs w:val="24"/>
          <w:lang w:val="en-GB"/>
        </w:rPr>
        <w:t>Heney</w:t>
      </w:r>
      <w:proofErr w:type="spellEnd"/>
      <w:r w:rsidRPr="00CD5FFE">
        <w:rPr>
          <w:rFonts w:ascii="Times New Roman" w:hAnsi="Times New Roman" w:cs="Times New Roman"/>
          <w:sz w:val="24"/>
          <w:szCs w:val="24"/>
          <w:lang w:val="en-GB"/>
        </w:rPr>
        <w:t xml:space="preserve">, J. </w:t>
      </w:r>
      <w:r w:rsidRPr="00CD5FFE">
        <w:rPr>
          <w:rFonts w:ascii="Times New Roman" w:hAnsi="Times New Roman" w:cs="Times New Roman"/>
          <w:i/>
          <w:iCs/>
          <w:sz w:val="24"/>
          <w:szCs w:val="24"/>
          <w:lang w:val="en-GB"/>
        </w:rPr>
        <w:t>Agricultural Lending – Self Study Guide for Loan Officers</w:t>
      </w:r>
      <w:r w:rsidRPr="00CD5FFE">
        <w:rPr>
          <w:rFonts w:ascii="Times New Roman" w:hAnsi="Times New Roman" w:cs="Times New Roman"/>
          <w:sz w:val="24"/>
          <w:szCs w:val="24"/>
          <w:lang w:val="en-GB"/>
        </w:rPr>
        <w:t xml:space="preserve"> (2011), Rural Finance Learning Centre, p. 5, from </w:t>
      </w:r>
      <w:hyperlink r:id="rId8" w:history="1">
        <w:r w:rsidRPr="00CD5FFE">
          <w:rPr>
            <w:rStyle w:val="Hyperlink"/>
            <w:rFonts w:ascii="Times New Roman" w:hAnsi="Times New Roman" w:cs="Times New Roman"/>
            <w:sz w:val="24"/>
            <w:szCs w:val="24"/>
            <w:lang w:val="en-GB"/>
          </w:rPr>
          <w:t>http://www.ruralfinance.org/</w:t>
        </w:r>
      </w:hyperlink>
      <w:r w:rsidRPr="00CD5FFE">
        <w:rPr>
          <w:rFonts w:ascii="Times New Roman" w:hAnsi="Times New Roman" w:cs="Times New Roman"/>
          <w:sz w:val="24"/>
          <w:szCs w:val="24"/>
          <w:lang w:val="en-GB"/>
        </w:rPr>
        <w:t xml:space="preserve"> training/self-study-guides/agricultural-lending/agricultural-lending-details/en) (on July, 31, 2011),</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Gross Domestic Product by Production Approach, 2000-2009,</w:t>
      </w:r>
      <w:r w:rsidRPr="00CD5FFE">
        <w:rPr>
          <w:rFonts w:ascii="Times New Roman" w:hAnsi="Times New Roman" w:cs="Times New Roman"/>
          <w:sz w:val="24"/>
          <w:szCs w:val="24"/>
          <w:lang w:val="en-GB"/>
        </w:rPr>
        <w:t xml:space="preserve"> Thematic bulletin 01 (2010), Agency for Statistics of </w:t>
      </w:r>
      <w:proofErr w:type="spellStart"/>
      <w:r w:rsidRPr="00CD5FFE">
        <w:rPr>
          <w:rFonts w:ascii="Times New Roman" w:hAnsi="Times New Roman" w:cs="Times New Roman"/>
          <w:sz w:val="24"/>
          <w:szCs w:val="24"/>
          <w:lang w:val="en-GB"/>
        </w:rPr>
        <w:t>BiH</w:t>
      </w:r>
      <w:proofErr w:type="spellEnd"/>
      <w:r w:rsidRPr="00CD5FFE">
        <w:rPr>
          <w:rFonts w:ascii="Times New Roman" w:hAnsi="Times New Roman" w:cs="Times New Roman"/>
          <w:sz w:val="24"/>
          <w:szCs w:val="24"/>
          <w:lang w:val="en-GB"/>
        </w:rPr>
        <w:t xml:space="preserve"> and Herzegovina, Sarajevo,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 xml:space="preserve">FAO Sector study reports for </w:t>
      </w:r>
      <w:proofErr w:type="spellStart"/>
      <w:r w:rsidRPr="00CD5FFE">
        <w:rPr>
          <w:rFonts w:ascii="Times New Roman" w:hAnsi="Times New Roman" w:cs="Times New Roman"/>
          <w:i/>
          <w:iCs/>
          <w:sz w:val="24"/>
          <w:szCs w:val="24"/>
          <w:lang w:val="en-GB"/>
        </w:rPr>
        <w:t>B</w:t>
      </w:r>
      <w:r w:rsidR="00AA62B3">
        <w:rPr>
          <w:rFonts w:ascii="Times New Roman" w:hAnsi="Times New Roman" w:cs="Times New Roman"/>
          <w:i/>
          <w:iCs/>
          <w:sz w:val="24"/>
          <w:szCs w:val="24"/>
          <w:lang w:val="en-GB"/>
        </w:rPr>
        <w:t>a</w:t>
      </w:r>
      <w:r w:rsidRPr="00CD5FFE">
        <w:rPr>
          <w:rFonts w:ascii="Times New Roman" w:hAnsi="Times New Roman" w:cs="Times New Roman"/>
          <w:i/>
          <w:iCs/>
          <w:sz w:val="24"/>
          <w:szCs w:val="24"/>
          <w:lang w:val="en-GB"/>
        </w:rPr>
        <w:t>H</w:t>
      </w:r>
      <w:proofErr w:type="spellEnd"/>
      <w:r w:rsidRPr="00CD5FFE">
        <w:rPr>
          <w:rFonts w:ascii="Times New Roman" w:hAnsi="Times New Roman" w:cs="Times New Roman"/>
          <w:i/>
          <w:iCs/>
          <w:sz w:val="24"/>
          <w:szCs w:val="24"/>
          <w:lang w:val="en-GB"/>
        </w:rPr>
        <w:t xml:space="preserve"> and Herzegovina</w:t>
      </w:r>
      <w:r w:rsidRPr="00CD5FFE">
        <w:rPr>
          <w:rFonts w:ascii="Times New Roman" w:hAnsi="Times New Roman" w:cs="Times New Roman"/>
          <w:sz w:val="24"/>
          <w:szCs w:val="24"/>
          <w:lang w:val="en-GB"/>
        </w:rPr>
        <w:t xml:space="preserve"> (2011), working paper for horizontal chapters,</w:t>
      </w:r>
    </w:p>
    <w:p w:rsidR="00785872" w:rsidRPr="00CD5FFE" w:rsidRDefault="00D72A06"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hyperlink r:id="rId9" w:history="1">
        <w:r w:rsidR="00785872" w:rsidRPr="00CD5FFE">
          <w:rPr>
            <w:rStyle w:val="Hyperlink"/>
            <w:rFonts w:ascii="Times New Roman" w:hAnsi="Times New Roman" w:cs="Times New Roman"/>
            <w:sz w:val="24"/>
            <w:szCs w:val="24"/>
            <w:lang w:val="en-GB"/>
          </w:rPr>
          <w:t>http://www.operations.ifad.org/web/ifad/operations/country/home/tags/BiH%20and%20herzegovina</w:t>
        </w:r>
      </w:hyperlink>
      <w:r w:rsidR="00785872" w:rsidRPr="00CD5FFE">
        <w:rPr>
          <w:rFonts w:ascii="Times New Roman" w:hAnsi="Times New Roman" w:cs="Times New Roman"/>
          <w:sz w:val="24"/>
          <w:szCs w:val="24"/>
          <w:lang w:val="en-GB"/>
        </w:rPr>
        <w:t xml:space="preserve"> (on July, 31, 2011),</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IFAD Decision Tools for Rural Finance</w:t>
      </w:r>
      <w:r w:rsidRPr="00CD5FFE">
        <w:rPr>
          <w:rFonts w:ascii="Times New Roman" w:hAnsi="Times New Roman" w:cs="Times New Roman"/>
          <w:sz w:val="24"/>
          <w:szCs w:val="24"/>
          <w:lang w:val="en-GB"/>
        </w:rPr>
        <w:t xml:space="preserve"> (2010), IFAD, p. 12.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sz w:val="24"/>
          <w:szCs w:val="24"/>
          <w:lang w:val="en-GB"/>
        </w:rPr>
        <w:t>Izvještaj</w:t>
      </w:r>
      <w:proofErr w:type="spellEnd"/>
      <w:r w:rsidRPr="00CD5FFE">
        <w:rPr>
          <w:rFonts w:ascii="Times New Roman" w:hAnsi="Times New Roman" w:cs="Times New Roman"/>
          <w:sz w:val="24"/>
          <w:szCs w:val="24"/>
          <w:lang w:val="en-GB"/>
        </w:rPr>
        <w:t xml:space="preserve"> o </w:t>
      </w:r>
      <w:proofErr w:type="spellStart"/>
      <w:r w:rsidRPr="00CD5FFE">
        <w:rPr>
          <w:rFonts w:ascii="Times New Roman" w:hAnsi="Times New Roman" w:cs="Times New Roman"/>
          <w:sz w:val="24"/>
          <w:szCs w:val="24"/>
          <w:lang w:val="en-GB"/>
        </w:rPr>
        <w:t>realizaciji</w:t>
      </w:r>
      <w:proofErr w:type="spellEnd"/>
      <w:r w:rsidRPr="00CD5FFE">
        <w:rPr>
          <w:rFonts w:ascii="Times New Roman" w:hAnsi="Times New Roman" w:cs="Times New Roman"/>
          <w:sz w:val="24"/>
          <w:szCs w:val="24"/>
          <w:lang w:val="en-GB"/>
        </w:rPr>
        <w:t xml:space="preserve"> SFRDP (2009), </w:t>
      </w:r>
      <w:proofErr w:type="spellStart"/>
      <w:r w:rsidRPr="00CD5FFE">
        <w:rPr>
          <w:rFonts w:ascii="Times New Roman" w:hAnsi="Times New Roman" w:cs="Times New Roman"/>
          <w:sz w:val="24"/>
          <w:szCs w:val="24"/>
          <w:lang w:val="en-GB"/>
        </w:rPr>
        <w:t>Kancelarija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za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koordinaciju</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projekta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Svjetske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banke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za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rekonstrukciju</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i</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obnovu</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Republike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Srpske</w:t>
      </w:r>
      <w:proofErr w:type="spellEnd"/>
      <w:r w:rsidRPr="00CD5FFE">
        <w:rPr>
          <w:rFonts w:ascii="Times New Roman" w:hAnsi="Times New Roman" w:cs="Times New Roman"/>
          <w:sz w:val="24"/>
          <w:szCs w:val="24"/>
          <w:lang w:val="en-GB"/>
        </w:rPr>
        <w:t xml:space="preserve">,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Labour Force Survey 2010,</w:t>
      </w:r>
      <w:r w:rsidRPr="00CD5FFE">
        <w:rPr>
          <w:rFonts w:ascii="Times New Roman" w:hAnsi="Times New Roman" w:cs="Times New Roman"/>
          <w:sz w:val="24"/>
          <w:szCs w:val="24"/>
          <w:lang w:val="en-GB"/>
        </w:rPr>
        <w:t xml:space="preserve"> Thematic bulletin 10 (2010), Agency for Statistics of </w:t>
      </w:r>
      <w:proofErr w:type="spellStart"/>
      <w:r w:rsidRPr="00CD5FFE">
        <w:rPr>
          <w:rFonts w:ascii="Times New Roman" w:hAnsi="Times New Roman" w:cs="Times New Roman"/>
          <w:sz w:val="24"/>
          <w:szCs w:val="24"/>
          <w:lang w:val="en-GB"/>
        </w:rPr>
        <w:t>B</w:t>
      </w:r>
      <w:r w:rsidR="00AA62B3">
        <w:rPr>
          <w:rFonts w:ascii="Times New Roman" w:hAnsi="Times New Roman" w:cs="Times New Roman"/>
          <w:sz w:val="24"/>
          <w:szCs w:val="24"/>
          <w:lang w:val="en-GB"/>
        </w:rPr>
        <w:t>a</w:t>
      </w:r>
      <w:r w:rsidRPr="00CD5FFE">
        <w:rPr>
          <w:rFonts w:ascii="Times New Roman" w:hAnsi="Times New Roman" w:cs="Times New Roman"/>
          <w:sz w:val="24"/>
          <w:szCs w:val="24"/>
          <w:lang w:val="en-GB"/>
        </w:rPr>
        <w:t>H</w:t>
      </w:r>
      <w:proofErr w:type="spellEnd"/>
      <w:r w:rsidRPr="00CD5FFE">
        <w:rPr>
          <w:rFonts w:ascii="Times New Roman" w:hAnsi="Times New Roman" w:cs="Times New Roman"/>
          <w:sz w:val="24"/>
          <w:szCs w:val="24"/>
          <w:lang w:val="en-GB"/>
        </w:rPr>
        <w:t xml:space="preserve"> and Herzegovina, Sarajevo,</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Livestock and Rural Finance Development Project Completion Report (Part A</w:t>
      </w:r>
      <w:r w:rsidRPr="00CD5FFE">
        <w:rPr>
          <w:rFonts w:ascii="Times New Roman" w:hAnsi="Times New Roman" w:cs="Times New Roman"/>
          <w:sz w:val="24"/>
          <w:szCs w:val="24"/>
          <w:lang w:val="en-GB"/>
        </w:rPr>
        <w:t xml:space="preserve">) (2008), Project Implementation Unit, Ministry of Agriculture, Water Management and Forestry of Federation of B&amp;H,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Livestock and Rural Finance Development Project Completion Report (Part B)</w:t>
      </w:r>
      <w:r w:rsidRPr="00CD5FFE">
        <w:rPr>
          <w:rFonts w:ascii="Times New Roman" w:hAnsi="Times New Roman" w:cs="Times New Roman"/>
          <w:sz w:val="24"/>
          <w:szCs w:val="24"/>
          <w:lang w:val="en-GB"/>
        </w:rPr>
        <w:t xml:space="preserve"> (2008), Agriculture Projects Coordination Unit, The Republic of </w:t>
      </w:r>
      <w:proofErr w:type="spellStart"/>
      <w:r w:rsidRPr="00CD5FFE">
        <w:rPr>
          <w:rFonts w:ascii="Times New Roman" w:hAnsi="Times New Roman" w:cs="Times New Roman"/>
          <w:sz w:val="24"/>
          <w:szCs w:val="24"/>
          <w:lang w:val="en-GB"/>
        </w:rPr>
        <w:t>Srpska</w:t>
      </w:r>
      <w:proofErr w:type="spellEnd"/>
      <w:r w:rsidRPr="00CD5FFE">
        <w:rPr>
          <w:rFonts w:ascii="Times New Roman" w:hAnsi="Times New Roman" w:cs="Times New Roman"/>
          <w:sz w:val="24"/>
          <w:szCs w:val="24"/>
          <w:lang w:val="en-GB"/>
        </w:rPr>
        <w:t xml:space="preserve"> Ministry of Agriculture, Forestry and Water Management,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sz w:val="24"/>
          <w:szCs w:val="24"/>
          <w:lang w:val="en-GB"/>
        </w:rPr>
        <w:t>Matul</w:t>
      </w:r>
      <w:proofErr w:type="spellEnd"/>
      <w:r w:rsidRPr="00CD5FFE">
        <w:rPr>
          <w:rFonts w:ascii="Times New Roman" w:hAnsi="Times New Roman" w:cs="Times New Roman"/>
          <w:sz w:val="24"/>
          <w:szCs w:val="24"/>
          <w:lang w:val="en-GB"/>
        </w:rPr>
        <w:t xml:space="preserve"> M., </w:t>
      </w:r>
      <w:proofErr w:type="spellStart"/>
      <w:r w:rsidRPr="00CD5FFE">
        <w:rPr>
          <w:rFonts w:ascii="Times New Roman" w:hAnsi="Times New Roman" w:cs="Times New Roman"/>
          <w:sz w:val="24"/>
          <w:szCs w:val="24"/>
          <w:lang w:val="en-GB"/>
        </w:rPr>
        <w:t>Tsilikounas</w:t>
      </w:r>
      <w:proofErr w:type="spellEnd"/>
      <w:r w:rsidRPr="00CD5FFE">
        <w:rPr>
          <w:rFonts w:ascii="Times New Roman" w:hAnsi="Times New Roman" w:cs="Times New Roman"/>
          <w:sz w:val="24"/>
          <w:szCs w:val="24"/>
          <w:lang w:val="en-GB"/>
        </w:rPr>
        <w:t xml:space="preserve"> Caroline, </w:t>
      </w:r>
      <w:r w:rsidRPr="00CD5FFE">
        <w:rPr>
          <w:rFonts w:ascii="Times New Roman" w:hAnsi="Times New Roman" w:cs="Times New Roman"/>
          <w:i/>
          <w:iCs/>
          <w:sz w:val="24"/>
          <w:szCs w:val="24"/>
          <w:lang w:val="en-GB"/>
        </w:rPr>
        <w:t xml:space="preserve">Role of Microfinance in the Household Reconstruction in </w:t>
      </w: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and Herzegovina</w:t>
      </w:r>
      <w:r w:rsidRPr="00CD5FFE">
        <w:rPr>
          <w:rFonts w:ascii="Times New Roman" w:hAnsi="Times New Roman" w:cs="Times New Roman"/>
          <w:sz w:val="24"/>
          <w:szCs w:val="24"/>
          <w:lang w:val="en-GB"/>
        </w:rPr>
        <w:t xml:space="preserve"> (2004), Microfinance Centre Spotlight Note </w:t>
      </w:r>
      <w:r w:rsidRPr="00CD5FFE">
        <w:rPr>
          <w:rFonts w:ascii="Verdana-BoldItalic" w:hAnsi="Verdana-BoldItalic" w:cs="Verdana-BoldItalic"/>
          <w:b/>
          <w:bCs/>
          <w:i/>
          <w:iCs/>
          <w:sz w:val="20"/>
          <w:szCs w:val="20"/>
          <w:lang w:val="en-GB"/>
        </w:rPr>
        <w:t xml:space="preserve"># </w:t>
      </w:r>
      <w:r w:rsidRPr="00CD5FFE">
        <w:rPr>
          <w:rFonts w:ascii="Times New Roman" w:hAnsi="Times New Roman" w:cs="Times New Roman"/>
          <w:sz w:val="24"/>
          <w:szCs w:val="24"/>
          <w:lang w:val="en-GB"/>
        </w:rPr>
        <w:t>6, p. 13.</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sz w:val="24"/>
          <w:szCs w:val="24"/>
          <w:lang w:val="en-GB"/>
        </w:rPr>
        <w:t xml:space="preserve">Planet Rating, </w:t>
      </w:r>
      <w:r w:rsidRPr="00CD5FFE">
        <w:rPr>
          <w:rFonts w:ascii="Times New Roman" w:hAnsi="Times New Roman" w:cs="Times New Roman"/>
          <w:i/>
          <w:iCs/>
          <w:sz w:val="24"/>
          <w:szCs w:val="24"/>
          <w:lang w:val="en-GB"/>
        </w:rPr>
        <w:t xml:space="preserve">Country Rating – </w:t>
      </w: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and Herzegovina Report</w:t>
      </w:r>
      <w:r w:rsidRPr="00CD5FFE">
        <w:rPr>
          <w:rFonts w:ascii="Times New Roman" w:hAnsi="Times New Roman" w:cs="Times New Roman"/>
          <w:sz w:val="24"/>
          <w:szCs w:val="24"/>
          <w:lang w:val="en-GB"/>
        </w:rPr>
        <w:t xml:space="preserve"> (2011), </w:t>
      </w:r>
      <w:proofErr w:type="gramStart"/>
      <w:r w:rsidRPr="00CD5FFE">
        <w:rPr>
          <w:rFonts w:ascii="Times New Roman" w:hAnsi="Times New Roman" w:cs="Times New Roman"/>
          <w:sz w:val="24"/>
          <w:szCs w:val="24"/>
          <w:lang w:val="en-GB"/>
        </w:rPr>
        <w:t>The</w:t>
      </w:r>
      <w:proofErr w:type="gramEnd"/>
      <w:r w:rsidRPr="00CD5FFE">
        <w:rPr>
          <w:rFonts w:ascii="Times New Roman" w:hAnsi="Times New Roman" w:cs="Times New Roman"/>
          <w:sz w:val="24"/>
          <w:szCs w:val="24"/>
          <w:lang w:val="en-GB"/>
        </w:rPr>
        <w:t xml:space="preserve"> Global Microfinance Rating Agency,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1-3.</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REEP Project Monitoring and Evaluation Report 2010</w:t>
      </w:r>
      <w:r w:rsidRPr="00CD5FFE">
        <w:rPr>
          <w:rFonts w:ascii="Times New Roman" w:hAnsi="Times New Roman" w:cs="Times New Roman"/>
          <w:sz w:val="24"/>
          <w:szCs w:val="24"/>
          <w:lang w:val="en-GB"/>
        </w:rPr>
        <w:t xml:space="preserve"> (2011), Agriculture Projects Coordination Unit, </w:t>
      </w:r>
      <w:proofErr w:type="spellStart"/>
      <w:r w:rsidRPr="00CD5FFE">
        <w:rPr>
          <w:rFonts w:ascii="Times New Roman" w:hAnsi="Times New Roman" w:cs="Times New Roman"/>
          <w:sz w:val="24"/>
          <w:szCs w:val="24"/>
          <w:lang w:val="en-GB"/>
        </w:rPr>
        <w:t>Banja</w:t>
      </w:r>
      <w:proofErr w:type="spellEnd"/>
      <w:r w:rsidRPr="00CD5FFE">
        <w:rPr>
          <w:rFonts w:ascii="Times New Roman" w:hAnsi="Times New Roman" w:cs="Times New Roman"/>
          <w:sz w:val="24"/>
          <w:szCs w:val="24"/>
          <w:lang w:val="en-GB"/>
        </w:rPr>
        <w:t xml:space="preserve"> Luka,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16-21.</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i/>
          <w:iCs/>
          <w:sz w:val="24"/>
          <w:szCs w:val="24"/>
          <w:lang w:val="en-GB"/>
        </w:rPr>
        <w:t>Srednjoročna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strategija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razvoja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poljoprivrednog</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sektora</w:t>
      </w:r>
      <w:proofErr w:type="spellEnd"/>
      <w:r w:rsidRPr="00CD5FFE">
        <w:rPr>
          <w:rFonts w:ascii="Times New Roman" w:hAnsi="Times New Roman" w:cs="Times New Roman"/>
          <w:i/>
          <w:iCs/>
          <w:sz w:val="24"/>
          <w:szCs w:val="24"/>
          <w:lang w:val="en-GB"/>
        </w:rPr>
        <w:t xml:space="preserve"> u </w:t>
      </w:r>
      <w:proofErr w:type="spellStart"/>
      <w:r w:rsidRPr="00CD5FFE">
        <w:rPr>
          <w:rFonts w:ascii="Times New Roman" w:hAnsi="Times New Roman" w:cs="Times New Roman"/>
          <w:i/>
          <w:iCs/>
          <w:sz w:val="24"/>
          <w:szCs w:val="24"/>
          <w:lang w:val="en-GB"/>
        </w:rPr>
        <w:t>Federaciji</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BiH</w:t>
      </w:r>
      <w:proofErr w:type="spellEnd"/>
      <w:r w:rsidRPr="00CD5FFE">
        <w:rPr>
          <w:rFonts w:ascii="Times New Roman" w:hAnsi="Times New Roman" w:cs="Times New Roman"/>
          <w:i/>
          <w:iCs/>
          <w:sz w:val="24"/>
          <w:szCs w:val="24"/>
          <w:lang w:val="en-GB"/>
        </w:rPr>
        <w:t xml:space="preserve"> </w:t>
      </w:r>
      <w:r w:rsidRPr="00CD5FFE">
        <w:rPr>
          <w:rFonts w:ascii="Times New Roman" w:hAnsi="Times New Roman" w:cs="Times New Roman"/>
          <w:sz w:val="24"/>
          <w:szCs w:val="24"/>
          <w:lang w:val="en-GB"/>
        </w:rPr>
        <w:t xml:space="preserve">(2006-10) (2006), </w:t>
      </w:r>
      <w:proofErr w:type="spellStart"/>
      <w:r w:rsidRPr="00CD5FFE">
        <w:rPr>
          <w:rFonts w:ascii="Times New Roman" w:hAnsi="Times New Roman" w:cs="Times New Roman"/>
          <w:sz w:val="24"/>
          <w:szCs w:val="24"/>
          <w:lang w:val="en-GB"/>
        </w:rPr>
        <w:t>Federalno</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ministarstvo</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poljoprivrede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vodoprivrede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i</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šumarstva</w:t>
      </w:r>
      <w:proofErr w:type="spellEnd"/>
      <w:r w:rsidRPr="00CD5FFE">
        <w:rPr>
          <w:rFonts w:ascii="Times New Roman" w:hAnsi="Times New Roman" w:cs="Times New Roman"/>
          <w:sz w:val="24"/>
          <w:szCs w:val="24"/>
          <w:lang w:val="en-GB"/>
        </w:rPr>
        <w:t>, Sarajevo,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53-57.</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 xml:space="preserve">Small Scale Commercial Agriculture Development Project, Implementation Completion and Results Report </w:t>
      </w:r>
      <w:r w:rsidRPr="00CD5FFE">
        <w:rPr>
          <w:rFonts w:ascii="Times New Roman" w:hAnsi="Times New Roman" w:cs="Times New Roman"/>
          <w:sz w:val="24"/>
          <w:szCs w:val="24"/>
          <w:lang w:val="en-GB"/>
        </w:rPr>
        <w:t xml:space="preserve">(2010), </w:t>
      </w:r>
      <w:proofErr w:type="gramStart"/>
      <w:r w:rsidRPr="00CD5FFE">
        <w:rPr>
          <w:rFonts w:ascii="Times New Roman" w:hAnsi="Times New Roman" w:cs="Times New Roman"/>
          <w:sz w:val="24"/>
          <w:szCs w:val="24"/>
          <w:lang w:val="en-GB"/>
        </w:rPr>
        <w:t>The</w:t>
      </w:r>
      <w:proofErr w:type="gramEnd"/>
      <w:r w:rsidRPr="00CD5FFE">
        <w:rPr>
          <w:rFonts w:ascii="Times New Roman" w:hAnsi="Times New Roman" w:cs="Times New Roman"/>
          <w:sz w:val="24"/>
          <w:szCs w:val="24"/>
          <w:lang w:val="en-GB"/>
        </w:rPr>
        <w:t xml:space="preserve"> World Bank, p. 15. </w:t>
      </w:r>
      <w:proofErr w:type="gramStart"/>
      <w:r w:rsidRPr="00CD5FFE">
        <w:rPr>
          <w:rFonts w:ascii="Times New Roman" w:hAnsi="Times New Roman" w:cs="Times New Roman"/>
          <w:sz w:val="24"/>
          <w:szCs w:val="24"/>
          <w:lang w:val="en-GB"/>
        </w:rPr>
        <w:t>and</w:t>
      </w:r>
      <w:proofErr w:type="gramEnd"/>
      <w:r w:rsidRPr="00CD5FFE">
        <w:rPr>
          <w:rFonts w:ascii="Times New Roman" w:hAnsi="Times New Roman" w:cs="Times New Roman"/>
          <w:sz w:val="24"/>
          <w:szCs w:val="24"/>
          <w:lang w:val="en-GB"/>
        </w:rPr>
        <w:t xml:space="preserve"> 20.</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proofErr w:type="spellStart"/>
      <w:r w:rsidRPr="00CD5FFE">
        <w:rPr>
          <w:rFonts w:ascii="Times New Roman" w:hAnsi="Times New Roman" w:cs="Times New Roman"/>
          <w:i/>
          <w:iCs/>
          <w:sz w:val="24"/>
          <w:szCs w:val="24"/>
          <w:lang w:val="en-GB"/>
        </w:rPr>
        <w:t>Strategija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razvoja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poljoprivrede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Republike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Srpske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do</w:t>
      </w:r>
      <w:proofErr w:type="spellEnd"/>
      <w:r w:rsidRPr="00CD5FFE">
        <w:rPr>
          <w:rFonts w:ascii="Times New Roman" w:hAnsi="Times New Roman" w:cs="Times New Roman"/>
          <w:i/>
          <w:iCs/>
          <w:sz w:val="24"/>
          <w:szCs w:val="24"/>
          <w:lang w:val="en-GB"/>
        </w:rPr>
        <w:t xml:space="preserve"> 2015. </w:t>
      </w:r>
      <w:proofErr w:type="spellStart"/>
      <w:proofErr w:type="gramStart"/>
      <w:r w:rsidRPr="00CD5FFE">
        <w:rPr>
          <w:rFonts w:ascii="Times New Roman" w:hAnsi="Times New Roman" w:cs="Times New Roman"/>
          <w:i/>
          <w:iCs/>
          <w:sz w:val="24"/>
          <w:szCs w:val="24"/>
          <w:lang w:val="en-GB"/>
        </w:rPr>
        <w:t>godine</w:t>
      </w:r>
      <w:proofErr w:type="spellEnd"/>
      <w:proofErr w:type="gramEnd"/>
      <w:r w:rsidRPr="00CD5FFE">
        <w:rPr>
          <w:rFonts w:ascii="Times New Roman" w:hAnsi="Times New Roman" w:cs="Times New Roman"/>
          <w:sz w:val="24"/>
          <w:szCs w:val="24"/>
          <w:lang w:val="en-GB"/>
        </w:rPr>
        <w:t xml:space="preserve"> (2006</w:t>
      </w:r>
      <w:r w:rsidR="00AA62B3">
        <w:rPr>
          <w:rFonts w:ascii="Times New Roman" w:hAnsi="Times New Roman" w:cs="Times New Roman"/>
          <w:sz w:val="24"/>
          <w:szCs w:val="24"/>
          <w:lang w:val="en-GB"/>
        </w:rPr>
        <w:t>)</w:t>
      </w:r>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Ministarstvo</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poljoprivrede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šumarstva</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i</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vodoprivrede</w:t>
      </w:r>
      <w:proofErr w:type="spellEnd"/>
      <w:r w:rsidRPr="00CD5FFE">
        <w:rPr>
          <w:rFonts w:ascii="Times New Roman" w:hAnsi="Times New Roman" w:cs="Times New Roman"/>
          <w:sz w:val="24"/>
          <w:szCs w:val="24"/>
          <w:lang w:val="en-GB"/>
        </w:rPr>
        <w:t xml:space="preserve"> RS, p. 33</w:t>
      </w:r>
      <w:r w:rsidR="00AA62B3">
        <w:rPr>
          <w:rFonts w:ascii="Times New Roman" w:hAnsi="Times New Roman" w:cs="Times New Roman"/>
          <w:sz w:val="24"/>
          <w:szCs w:val="24"/>
          <w:lang w:val="en-GB"/>
        </w:rPr>
        <w:t>.</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i/>
          <w:iCs/>
          <w:sz w:val="24"/>
          <w:szCs w:val="24"/>
          <w:lang w:val="en-GB"/>
        </w:rPr>
        <w:t xml:space="preserve">The Republic of </w:t>
      </w:r>
      <w:proofErr w:type="spellStart"/>
      <w:r w:rsidRPr="00CD5FFE">
        <w:rPr>
          <w:rFonts w:ascii="Times New Roman" w:hAnsi="Times New Roman" w:cs="Times New Roman"/>
          <w:i/>
          <w:iCs/>
          <w:sz w:val="24"/>
          <w:szCs w:val="24"/>
          <w:lang w:val="en-GB"/>
        </w:rPr>
        <w:t>Srpska</w:t>
      </w:r>
      <w:proofErr w:type="spellEnd"/>
      <w:r w:rsidRPr="00CD5FFE">
        <w:rPr>
          <w:rFonts w:ascii="Times New Roman" w:hAnsi="Times New Roman" w:cs="Times New Roman"/>
          <w:i/>
          <w:iCs/>
          <w:sz w:val="24"/>
          <w:szCs w:val="24"/>
          <w:lang w:val="en-GB"/>
        </w:rPr>
        <w:t xml:space="preserve"> Strategic Plan of Rural Development for the period  2009-15</w:t>
      </w:r>
      <w:r w:rsidRPr="00CD5FFE">
        <w:rPr>
          <w:rFonts w:ascii="Times New Roman" w:hAnsi="Times New Roman" w:cs="Times New Roman"/>
          <w:sz w:val="24"/>
          <w:szCs w:val="24"/>
          <w:lang w:val="en-GB"/>
        </w:rPr>
        <w:t xml:space="preserve"> (2009), Faculty of Agriculture for RS MAFWM, </w:t>
      </w:r>
      <w:proofErr w:type="spellStart"/>
      <w:r w:rsidRPr="00CD5FFE">
        <w:rPr>
          <w:rFonts w:ascii="Times New Roman" w:hAnsi="Times New Roman" w:cs="Times New Roman"/>
          <w:sz w:val="24"/>
          <w:szCs w:val="24"/>
          <w:lang w:val="en-GB"/>
        </w:rPr>
        <w:t>Banja</w:t>
      </w:r>
      <w:proofErr w:type="spellEnd"/>
      <w:r w:rsidRPr="00CD5FFE">
        <w:rPr>
          <w:rFonts w:ascii="Times New Roman" w:hAnsi="Times New Roman" w:cs="Times New Roman"/>
          <w:sz w:val="24"/>
          <w:szCs w:val="24"/>
          <w:lang w:val="en-GB"/>
        </w:rPr>
        <w:t xml:space="preserve"> Luka, </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sz w:val="24"/>
          <w:szCs w:val="24"/>
          <w:lang w:val="en-GB"/>
        </w:rPr>
        <w:lastRenderedPageBreak/>
        <w:t xml:space="preserve">Vaško Ž., </w:t>
      </w:r>
      <w:proofErr w:type="spellStart"/>
      <w:r w:rsidRPr="00CD5FFE">
        <w:rPr>
          <w:rFonts w:ascii="Times New Roman" w:hAnsi="Times New Roman" w:cs="Times New Roman"/>
          <w:sz w:val="24"/>
          <w:szCs w:val="24"/>
          <w:lang w:val="en-GB"/>
        </w:rPr>
        <w:t>Vučenović</w:t>
      </w:r>
      <w:proofErr w:type="spellEnd"/>
      <w:r w:rsidRPr="00CD5FFE">
        <w:rPr>
          <w:rFonts w:ascii="Times New Roman" w:hAnsi="Times New Roman" w:cs="Times New Roman"/>
          <w:sz w:val="24"/>
          <w:szCs w:val="24"/>
          <w:lang w:val="en-GB"/>
        </w:rPr>
        <w:t xml:space="preserve"> Aleksandra, Kosić Nataša, </w:t>
      </w:r>
      <w:proofErr w:type="spellStart"/>
      <w:r w:rsidRPr="00CD5FFE">
        <w:rPr>
          <w:rFonts w:ascii="Times New Roman" w:hAnsi="Times New Roman" w:cs="Times New Roman"/>
          <w:i/>
          <w:iCs/>
          <w:sz w:val="24"/>
          <w:szCs w:val="24"/>
          <w:lang w:val="en-GB"/>
        </w:rPr>
        <w:t>Agrarni</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garantni</w:t>
      </w:r>
      <w:proofErr w:type="spellEnd"/>
      <w:r w:rsidRPr="00CD5FFE">
        <w:rPr>
          <w:rFonts w:ascii="Times New Roman" w:hAnsi="Times New Roman" w:cs="Times New Roman"/>
          <w:i/>
          <w:iCs/>
          <w:sz w:val="24"/>
          <w:szCs w:val="24"/>
          <w:lang w:val="en-GB"/>
        </w:rPr>
        <w:t xml:space="preserve"> fond </w:t>
      </w:r>
      <w:proofErr w:type="spellStart"/>
      <w:r w:rsidRPr="00CD5FFE">
        <w:rPr>
          <w:rFonts w:ascii="Times New Roman" w:hAnsi="Times New Roman" w:cs="Times New Roman"/>
          <w:i/>
          <w:iCs/>
          <w:sz w:val="24"/>
          <w:szCs w:val="24"/>
          <w:lang w:val="en-GB"/>
        </w:rPr>
        <w:t>kao</w:t>
      </w:r>
      <w:proofErr w:type="spellEnd"/>
      <w:r w:rsidRPr="00CD5FFE">
        <w:rPr>
          <w:rFonts w:ascii="Times New Roman" w:hAnsi="Times New Roman" w:cs="Times New Roman"/>
          <w:i/>
          <w:iCs/>
          <w:sz w:val="24"/>
          <w:szCs w:val="24"/>
          <w:lang w:val="en-GB"/>
        </w:rPr>
        <w:t xml:space="preserve"> instrument </w:t>
      </w:r>
      <w:proofErr w:type="spellStart"/>
      <w:r w:rsidRPr="00CD5FFE">
        <w:rPr>
          <w:rFonts w:ascii="Times New Roman" w:hAnsi="Times New Roman" w:cs="Times New Roman"/>
          <w:i/>
          <w:iCs/>
          <w:sz w:val="24"/>
          <w:szCs w:val="24"/>
          <w:lang w:val="en-GB"/>
        </w:rPr>
        <w:t>ekspanzije</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kreditiranja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poljoprivrede</w:t>
      </w:r>
      <w:proofErr w:type="spellEnd"/>
      <w:r w:rsidRPr="00CD5FFE">
        <w:rPr>
          <w:rFonts w:ascii="Times New Roman" w:hAnsi="Times New Roman" w:cs="Times New Roman"/>
          <w:i/>
          <w:iCs/>
          <w:sz w:val="24"/>
          <w:szCs w:val="24"/>
          <w:lang w:val="en-GB"/>
        </w:rPr>
        <w:t xml:space="preserve"> u </w:t>
      </w:r>
      <w:proofErr w:type="spellStart"/>
      <w:r w:rsidRPr="00CD5FFE">
        <w:rPr>
          <w:rFonts w:ascii="Times New Roman" w:hAnsi="Times New Roman" w:cs="Times New Roman"/>
          <w:i/>
          <w:iCs/>
          <w:sz w:val="24"/>
          <w:szCs w:val="24"/>
          <w:lang w:val="en-GB"/>
        </w:rPr>
        <w:t>Republici</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Srpskoj</w:t>
      </w:r>
      <w:proofErr w:type="spellEnd"/>
      <w:r w:rsidRPr="00CD5FFE">
        <w:rPr>
          <w:rFonts w:ascii="Times New Roman" w:hAnsi="Times New Roman" w:cs="Times New Roman"/>
          <w:sz w:val="24"/>
          <w:szCs w:val="24"/>
          <w:lang w:val="en-GB"/>
        </w:rPr>
        <w:t xml:space="preserve"> (2009</w:t>
      </w:r>
      <w:r w:rsidR="00AA62B3">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Agroznanje</w:t>
      </w:r>
      <w:proofErr w:type="spellEnd"/>
      <w:r w:rsidRPr="00CD5FFE">
        <w:rPr>
          <w:rFonts w:ascii="Times New Roman" w:hAnsi="Times New Roman" w:cs="Times New Roman"/>
          <w:sz w:val="24"/>
          <w:szCs w:val="24"/>
          <w:lang w:val="en-GB"/>
        </w:rPr>
        <w:t>, Vol. 10 (3), p. 153-163.</w:t>
      </w:r>
    </w:p>
    <w:p w:rsidR="00785872" w:rsidRPr="00CD5FFE" w:rsidRDefault="00785872" w:rsidP="007C392B">
      <w:pPr>
        <w:pStyle w:val="ListParagraph"/>
        <w:numPr>
          <w:ilvl w:val="0"/>
          <w:numId w:val="10"/>
        </w:numPr>
        <w:spacing w:after="0" w:line="240" w:lineRule="auto"/>
        <w:ind w:left="426" w:hanging="426"/>
        <w:jc w:val="both"/>
        <w:outlineLvl w:val="0"/>
        <w:rPr>
          <w:rFonts w:ascii="Times New Roman" w:hAnsi="Times New Roman" w:cs="Times New Roman"/>
          <w:b/>
          <w:bCs/>
          <w:sz w:val="24"/>
          <w:szCs w:val="24"/>
          <w:lang w:val="en-GB"/>
        </w:rPr>
      </w:pPr>
      <w:r w:rsidRPr="00CD5FFE">
        <w:rPr>
          <w:rFonts w:ascii="Times New Roman" w:hAnsi="Times New Roman" w:cs="Times New Roman"/>
          <w:sz w:val="24"/>
          <w:szCs w:val="24"/>
          <w:lang w:val="en-GB"/>
        </w:rPr>
        <w:t xml:space="preserve">Vaško </w:t>
      </w:r>
      <w:proofErr w:type="gramStart"/>
      <w:r w:rsidRPr="00CD5FFE">
        <w:rPr>
          <w:rFonts w:ascii="Times New Roman" w:hAnsi="Times New Roman" w:cs="Times New Roman"/>
          <w:sz w:val="24"/>
          <w:szCs w:val="24"/>
          <w:lang w:val="en-GB"/>
        </w:rPr>
        <w:t>Ž.,</w:t>
      </w:r>
      <w:proofErr w:type="gram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i/>
          <w:iCs/>
          <w:sz w:val="24"/>
          <w:szCs w:val="24"/>
          <w:lang w:val="en-GB"/>
        </w:rPr>
        <w:t>Posljedice</w:t>
      </w:r>
      <w:proofErr w:type="spellEnd"/>
      <w:r w:rsidRPr="00CD5FFE">
        <w:rPr>
          <w:rFonts w:ascii="Times New Roman" w:hAnsi="Times New Roman" w:cs="Times New Roman"/>
          <w:i/>
          <w:iCs/>
          <w:sz w:val="24"/>
          <w:szCs w:val="24"/>
          <w:lang w:val="en-GB"/>
        </w:rPr>
        <w:t xml:space="preserve"> rata </w:t>
      </w:r>
      <w:proofErr w:type="spellStart"/>
      <w:r w:rsidRPr="00CD5FFE">
        <w:rPr>
          <w:rFonts w:ascii="Times New Roman" w:hAnsi="Times New Roman" w:cs="Times New Roman"/>
          <w:i/>
          <w:iCs/>
          <w:sz w:val="24"/>
          <w:szCs w:val="24"/>
          <w:lang w:val="en-GB"/>
        </w:rPr>
        <w:t>na</w:t>
      </w:r>
      <w:proofErr w:type="spellEnd"/>
      <w:r w:rsidRPr="00CD5FFE">
        <w:rPr>
          <w:rFonts w:ascii="Times New Roman" w:hAnsi="Times New Roman" w:cs="Times New Roman"/>
          <w:i/>
          <w:iCs/>
          <w:sz w:val="24"/>
          <w:szCs w:val="24"/>
          <w:lang w:val="en-GB"/>
        </w:rPr>
        <w:t xml:space="preserve"> </w:t>
      </w:r>
      <w:proofErr w:type="spellStart"/>
      <w:r w:rsidRPr="00CD5FFE">
        <w:rPr>
          <w:rFonts w:ascii="Times New Roman" w:hAnsi="Times New Roman" w:cs="Times New Roman"/>
          <w:i/>
          <w:iCs/>
          <w:sz w:val="24"/>
          <w:szCs w:val="24"/>
          <w:lang w:val="en-GB"/>
        </w:rPr>
        <w:t>poljoprivredu</w:t>
      </w:r>
      <w:proofErr w:type="spellEnd"/>
      <w:r w:rsidRPr="00CD5FFE">
        <w:rPr>
          <w:rFonts w:ascii="Times New Roman" w:hAnsi="Times New Roman" w:cs="Times New Roman"/>
          <w:sz w:val="24"/>
          <w:szCs w:val="24"/>
          <w:lang w:val="en-GB"/>
        </w:rPr>
        <w:t xml:space="preserve"> (2000</w:t>
      </w:r>
      <w:r w:rsidR="00AA62B3">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Agroznanje</w:t>
      </w:r>
      <w:proofErr w:type="spellEnd"/>
      <w:r w:rsidRPr="00CD5FFE">
        <w:rPr>
          <w:rFonts w:ascii="Times New Roman" w:hAnsi="Times New Roman" w:cs="Times New Roman"/>
          <w:sz w:val="24"/>
          <w:szCs w:val="24"/>
          <w:lang w:val="en-GB"/>
        </w:rPr>
        <w:t xml:space="preserve">, </w:t>
      </w:r>
      <w:proofErr w:type="spellStart"/>
      <w:r w:rsidRPr="00CD5FFE">
        <w:rPr>
          <w:rFonts w:ascii="Times New Roman" w:hAnsi="Times New Roman" w:cs="Times New Roman"/>
          <w:sz w:val="24"/>
          <w:szCs w:val="24"/>
          <w:lang w:val="en-GB"/>
        </w:rPr>
        <w:t>broj</w:t>
      </w:r>
      <w:proofErr w:type="spellEnd"/>
      <w:r w:rsidRPr="00CD5FFE">
        <w:rPr>
          <w:rFonts w:ascii="Times New Roman" w:hAnsi="Times New Roman" w:cs="Times New Roman"/>
          <w:sz w:val="24"/>
          <w:szCs w:val="24"/>
          <w:lang w:val="en-GB"/>
        </w:rPr>
        <w:t xml:space="preserve"> 4, p</w:t>
      </w:r>
      <w:r w:rsidR="00AA62B3">
        <w:rPr>
          <w:rFonts w:ascii="Times New Roman" w:hAnsi="Times New Roman" w:cs="Times New Roman"/>
          <w:sz w:val="24"/>
          <w:szCs w:val="24"/>
          <w:lang w:val="en-GB"/>
        </w:rPr>
        <w:t>p</w:t>
      </w:r>
      <w:r w:rsidRPr="00CD5FFE">
        <w:rPr>
          <w:rFonts w:ascii="Times New Roman" w:hAnsi="Times New Roman" w:cs="Times New Roman"/>
          <w:sz w:val="24"/>
          <w:szCs w:val="24"/>
          <w:lang w:val="en-GB"/>
        </w:rPr>
        <w:t>. 5-16.</w:t>
      </w:r>
    </w:p>
    <w:p w:rsidR="00785872" w:rsidRPr="00CD5FFE" w:rsidRDefault="00785872" w:rsidP="002659B0">
      <w:pPr>
        <w:pStyle w:val="FootnoteText"/>
        <w:ind w:left="720"/>
        <w:jc w:val="both"/>
        <w:rPr>
          <w:rFonts w:ascii="Times New Roman" w:hAnsi="Times New Roman" w:cs="Times New Roman"/>
          <w:sz w:val="24"/>
          <w:szCs w:val="24"/>
          <w:lang w:val="en-GB"/>
        </w:rPr>
      </w:pPr>
    </w:p>
    <w:p w:rsidR="00785872" w:rsidRPr="00CD5FFE" w:rsidRDefault="00785872" w:rsidP="002659B0">
      <w:pPr>
        <w:pStyle w:val="ListParagraph"/>
        <w:spacing w:after="0" w:line="240" w:lineRule="auto"/>
        <w:jc w:val="both"/>
        <w:rPr>
          <w:rFonts w:ascii="Times New Roman" w:hAnsi="Times New Roman" w:cs="Times New Roman"/>
          <w:b/>
          <w:bCs/>
          <w:sz w:val="24"/>
          <w:szCs w:val="24"/>
          <w:lang w:val="en-GB"/>
        </w:rPr>
      </w:pPr>
    </w:p>
    <w:p w:rsidR="00785872" w:rsidRPr="00CD5FFE" w:rsidRDefault="00785872" w:rsidP="002659B0">
      <w:pPr>
        <w:pStyle w:val="ListParagraph"/>
        <w:spacing w:after="0" w:line="240" w:lineRule="auto"/>
        <w:jc w:val="both"/>
        <w:rPr>
          <w:rFonts w:ascii="Times New Roman" w:hAnsi="Times New Roman" w:cs="Times New Roman"/>
          <w:b/>
          <w:bCs/>
          <w:sz w:val="24"/>
          <w:szCs w:val="24"/>
          <w:lang w:val="en-GB"/>
        </w:rPr>
      </w:pPr>
    </w:p>
    <w:p w:rsidR="00785872" w:rsidRPr="00CD5FFE" w:rsidRDefault="00785872" w:rsidP="00A2678E">
      <w:pPr>
        <w:pStyle w:val="ListParagraph"/>
        <w:spacing w:after="0" w:line="240" w:lineRule="auto"/>
        <w:ind w:left="0" w:firstLine="709"/>
        <w:jc w:val="both"/>
        <w:rPr>
          <w:rFonts w:ascii="Times New Roman" w:hAnsi="Times New Roman" w:cs="Times New Roman"/>
          <w:sz w:val="24"/>
          <w:szCs w:val="24"/>
          <w:lang w:val="en-GB"/>
        </w:rPr>
        <w:sectPr w:rsidR="00785872" w:rsidRPr="00CD5FFE" w:rsidSect="00351FA8">
          <w:footerReference w:type="default" r:id="rId10"/>
          <w:pgSz w:w="11907" w:h="16840" w:code="9"/>
          <w:pgMar w:top="1440" w:right="1440" w:bottom="1440" w:left="1440" w:header="709" w:footer="709" w:gutter="0"/>
          <w:cols w:space="720"/>
          <w:docGrid w:linePitch="360"/>
        </w:sectPr>
      </w:pPr>
    </w:p>
    <w:p w:rsidR="00785872" w:rsidRPr="00CD5FFE" w:rsidRDefault="00AA62B3" w:rsidP="00DA4300">
      <w:pPr>
        <w:pStyle w:val="ListParagraph"/>
        <w:spacing w:after="0" w:line="240" w:lineRule="auto"/>
        <w:ind w:left="0" w:firstLine="709"/>
        <w:jc w:val="center"/>
        <w:rPr>
          <w:rFonts w:ascii="Times New Roman" w:hAnsi="Times New Roman" w:cs="Times New Roman"/>
          <w:sz w:val="24"/>
          <w:szCs w:val="24"/>
          <w:lang w:val="en-GB"/>
        </w:rPr>
      </w:pPr>
      <w:proofErr w:type="gramStart"/>
      <w:r>
        <w:rPr>
          <w:rFonts w:ascii="Times New Roman" w:hAnsi="Times New Roman" w:cs="Times New Roman"/>
          <w:sz w:val="24"/>
          <w:szCs w:val="24"/>
          <w:lang w:val="en-GB"/>
        </w:rPr>
        <w:lastRenderedPageBreak/>
        <w:t xml:space="preserve">Table </w:t>
      </w:r>
      <w:r w:rsidR="00785872" w:rsidRPr="00CD5FFE">
        <w:rPr>
          <w:rFonts w:ascii="Times New Roman" w:hAnsi="Times New Roman" w:cs="Times New Roman"/>
          <w:sz w:val="24"/>
          <w:szCs w:val="24"/>
          <w:lang w:val="en-GB"/>
        </w:rPr>
        <w:t>1.</w:t>
      </w:r>
      <w:proofErr w:type="gramEnd"/>
      <w:r w:rsidR="00785872" w:rsidRPr="00CD5FFE">
        <w:rPr>
          <w:rFonts w:ascii="Times New Roman" w:hAnsi="Times New Roman" w:cs="Times New Roman"/>
          <w:sz w:val="24"/>
          <w:szCs w:val="24"/>
          <w:lang w:val="en-GB"/>
        </w:rPr>
        <w:t xml:space="preserve"> IFAD credit lines in </w:t>
      </w:r>
      <w:proofErr w:type="spellStart"/>
      <w:r w:rsidR="00785872" w:rsidRPr="00CD5FFE">
        <w:rPr>
          <w:rFonts w:ascii="Times New Roman" w:hAnsi="Times New Roman" w:cs="Times New Roman"/>
          <w:sz w:val="24"/>
          <w:szCs w:val="24"/>
          <w:lang w:val="en-GB"/>
        </w:rPr>
        <w:t>B</w:t>
      </w:r>
      <w:r>
        <w:rPr>
          <w:rFonts w:ascii="Times New Roman" w:hAnsi="Times New Roman" w:cs="Times New Roman"/>
          <w:sz w:val="24"/>
          <w:szCs w:val="24"/>
          <w:lang w:val="en-GB"/>
        </w:rPr>
        <w:t>a</w:t>
      </w:r>
      <w:r w:rsidR="00785872" w:rsidRPr="00CD5FFE">
        <w:rPr>
          <w:rFonts w:ascii="Times New Roman" w:hAnsi="Times New Roman" w:cs="Times New Roman"/>
          <w:sz w:val="24"/>
          <w:szCs w:val="24"/>
          <w:lang w:val="en-GB"/>
        </w:rPr>
        <w:t>H</w:t>
      </w:r>
      <w:proofErr w:type="spellEnd"/>
      <w:r w:rsidR="00785872" w:rsidRPr="00CD5FFE">
        <w:rPr>
          <w:rFonts w:ascii="Times New Roman" w:hAnsi="Times New Roman" w:cs="Times New Roman"/>
          <w:sz w:val="24"/>
          <w:szCs w:val="24"/>
          <w:lang w:val="en-GB"/>
        </w:rPr>
        <w:t xml:space="preserve"> in the period from 1996-2010</w:t>
      </w:r>
    </w:p>
    <w:p w:rsidR="00785872" w:rsidRPr="00CD5FFE" w:rsidRDefault="00785872" w:rsidP="00DA4300">
      <w:pPr>
        <w:pStyle w:val="ListParagraph"/>
        <w:spacing w:after="0" w:line="240" w:lineRule="auto"/>
        <w:ind w:left="0" w:firstLine="709"/>
        <w:jc w:val="center"/>
        <w:rPr>
          <w:rFonts w:ascii="Times New Roman" w:hAnsi="Times New Roman" w:cs="Times New Roman"/>
          <w:sz w:val="24"/>
          <w:szCs w:val="24"/>
          <w:lang w:val="en-GB"/>
        </w:rPr>
      </w:pPr>
    </w:p>
    <w:tbl>
      <w:tblPr>
        <w:tblW w:w="12214" w:type="dxa"/>
        <w:jc w:val="center"/>
        <w:tblInd w:w="2" w:type="dxa"/>
        <w:tblLook w:val="00A0"/>
      </w:tblPr>
      <w:tblGrid>
        <w:gridCol w:w="3876"/>
        <w:gridCol w:w="1651"/>
        <w:gridCol w:w="1662"/>
        <w:gridCol w:w="1662"/>
        <w:gridCol w:w="1662"/>
        <w:gridCol w:w="1701"/>
      </w:tblGrid>
      <w:tr w:rsidR="00785872" w:rsidRPr="00CD5FFE" w:rsidTr="00AA62B3">
        <w:trPr>
          <w:trHeight w:val="227"/>
          <w:jc w:val="center"/>
        </w:trPr>
        <w:tc>
          <w:tcPr>
            <w:tcW w:w="3876" w:type="dxa"/>
            <w:vMerge w:val="restart"/>
            <w:tcBorders>
              <w:top w:val="single" w:sz="4" w:space="0" w:color="auto"/>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right"/>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 </w:t>
            </w:r>
          </w:p>
        </w:tc>
        <w:tc>
          <w:tcPr>
            <w:tcW w:w="1651" w:type="dxa"/>
            <w:tcBorders>
              <w:top w:val="single" w:sz="4" w:space="0" w:color="auto"/>
              <w:left w:val="nil"/>
              <w:bottom w:val="single" w:sz="4" w:space="0" w:color="auto"/>
              <w:right w:val="single" w:sz="4" w:space="0" w:color="auto"/>
            </w:tcBorders>
            <w:shd w:val="clear" w:color="000000" w:fill="FFFFFF"/>
            <w:vAlign w:val="center"/>
          </w:tcPr>
          <w:p w:rsidR="00785872" w:rsidRPr="00CD5FFE" w:rsidRDefault="00785872" w:rsidP="00980C0E">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EFRP</w:t>
            </w:r>
          </w:p>
        </w:tc>
        <w:tc>
          <w:tcPr>
            <w:tcW w:w="1662" w:type="dxa"/>
            <w:tcBorders>
              <w:top w:val="single" w:sz="4" w:space="0" w:color="auto"/>
              <w:left w:val="nil"/>
              <w:bottom w:val="single" w:sz="4" w:space="0" w:color="auto"/>
              <w:right w:val="single" w:sz="4" w:space="0" w:color="auto"/>
            </w:tcBorders>
            <w:shd w:val="clear" w:color="000000" w:fill="FFFFFF"/>
            <w:vAlign w:val="center"/>
          </w:tcPr>
          <w:p w:rsidR="00785872" w:rsidRPr="00CD5FFE" w:rsidRDefault="00785872" w:rsidP="0035079A">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SFRP</w:t>
            </w:r>
          </w:p>
        </w:tc>
        <w:tc>
          <w:tcPr>
            <w:tcW w:w="1662" w:type="dxa"/>
            <w:tcBorders>
              <w:top w:val="single" w:sz="4" w:space="0" w:color="auto"/>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LRFDP</w:t>
            </w:r>
          </w:p>
        </w:tc>
        <w:tc>
          <w:tcPr>
            <w:tcW w:w="1662" w:type="dxa"/>
            <w:tcBorders>
              <w:top w:val="single" w:sz="4" w:space="0" w:color="auto"/>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REEP</w:t>
            </w:r>
          </w:p>
        </w:tc>
        <w:tc>
          <w:tcPr>
            <w:tcW w:w="1701" w:type="dxa"/>
            <w:tcBorders>
              <w:top w:val="single" w:sz="4" w:space="0" w:color="auto"/>
              <w:left w:val="nil"/>
              <w:bottom w:val="single" w:sz="4" w:space="0" w:color="auto"/>
              <w:right w:val="single" w:sz="4" w:space="0" w:color="auto"/>
            </w:tcBorders>
            <w:noWrap/>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Total</w:t>
            </w:r>
          </w:p>
        </w:tc>
      </w:tr>
      <w:tr w:rsidR="00785872" w:rsidRPr="00CD5FFE" w:rsidTr="00AA62B3">
        <w:trPr>
          <w:trHeight w:val="227"/>
          <w:jc w:val="center"/>
        </w:trPr>
        <w:tc>
          <w:tcPr>
            <w:tcW w:w="3876" w:type="dxa"/>
            <w:vMerge/>
            <w:tcBorders>
              <w:top w:val="single" w:sz="4" w:space="0" w:color="auto"/>
              <w:left w:val="single" w:sz="4" w:space="0" w:color="auto"/>
              <w:bottom w:val="single" w:sz="4" w:space="0" w:color="auto"/>
              <w:right w:val="single" w:sz="4" w:space="0" w:color="auto"/>
            </w:tcBorders>
            <w:vAlign w:val="center"/>
          </w:tcPr>
          <w:p w:rsidR="00785872" w:rsidRPr="00CD5FFE" w:rsidRDefault="00785872" w:rsidP="00DA4300">
            <w:pPr>
              <w:spacing w:after="0" w:line="240" w:lineRule="auto"/>
              <w:rPr>
                <w:rFonts w:ascii="Times New Roman" w:hAnsi="Times New Roman" w:cs="Times New Roman"/>
                <w:color w:val="000000"/>
                <w:sz w:val="24"/>
                <w:szCs w:val="24"/>
                <w:lang w:val="en-GB"/>
              </w:rPr>
            </w:pP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(1996-97)</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D6704">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(1998-2000)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(2002-08)</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9A571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(2006-10)</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center"/>
              <w:rPr>
                <w:rFonts w:ascii="Times New Roman" w:hAnsi="Times New Roman" w:cs="Times New Roman"/>
                <w:color w:val="000000"/>
                <w:lang w:val="en-GB"/>
              </w:rPr>
            </w:pPr>
            <w:r w:rsidRPr="00CD5FFE">
              <w:rPr>
                <w:rFonts w:ascii="Times New Roman" w:hAnsi="Times New Roman" w:cs="Times New Roman"/>
                <w:color w:val="000000"/>
                <w:lang w:val="en-GB"/>
              </w:rPr>
              <w:t>(1996-2010)</w:t>
            </w:r>
          </w:p>
        </w:tc>
      </w:tr>
      <w:tr w:rsidR="00785872" w:rsidRPr="00CD5FFE" w:rsidTr="00AA62B3">
        <w:trPr>
          <w:trHeight w:val="227"/>
          <w:jc w:val="center"/>
        </w:trPr>
        <w:tc>
          <w:tcPr>
            <w:tcW w:w="12214" w:type="dxa"/>
            <w:gridSpan w:val="6"/>
            <w:tcBorders>
              <w:top w:val="single" w:sz="4" w:space="0" w:color="auto"/>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b/>
                <w:bCs/>
                <w:color w:val="000000"/>
                <w:lang w:val="en-GB"/>
              </w:rPr>
              <w:t>Farmers Credits through Commercial Banks</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banks</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9</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6</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15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Amount of extended credit (mil. KM)</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9,733,958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23,687,194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10,263,555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1,035,800 </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44,720,507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credits</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3,974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8,293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1,748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163 </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14,178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Repayment period</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5 years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5 years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Up to 5 years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Up to5 years</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Grace period</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12 months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6-12 months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6-12 months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12-18 months</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Interest rate (annual nominal)</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5,75%-9,95%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8,39%-8,70% </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12214" w:type="dxa"/>
            <w:gridSpan w:val="6"/>
            <w:tcBorders>
              <w:top w:val="single" w:sz="4" w:space="0" w:color="auto"/>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lang w:val="en-GB"/>
              </w:rPr>
            </w:pPr>
            <w:r w:rsidRPr="00CD5FFE">
              <w:rPr>
                <w:rFonts w:ascii="Times New Roman" w:hAnsi="Times New Roman" w:cs="Times New Roman"/>
                <w:b/>
                <w:bCs/>
                <w:color w:val="000000"/>
                <w:lang w:val="en-GB"/>
              </w:rPr>
              <w:t>Farmers Credits through MCO</w:t>
            </w:r>
            <w:r w:rsidRPr="00CD5FFE">
              <w:rPr>
                <w:rFonts w:ascii="Times New Roman" w:hAnsi="Times New Roman" w:cs="Times New Roman"/>
                <w:color w:val="000000"/>
                <w:lang w:val="en-GB"/>
              </w:rPr>
              <w:t> s</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MCOs</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5</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 7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Amount of extended credit (mil. KM)</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3,344,850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10,550,240 </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13,895,090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credits</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186</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900</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 1,086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Repayment period</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3-5 years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do 5 years</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Grace period</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sz w:val="20"/>
                <w:szCs w:val="20"/>
                <w:lang w:val="en-GB"/>
              </w:rPr>
            </w:pPr>
            <w:r w:rsidRPr="00CD5FFE">
              <w:rPr>
                <w:rFonts w:ascii="Times New Roman" w:hAnsi="Times New Roman" w:cs="Times New Roman"/>
                <w:color w:val="000000"/>
                <w:sz w:val="20"/>
                <w:szCs w:val="20"/>
                <w:lang w:val="en-GB"/>
              </w:rPr>
              <w:t>Up to 12 months</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sz w:val="20"/>
                <w:szCs w:val="20"/>
                <w:lang w:val="en-GB"/>
              </w:rPr>
            </w:pPr>
            <w:r w:rsidRPr="00CD5FFE">
              <w:rPr>
                <w:rFonts w:ascii="Times New Roman" w:hAnsi="Times New Roman" w:cs="Times New Roman"/>
                <w:color w:val="000000"/>
                <w:sz w:val="20"/>
                <w:szCs w:val="20"/>
                <w:lang w:val="en-GB"/>
              </w:rPr>
              <w:t>Up to 18 months</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Interest rate (annual nominal)</w:t>
            </w:r>
          </w:p>
        </w:tc>
        <w:tc>
          <w:tcPr>
            <w:tcW w:w="1651"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13%-18%</w:t>
            </w:r>
          </w:p>
        </w:tc>
        <w:tc>
          <w:tcPr>
            <w:tcW w:w="1662" w:type="dxa"/>
            <w:tcBorders>
              <w:top w:val="nil"/>
              <w:left w:val="nil"/>
              <w:bottom w:val="single" w:sz="4" w:space="0" w:color="auto"/>
              <w:right w:val="single" w:sz="4" w:space="0" w:color="auto"/>
            </w:tcBorders>
            <w:shd w:val="clear" w:color="000000" w:fill="FFFFFF"/>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8%-18% </w:t>
            </w:r>
          </w:p>
        </w:tc>
        <w:tc>
          <w:tcPr>
            <w:tcW w:w="1701" w:type="dxa"/>
            <w:tcBorders>
              <w:top w:val="nil"/>
              <w:left w:val="nil"/>
              <w:bottom w:val="single" w:sz="4" w:space="0" w:color="auto"/>
              <w:right w:val="single" w:sz="4" w:space="0" w:color="auto"/>
            </w:tcBorders>
            <w:noWrap/>
            <w:vAlign w:val="center"/>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12214" w:type="dxa"/>
            <w:gridSpan w:val="6"/>
            <w:tcBorders>
              <w:top w:val="single" w:sz="4" w:space="0" w:color="auto"/>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lang w:val="en-GB"/>
              </w:rPr>
            </w:pPr>
            <w:r w:rsidRPr="00CD5FFE">
              <w:rPr>
                <w:rFonts w:ascii="Times New Roman" w:hAnsi="Times New Roman" w:cs="Times New Roman"/>
                <w:b/>
                <w:bCs/>
                <w:color w:val="000000"/>
                <w:lang w:val="en-GB"/>
              </w:rPr>
              <w:t>SME Credits through Commercial Banks</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banks</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8</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6</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14</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Amount of extended credit (mil. KM)</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5,066,012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2,205,201 </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7,271,213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credits</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107</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26</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133</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Repayment period</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sz w:val="20"/>
                <w:szCs w:val="20"/>
                <w:lang w:val="en-GB"/>
              </w:rPr>
              <w:t>Up to</w:t>
            </w:r>
            <w:r w:rsidRPr="00CD5FFE">
              <w:rPr>
                <w:rFonts w:ascii="Times New Roman" w:hAnsi="Times New Roman" w:cs="Times New Roman"/>
                <w:color w:val="000000"/>
                <w:lang w:val="en-GB"/>
              </w:rPr>
              <w:t xml:space="preserve"> 5 years</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sz w:val="20"/>
                <w:szCs w:val="20"/>
                <w:lang w:val="en-GB"/>
              </w:rPr>
              <w:t>Up to</w:t>
            </w:r>
            <w:r w:rsidRPr="00CD5FFE">
              <w:rPr>
                <w:rFonts w:ascii="Times New Roman" w:hAnsi="Times New Roman" w:cs="Times New Roman"/>
                <w:color w:val="000000"/>
                <w:lang w:val="en-GB"/>
              </w:rPr>
              <w:t xml:space="preserve"> 7 years</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Grace period</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12-18 months</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12-24 months</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Interest rate (annual nominal)</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5,72%-6,32%</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0C588C">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8,34%-8,70% </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12214" w:type="dxa"/>
            <w:gridSpan w:val="6"/>
            <w:tcBorders>
              <w:top w:val="single" w:sz="4" w:space="0" w:color="auto"/>
              <w:left w:val="single" w:sz="4" w:space="0" w:color="auto"/>
              <w:bottom w:val="single" w:sz="4" w:space="0" w:color="auto"/>
              <w:right w:val="single" w:sz="4" w:space="0" w:color="auto"/>
            </w:tcBorders>
            <w:shd w:val="clear" w:color="000000" w:fill="FFFFFF"/>
          </w:tcPr>
          <w:p w:rsidR="00785872" w:rsidRPr="00CD5FFE" w:rsidRDefault="00785872" w:rsidP="00DA4300">
            <w:pPr>
              <w:spacing w:after="0" w:line="240" w:lineRule="auto"/>
              <w:jc w:val="both"/>
              <w:rPr>
                <w:rFonts w:ascii="Times New Roman" w:hAnsi="Times New Roman" w:cs="Times New Roman"/>
                <w:color w:val="000000"/>
                <w:lang w:val="en-GB"/>
              </w:rPr>
            </w:pPr>
            <w:r w:rsidRPr="00CD5FFE">
              <w:rPr>
                <w:rFonts w:ascii="Times New Roman" w:hAnsi="Times New Roman" w:cs="Times New Roman"/>
                <w:b/>
                <w:bCs/>
                <w:color w:val="000000"/>
                <w:lang w:val="en-GB"/>
              </w:rPr>
              <w:t>SME Credits through MCOs</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MCOs</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5</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7</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Amount of extended credit (mil. KM)</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1,061,800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437,500</w:t>
            </w:r>
          </w:p>
        </w:tc>
        <w:tc>
          <w:tcPr>
            <w:tcW w:w="1701" w:type="dxa"/>
            <w:tcBorders>
              <w:top w:val="nil"/>
              <w:left w:val="nil"/>
              <w:bottom w:val="single" w:sz="4" w:space="0" w:color="auto"/>
              <w:right w:val="single" w:sz="4" w:space="0" w:color="auto"/>
            </w:tcBorders>
            <w:noWrap/>
            <w:vAlign w:val="bottom"/>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1,499,300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Number of credits</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0</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422</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29</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451</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Repayment period</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3-5 years</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sz w:val="20"/>
                <w:szCs w:val="20"/>
                <w:lang w:val="en-GB"/>
              </w:rPr>
              <w:t>Up to</w:t>
            </w:r>
            <w:r w:rsidRPr="00CD5FFE">
              <w:rPr>
                <w:rFonts w:ascii="Times New Roman" w:hAnsi="Times New Roman" w:cs="Times New Roman"/>
                <w:color w:val="000000"/>
                <w:lang w:val="en-GB"/>
              </w:rPr>
              <w:t xml:space="preserve"> 7 years</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Grace period</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sz w:val="20"/>
                <w:szCs w:val="20"/>
                <w:lang w:val="en-GB"/>
              </w:rPr>
              <w:t>Up to</w:t>
            </w:r>
            <w:r w:rsidRPr="00CD5FFE">
              <w:rPr>
                <w:rFonts w:ascii="Times New Roman" w:hAnsi="Times New Roman" w:cs="Times New Roman"/>
                <w:color w:val="000000"/>
                <w:lang w:val="en-GB"/>
              </w:rPr>
              <w:t xml:space="preserve"> 12 months</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sz w:val="20"/>
                <w:szCs w:val="20"/>
                <w:lang w:val="en-GB"/>
              </w:rPr>
              <w:t>Up to</w:t>
            </w:r>
            <w:r w:rsidRPr="00CD5FFE">
              <w:rPr>
                <w:rFonts w:ascii="Times New Roman" w:hAnsi="Times New Roman" w:cs="Times New Roman"/>
                <w:color w:val="000000"/>
                <w:lang w:val="en-GB"/>
              </w:rPr>
              <w:t xml:space="preserve"> 24 months</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r w:rsidRPr="00CD5FFE">
              <w:rPr>
                <w:rFonts w:ascii="Times New Roman" w:hAnsi="Times New Roman" w:cs="Times New Roman"/>
                <w:color w:val="000000"/>
                <w:lang w:val="en-GB"/>
              </w:rPr>
              <w:t> </w:t>
            </w:r>
          </w:p>
        </w:tc>
      </w:tr>
      <w:tr w:rsidR="00785872" w:rsidRPr="00CD5FFE" w:rsidTr="00AA62B3">
        <w:trPr>
          <w:trHeight w:val="227"/>
          <w:jc w:val="center"/>
        </w:trPr>
        <w:tc>
          <w:tcPr>
            <w:tcW w:w="3876" w:type="dxa"/>
            <w:tcBorders>
              <w:top w:val="nil"/>
              <w:left w:val="single" w:sz="4" w:space="0" w:color="auto"/>
              <w:bottom w:val="single" w:sz="4" w:space="0" w:color="auto"/>
              <w:right w:val="single" w:sz="4" w:space="0" w:color="auto"/>
            </w:tcBorders>
            <w:shd w:val="clear" w:color="000000" w:fill="FFFFFF"/>
          </w:tcPr>
          <w:p w:rsidR="00785872" w:rsidRPr="00CD5FFE" w:rsidRDefault="00785872" w:rsidP="00A471AA">
            <w:pPr>
              <w:spacing w:after="0" w:line="240" w:lineRule="auto"/>
              <w:jc w:val="both"/>
              <w:rPr>
                <w:rFonts w:ascii="Times New Roman" w:hAnsi="Times New Roman" w:cs="Times New Roman"/>
                <w:color w:val="000000"/>
                <w:sz w:val="24"/>
                <w:szCs w:val="24"/>
                <w:lang w:val="en-GB"/>
              </w:rPr>
            </w:pPr>
            <w:r w:rsidRPr="00CD5FFE">
              <w:rPr>
                <w:rFonts w:ascii="Times New Roman" w:hAnsi="Times New Roman" w:cs="Times New Roman"/>
                <w:color w:val="000000"/>
                <w:sz w:val="24"/>
                <w:szCs w:val="24"/>
                <w:lang w:val="en-GB"/>
              </w:rPr>
              <w:t>Interest rate (annual nominal)</w:t>
            </w:r>
          </w:p>
        </w:tc>
        <w:tc>
          <w:tcPr>
            <w:tcW w:w="1651"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980C0E">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13-18%</w:t>
            </w:r>
          </w:p>
        </w:tc>
        <w:tc>
          <w:tcPr>
            <w:tcW w:w="1662" w:type="dxa"/>
            <w:tcBorders>
              <w:top w:val="nil"/>
              <w:left w:val="nil"/>
              <w:bottom w:val="single" w:sz="4" w:space="0" w:color="auto"/>
              <w:right w:val="single" w:sz="4" w:space="0" w:color="auto"/>
            </w:tcBorders>
            <w:shd w:val="clear" w:color="000000" w:fill="FFFFFF"/>
          </w:tcPr>
          <w:p w:rsidR="00785872" w:rsidRPr="00CD5FFE" w:rsidRDefault="00785872" w:rsidP="00306455">
            <w:pPr>
              <w:spacing w:after="0" w:line="240" w:lineRule="auto"/>
              <w:jc w:val="right"/>
              <w:rPr>
                <w:rFonts w:ascii="Times New Roman" w:hAnsi="Times New Roman" w:cs="Times New Roman"/>
                <w:color w:val="000000"/>
                <w:lang w:val="en-GB"/>
              </w:rPr>
            </w:pPr>
            <w:r w:rsidRPr="00CD5FFE">
              <w:rPr>
                <w:rFonts w:ascii="Times New Roman" w:hAnsi="Times New Roman" w:cs="Times New Roman"/>
                <w:color w:val="000000"/>
                <w:lang w:val="en-GB"/>
              </w:rPr>
              <w:t xml:space="preserve">8,23%-12,50% </w:t>
            </w:r>
          </w:p>
        </w:tc>
        <w:tc>
          <w:tcPr>
            <w:tcW w:w="1701" w:type="dxa"/>
            <w:tcBorders>
              <w:top w:val="nil"/>
              <w:left w:val="nil"/>
              <w:bottom w:val="single" w:sz="4" w:space="0" w:color="auto"/>
              <w:right w:val="single" w:sz="4" w:space="0" w:color="auto"/>
            </w:tcBorders>
            <w:noWrap/>
            <w:vAlign w:val="bottom"/>
          </w:tcPr>
          <w:p w:rsidR="00785872" w:rsidRPr="00CD5FFE" w:rsidRDefault="00785872" w:rsidP="00DA4300">
            <w:pPr>
              <w:spacing w:after="0" w:line="240" w:lineRule="auto"/>
              <w:rPr>
                <w:rFonts w:ascii="Times New Roman" w:hAnsi="Times New Roman" w:cs="Times New Roman"/>
                <w:color w:val="000000"/>
                <w:lang w:val="en-GB"/>
              </w:rPr>
            </w:pPr>
          </w:p>
        </w:tc>
      </w:tr>
    </w:tbl>
    <w:p w:rsidR="00785872" w:rsidRPr="00CD5FFE" w:rsidRDefault="00785872" w:rsidP="00AA62B3">
      <w:pPr>
        <w:spacing w:after="0" w:line="240" w:lineRule="auto"/>
        <w:ind w:left="851"/>
        <w:rPr>
          <w:rFonts w:ascii="Times New Roman" w:hAnsi="Times New Roman" w:cs="Times New Roman"/>
          <w:sz w:val="24"/>
          <w:szCs w:val="24"/>
          <w:lang w:val="en-GB"/>
        </w:rPr>
      </w:pPr>
      <w:r w:rsidRPr="00CD5FFE">
        <w:rPr>
          <w:rFonts w:ascii="Times New Roman" w:hAnsi="Times New Roman" w:cs="Times New Roman"/>
          <w:sz w:val="24"/>
          <w:szCs w:val="24"/>
          <w:lang w:val="en-GB"/>
        </w:rPr>
        <w:t>Source: Internal data by Project Units</w:t>
      </w:r>
      <w:r w:rsidR="00AA62B3">
        <w:rPr>
          <w:rFonts w:ascii="Times New Roman" w:hAnsi="Times New Roman" w:cs="Times New Roman"/>
          <w:sz w:val="24"/>
          <w:szCs w:val="24"/>
          <w:lang w:val="en-GB"/>
        </w:rPr>
        <w:t xml:space="preserve"> </w:t>
      </w:r>
      <w:r w:rsidRPr="00CD5FFE">
        <w:rPr>
          <w:rFonts w:ascii="Times New Roman" w:hAnsi="Times New Roman" w:cs="Times New Roman"/>
          <w:sz w:val="24"/>
          <w:szCs w:val="24"/>
          <w:lang w:val="en-GB"/>
        </w:rPr>
        <w:t>(PCU/APCU).</w:t>
      </w:r>
    </w:p>
    <w:sectPr w:rsidR="00785872" w:rsidRPr="00CD5FFE" w:rsidSect="00432CC8">
      <w:pgSz w:w="16840" w:h="11907" w:orient="landscape" w:code="9"/>
      <w:pgMar w:top="1080" w:right="1440" w:bottom="1440" w:left="1440"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872" w:rsidRDefault="00785872" w:rsidP="00773247">
      <w:pPr>
        <w:spacing w:after="0" w:line="240" w:lineRule="auto"/>
      </w:pPr>
      <w:r>
        <w:separator/>
      </w:r>
    </w:p>
  </w:endnote>
  <w:endnote w:type="continuationSeparator" w:id="0">
    <w:p w:rsidR="00785872" w:rsidRDefault="00785872" w:rsidP="007732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Raavi">
    <w:panose1 w:val="020B0502040204020203"/>
    <w:charset w:val="00"/>
    <w:family w:val="swiss"/>
    <w:pitch w:val="variable"/>
    <w:sig w:usb0="0002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872" w:rsidRDefault="00D72A06">
    <w:pPr>
      <w:pStyle w:val="Footer"/>
      <w:jc w:val="right"/>
    </w:pPr>
    <w:fldSimple w:instr=" PAGE   \* MERGEFORMAT ">
      <w:r w:rsidR="00251C19">
        <w:rPr>
          <w:noProof/>
        </w:rPr>
        <w:t>1</w:t>
      </w:r>
    </w:fldSimple>
  </w:p>
  <w:p w:rsidR="00785872" w:rsidRDefault="007858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872" w:rsidRDefault="00785872" w:rsidP="00773247">
      <w:pPr>
        <w:spacing w:after="0" w:line="240" w:lineRule="auto"/>
      </w:pPr>
      <w:r>
        <w:separator/>
      </w:r>
    </w:p>
  </w:footnote>
  <w:footnote w:type="continuationSeparator" w:id="0">
    <w:p w:rsidR="00785872" w:rsidRDefault="00785872" w:rsidP="00773247">
      <w:pPr>
        <w:spacing w:after="0" w:line="240" w:lineRule="auto"/>
      </w:pPr>
      <w:r>
        <w:continuationSeparator/>
      </w:r>
    </w:p>
  </w:footnote>
  <w:footnote w:id="1">
    <w:p w:rsidR="00785872" w:rsidRDefault="00785872" w:rsidP="0011212F">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Pr>
          <w:rFonts w:ascii="Times New Roman" w:hAnsi="Times New Roman" w:cs="Times New Roman"/>
        </w:rPr>
        <w:t xml:space="preserve">University of  </w:t>
      </w:r>
      <w:proofErr w:type="spellStart"/>
      <w:r>
        <w:rPr>
          <w:rFonts w:ascii="Times New Roman" w:hAnsi="Times New Roman" w:cs="Times New Roman"/>
        </w:rPr>
        <w:t>Banjaluka</w:t>
      </w:r>
      <w:proofErr w:type="spellEnd"/>
      <w:r w:rsidRPr="005D1AC2">
        <w:rPr>
          <w:rFonts w:ascii="Times New Roman" w:hAnsi="Times New Roman" w:cs="Times New Roman"/>
        </w:rPr>
        <w:t xml:space="preserve">, </w:t>
      </w:r>
      <w:r>
        <w:rPr>
          <w:rFonts w:ascii="Times New Roman" w:hAnsi="Times New Roman" w:cs="Times New Roman"/>
        </w:rPr>
        <w:t>Faculty of Agriculture</w:t>
      </w:r>
      <w:r w:rsidRPr="005D1AC2">
        <w:rPr>
          <w:rFonts w:ascii="Times New Roman" w:hAnsi="Times New Roman" w:cs="Times New Roman"/>
        </w:rPr>
        <w:t xml:space="preserve">, </w:t>
      </w:r>
      <w:proofErr w:type="spellStart"/>
      <w:r w:rsidRPr="005D1AC2">
        <w:rPr>
          <w:rFonts w:ascii="Times New Roman" w:hAnsi="Times New Roman" w:cs="Times New Roman"/>
        </w:rPr>
        <w:t>Banja</w:t>
      </w:r>
      <w:proofErr w:type="spellEnd"/>
      <w:r w:rsidRPr="005D1AC2">
        <w:rPr>
          <w:rFonts w:ascii="Times New Roman" w:hAnsi="Times New Roman" w:cs="Times New Roman"/>
        </w:rPr>
        <w:t xml:space="preserve"> Luka, zeljko.vasko@agrofabl.org</w:t>
      </w:r>
    </w:p>
  </w:footnote>
  <w:footnote w:id="2">
    <w:p w:rsidR="00785872" w:rsidRDefault="00785872" w:rsidP="0011212F">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Pr>
          <w:rFonts w:ascii="Times New Roman" w:hAnsi="Times New Roman" w:cs="Times New Roman"/>
        </w:rPr>
        <w:t>University of Sarajevo</w:t>
      </w:r>
      <w:r w:rsidRPr="005D1AC2">
        <w:rPr>
          <w:rFonts w:ascii="Times New Roman" w:hAnsi="Times New Roman" w:cs="Times New Roman"/>
        </w:rPr>
        <w:t xml:space="preserve">, </w:t>
      </w:r>
      <w:r>
        <w:rPr>
          <w:rFonts w:ascii="Times New Roman" w:hAnsi="Times New Roman" w:cs="Times New Roman"/>
        </w:rPr>
        <w:t>Faculty of Food and Agriculture</w:t>
      </w:r>
      <w:r w:rsidRPr="005D1AC2">
        <w:rPr>
          <w:rFonts w:ascii="Times New Roman" w:hAnsi="Times New Roman" w:cs="Times New Roman"/>
        </w:rPr>
        <w:t xml:space="preserve">, h.omanovic@fmpvspcu.ba </w:t>
      </w:r>
    </w:p>
  </w:footnote>
  <w:footnote w:id="3">
    <w:p w:rsidR="00785872" w:rsidRDefault="00785872" w:rsidP="0011212F">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Pr>
          <w:rFonts w:ascii="Times New Roman" w:hAnsi="Times New Roman" w:cs="Times New Roman"/>
        </w:rPr>
        <w:t xml:space="preserve">University of </w:t>
      </w:r>
      <w:proofErr w:type="spellStart"/>
      <w:r>
        <w:rPr>
          <w:rFonts w:ascii="Times New Roman" w:hAnsi="Times New Roman" w:cs="Times New Roman"/>
        </w:rPr>
        <w:t>Banjaluka</w:t>
      </w:r>
      <w:proofErr w:type="spellEnd"/>
      <w:r w:rsidRPr="005D1AC2">
        <w:rPr>
          <w:rFonts w:ascii="Times New Roman" w:hAnsi="Times New Roman" w:cs="Times New Roman"/>
        </w:rPr>
        <w:t xml:space="preserve">, </w:t>
      </w:r>
      <w:r>
        <w:rPr>
          <w:rFonts w:ascii="Times New Roman" w:hAnsi="Times New Roman" w:cs="Times New Roman"/>
        </w:rPr>
        <w:t>Faculty of Agriculture</w:t>
      </w:r>
      <w:r w:rsidRPr="005D1AC2">
        <w:rPr>
          <w:rFonts w:ascii="Times New Roman" w:hAnsi="Times New Roman" w:cs="Times New Roman"/>
        </w:rPr>
        <w:t xml:space="preserve">, </w:t>
      </w:r>
      <w:proofErr w:type="spellStart"/>
      <w:r w:rsidRPr="005D1AC2">
        <w:rPr>
          <w:rFonts w:ascii="Times New Roman" w:hAnsi="Times New Roman" w:cs="Times New Roman"/>
        </w:rPr>
        <w:t>Banja</w:t>
      </w:r>
      <w:proofErr w:type="spellEnd"/>
      <w:r w:rsidRPr="005D1AC2">
        <w:rPr>
          <w:rFonts w:ascii="Times New Roman" w:hAnsi="Times New Roman" w:cs="Times New Roman"/>
        </w:rPr>
        <w:t xml:space="preserve"> Luka, aleksandra.figurek@agrofabl.org</w:t>
      </w:r>
    </w:p>
  </w:footnote>
  <w:footnote w:id="4">
    <w:p w:rsidR="00785872" w:rsidRDefault="00785872" w:rsidP="0096194E">
      <w:pPr>
        <w:pStyle w:val="FootnoteText"/>
      </w:pPr>
      <w:r w:rsidRPr="005D1AC2">
        <w:rPr>
          <w:rStyle w:val="FootnoteReference"/>
          <w:rFonts w:ascii="Times New Roman" w:hAnsi="Times New Roman" w:cs="Times New Roman"/>
        </w:rPr>
        <w:footnoteRef/>
      </w:r>
      <w:r>
        <w:rPr>
          <w:rFonts w:ascii="Times New Roman" w:hAnsi="Times New Roman" w:cs="Times New Roman"/>
        </w:rPr>
        <w:t xml:space="preserve"> Ministry of Agriculture, Forestry and Water Management of  </w:t>
      </w:r>
      <w:r w:rsidR="0017594E">
        <w:rPr>
          <w:rFonts w:ascii="Times New Roman" w:hAnsi="Times New Roman" w:cs="Times New Roman"/>
        </w:rPr>
        <w:t xml:space="preserve">the </w:t>
      </w:r>
      <w:proofErr w:type="spellStart"/>
      <w:r>
        <w:rPr>
          <w:rFonts w:ascii="Times New Roman" w:hAnsi="Times New Roman" w:cs="Times New Roman"/>
        </w:rPr>
        <w:t>Republ</w:t>
      </w:r>
      <w:r w:rsidR="0017594E">
        <w:rPr>
          <w:rFonts w:ascii="Times New Roman" w:hAnsi="Times New Roman" w:cs="Times New Roman"/>
        </w:rPr>
        <w:t>c</w:t>
      </w:r>
      <w:proofErr w:type="spellEnd"/>
      <w:r w:rsidR="0017594E">
        <w:rPr>
          <w:rFonts w:ascii="Times New Roman" w:hAnsi="Times New Roman" w:cs="Times New Roman"/>
        </w:rPr>
        <w:t xml:space="preserve"> of</w:t>
      </w:r>
      <w:r>
        <w:rPr>
          <w:rFonts w:ascii="Times New Roman" w:hAnsi="Times New Roman" w:cs="Times New Roman"/>
        </w:rPr>
        <w:t xml:space="preserve"> </w:t>
      </w:r>
      <w:proofErr w:type="spellStart"/>
      <w:r>
        <w:rPr>
          <w:rFonts w:ascii="Times New Roman" w:hAnsi="Times New Roman" w:cs="Times New Roman"/>
        </w:rPr>
        <w:t>Srpska</w:t>
      </w:r>
      <w:proofErr w:type="spellEnd"/>
      <w:r w:rsidRPr="005D1AC2">
        <w:rPr>
          <w:rFonts w:ascii="Times New Roman" w:hAnsi="Times New Roman" w:cs="Times New Roman"/>
        </w:rPr>
        <w:t xml:space="preserve">, </w:t>
      </w:r>
      <w:r>
        <w:rPr>
          <w:rFonts w:ascii="Times New Roman" w:hAnsi="Times New Roman" w:cs="Times New Roman"/>
        </w:rPr>
        <w:t>Agriculture Projects Coordination Unit</w:t>
      </w:r>
      <w:r w:rsidRPr="005D1AC2">
        <w:rPr>
          <w:rFonts w:ascii="Times New Roman" w:hAnsi="Times New Roman" w:cs="Times New Roman"/>
        </w:rPr>
        <w:t>, kosic@rsapcu.org</w:t>
      </w:r>
    </w:p>
  </w:footnote>
  <w:footnote w:id="5">
    <w:p w:rsidR="00785872" w:rsidRDefault="00785872" w:rsidP="003F22EE">
      <w:pPr>
        <w:pStyle w:val="FootnoteText"/>
        <w:jc w:val="both"/>
      </w:pPr>
      <w:r w:rsidRPr="005D1AC2">
        <w:rPr>
          <w:rStyle w:val="FootnoteReference"/>
          <w:rFonts w:ascii="Times New Roman" w:hAnsi="Times New Roman" w:cs="Times New Roman"/>
        </w:rPr>
        <w:footnoteRef/>
      </w:r>
      <w:r>
        <w:rPr>
          <w:rFonts w:ascii="Times New Roman" w:hAnsi="Times New Roman" w:cs="Times New Roman"/>
        </w:rPr>
        <w:t xml:space="preserve"> According to </w:t>
      </w:r>
      <w:r w:rsidRPr="005D1AC2">
        <w:rPr>
          <w:rFonts w:ascii="Times New Roman" w:hAnsi="Times New Roman" w:cs="Times New Roman"/>
        </w:rPr>
        <w:t xml:space="preserve"> thematic bulletin 01 Gross Domestic Product by Production Approach, 2000-2</w:t>
      </w:r>
      <w:r>
        <w:rPr>
          <w:rFonts w:ascii="Times New Roman" w:hAnsi="Times New Roman" w:cs="Times New Roman"/>
        </w:rPr>
        <w:t>009, participation of agriculture</w:t>
      </w:r>
      <w:r w:rsidRPr="005D1AC2">
        <w:rPr>
          <w:rFonts w:ascii="Times New Roman" w:hAnsi="Times New Roman" w:cs="Times New Roman"/>
        </w:rPr>
        <w:t xml:space="preserve"> in GDP in B&amp;H in 2001 was 7</w:t>
      </w:r>
      <w:r w:rsidR="0017594E">
        <w:rPr>
          <w:rFonts w:ascii="Times New Roman" w:hAnsi="Times New Roman" w:cs="Times New Roman"/>
        </w:rPr>
        <w:t>.</w:t>
      </w:r>
      <w:r w:rsidRPr="005D1AC2">
        <w:rPr>
          <w:rFonts w:ascii="Times New Roman" w:hAnsi="Times New Roman" w:cs="Times New Roman"/>
        </w:rPr>
        <w:t>89%, in 2005 was 7</w:t>
      </w:r>
      <w:r w:rsidR="0017594E">
        <w:rPr>
          <w:rFonts w:ascii="Times New Roman" w:hAnsi="Times New Roman" w:cs="Times New Roman"/>
        </w:rPr>
        <w:t>.</w:t>
      </w:r>
      <w:r w:rsidRPr="005D1AC2">
        <w:rPr>
          <w:rFonts w:ascii="Times New Roman" w:hAnsi="Times New Roman" w:cs="Times New Roman"/>
        </w:rPr>
        <w:t>38% and in 2009 was 6</w:t>
      </w:r>
      <w:r w:rsidR="0017594E">
        <w:rPr>
          <w:rFonts w:ascii="Times New Roman" w:hAnsi="Times New Roman" w:cs="Times New Roman"/>
        </w:rPr>
        <w:t>.</w:t>
      </w:r>
      <w:r w:rsidRPr="005D1AC2">
        <w:rPr>
          <w:rFonts w:ascii="Times New Roman" w:hAnsi="Times New Roman" w:cs="Times New Roman"/>
        </w:rPr>
        <w:t>5%, Agency for Statistics of Bosnia and Herzegovina, Sarajevo, 2010, p. 26.</w:t>
      </w:r>
    </w:p>
  </w:footnote>
  <w:footnote w:id="6">
    <w:p w:rsidR="00785872" w:rsidRDefault="00785872" w:rsidP="003F22EE">
      <w:pPr>
        <w:pStyle w:val="FootnoteText"/>
        <w:jc w:val="both"/>
      </w:pPr>
      <w:r w:rsidRPr="005D1AC2">
        <w:rPr>
          <w:rStyle w:val="FootnoteReference"/>
          <w:rFonts w:ascii="Times New Roman" w:hAnsi="Times New Roman" w:cs="Times New Roman"/>
        </w:rPr>
        <w:footnoteRef/>
      </w:r>
      <w:r>
        <w:rPr>
          <w:rFonts w:ascii="Times New Roman" w:hAnsi="Times New Roman" w:cs="Times New Roman"/>
        </w:rPr>
        <w:t xml:space="preserve"> A</w:t>
      </w:r>
      <w:r w:rsidRPr="005D1AC2">
        <w:rPr>
          <w:rFonts w:ascii="Times New Roman" w:hAnsi="Times New Roman" w:cs="Times New Roman"/>
        </w:rPr>
        <w:t>ccording to Labor Force Survey 2010 in 2008 it was 20</w:t>
      </w:r>
      <w:r w:rsidR="0017594E">
        <w:rPr>
          <w:rFonts w:ascii="Times New Roman" w:hAnsi="Times New Roman" w:cs="Times New Roman"/>
        </w:rPr>
        <w:t>.</w:t>
      </w:r>
      <w:r w:rsidRPr="005D1AC2">
        <w:rPr>
          <w:rFonts w:ascii="Times New Roman" w:hAnsi="Times New Roman" w:cs="Times New Roman"/>
        </w:rPr>
        <w:t>6%, in 2009 was 21</w:t>
      </w:r>
      <w:r w:rsidR="0017594E">
        <w:rPr>
          <w:rFonts w:ascii="Times New Roman" w:hAnsi="Times New Roman" w:cs="Times New Roman"/>
        </w:rPr>
        <w:t>.</w:t>
      </w:r>
      <w:r w:rsidRPr="005D1AC2">
        <w:rPr>
          <w:rFonts w:ascii="Times New Roman" w:hAnsi="Times New Roman" w:cs="Times New Roman"/>
        </w:rPr>
        <w:t>2% and in 2010 was 19</w:t>
      </w:r>
      <w:r w:rsidR="0017594E">
        <w:rPr>
          <w:rFonts w:ascii="Times New Roman" w:hAnsi="Times New Roman" w:cs="Times New Roman"/>
        </w:rPr>
        <w:t>.</w:t>
      </w:r>
      <w:r w:rsidRPr="005D1AC2">
        <w:rPr>
          <w:rFonts w:ascii="Times New Roman" w:hAnsi="Times New Roman" w:cs="Times New Roman"/>
        </w:rPr>
        <w:t>7%, Agency for Statistics of Bosnia and Herzegovina, Sarajevo, p. 37.</w:t>
      </w:r>
    </w:p>
  </w:footnote>
  <w:footnote w:id="7">
    <w:p w:rsidR="00785872" w:rsidRDefault="00785872" w:rsidP="003F22EE">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sidRPr="003F22EE">
        <w:rPr>
          <w:rFonts w:ascii="Times New Roman" w:hAnsi="Times New Roman" w:cs="Times New Roman"/>
        </w:rPr>
        <w:t>According to own calculations, based on analysis of data from the</w:t>
      </w:r>
      <w:r>
        <w:rPr>
          <w:rFonts w:ascii="Times New Roman" w:hAnsi="Times New Roman" w:cs="Times New Roman"/>
        </w:rPr>
        <w:t xml:space="preserve"> </w:t>
      </w:r>
      <w:proofErr w:type="spellStart"/>
      <w:r>
        <w:rPr>
          <w:rFonts w:ascii="Times New Roman" w:hAnsi="Times New Roman" w:cs="Times New Roman"/>
        </w:rPr>
        <w:t>B</w:t>
      </w:r>
      <w:r w:rsidR="0017594E">
        <w:rPr>
          <w:rFonts w:ascii="Times New Roman" w:hAnsi="Times New Roman" w:cs="Times New Roman"/>
        </w:rPr>
        <w:t>a</w:t>
      </w:r>
      <w:r>
        <w:rPr>
          <w:rFonts w:ascii="Times New Roman" w:hAnsi="Times New Roman" w:cs="Times New Roman"/>
        </w:rPr>
        <w:t>H</w:t>
      </w:r>
      <w:proofErr w:type="spellEnd"/>
      <w:r>
        <w:rPr>
          <w:rFonts w:ascii="Times New Roman" w:hAnsi="Times New Roman" w:cs="Times New Roman"/>
        </w:rPr>
        <w:t xml:space="preserve"> foreign trade in 2010</w:t>
      </w:r>
      <w:r w:rsidRPr="003F22EE">
        <w:rPr>
          <w:rFonts w:ascii="Times New Roman" w:hAnsi="Times New Roman" w:cs="Times New Roman"/>
        </w:rPr>
        <w:t>, the Ministry of Foreign</w:t>
      </w:r>
      <w:r>
        <w:rPr>
          <w:rFonts w:ascii="Times New Roman" w:hAnsi="Times New Roman" w:cs="Times New Roman"/>
        </w:rPr>
        <w:t xml:space="preserve"> Trade and Economic Relations, agricultural </w:t>
      </w:r>
      <w:r w:rsidRPr="003F22EE">
        <w:rPr>
          <w:rFonts w:ascii="Times New Roman" w:hAnsi="Times New Roman" w:cs="Times New Roman"/>
        </w:rPr>
        <w:t>products classified in the tariff group 1-24</w:t>
      </w:r>
      <w:r>
        <w:rPr>
          <w:rFonts w:ascii="Times New Roman" w:hAnsi="Times New Roman" w:cs="Times New Roman"/>
        </w:rPr>
        <w:t xml:space="preserve"> of</w:t>
      </w:r>
      <w:r w:rsidRPr="003F22EE">
        <w:rPr>
          <w:rFonts w:ascii="Times New Roman" w:hAnsi="Times New Roman" w:cs="Times New Roman"/>
        </w:rPr>
        <w:t xml:space="preserve"> harmonized customs tariffs have participated with 7.8% of total </w:t>
      </w:r>
      <w:proofErr w:type="spellStart"/>
      <w:r w:rsidRPr="003F22EE">
        <w:rPr>
          <w:rFonts w:ascii="Times New Roman" w:hAnsi="Times New Roman" w:cs="Times New Roman"/>
        </w:rPr>
        <w:t>B</w:t>
      </w:r>
      <w:r w:rsidR="0017594E">
        <w:rPr>
          <w:rFonts w:ascii="Times New Roman" w:hAnsi="Times New Roman" w:cs="Times New Roman"/>
        </w:rPr>
        <w:t>a</w:t>
      </w:r>
      <w:r w:rsidRPr="003F22EE">
        <w:rPr>
          <w:rFonts w:ascii="Times New Roman" w:hAnsi="Times New Roman" w:cs="Times New Roman"/>
        </w:rPr>
        <w:t>H</w:t>
      </w:r>
      <w:proofErr w:type="spellEnd"/>
      <w:r w:rsidRPr="003F22EE">
        <w:rPr>
          <w:rFonts w:ascii="Times New Roman" w:hAnsi="Times New Roman" w:cs="Times New Roman"/>
        </w:rPr>
        <w:t xml:space="preserve"> exports, with 18.4% of total imports, accounted for 14.8% of total </w:t>
      </w:r>
      <w:proofErr w:type="spellStart"/>
      <w:r w:rsidRPr="003F22EE">
        <w:rPr>
          <w:rFonts w:ascii="Times New Roman" w:hAnsi="Times New Roman" w:cs="Times New Roman"/>
        </w:rPr>
        <w:t>B</w:t>
      </w:r>
      <w:r w:rsidR="0017594E">
        <w:rPr>
          <w:rFonts w:ascii="Times New Roman" w:hAnsi="Times New Roman" w:cs="Times New Roman"/>
        </w:rPr>
        <w:t>a</w:t>
      </w:r>
      <w:r w:rsidRPr="003F22EE">
        <w:rPr>
          <w:rFonts w:ascii="Times New Roman" w:hAnsi="Times New Roman" w:cs="Times New Roman"/>
        </w:rPr>
        <w:t>H</w:t>
      </w:r>
      <w:proofErr w:type="spellEnd"/>
      <w:r w:rsidRPr="003F22EE">
        <w:rPr>
          <w:rFonts w:ascii="Times New Roman" w:hAnsi="Times New Roman" w:cs="Times New Roman"/>
        </w:rPr>
        <w:t xml:space="preserve"> foreign trade and 30% of </w:t>
      </w:r>
      <w:r>
        <w:rPr>
          <w:rFonts w:ascii="Times New Roman" w:hAnsi="Times New Roman" w:cs="Times New Roman"/>
        </w:rPr>
        <w:t>its total foreign trade deficit</w:t>
      </w:r>
      <w:r w:rsidRPr="005D1AC2">
        <w:rPr>
          <w:rFonts w:ascii="Times New Roman" w:hAnsi="Times New Roman" w:cs="Times New Roman"/>
        </w:rPr>
        <w:t>.</w:t>
      </w:r>
    </w:p>
  </w:footnote>
  <w:footnote w:id="8">
    <w:p w:rsidR="00785872" w:rsidRDefault="00785872" w:rsidP="00926C78">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Pr>
          <w:rFonts w:ascii="Times New Roman" w:hAnsi="Times New Roman" w:cs="Times New Roman"/>
        </w:rPr>
        <w:t xml:space="preserve">For example: research was implemented in a limited area, </w:t>
      </w:r>
      <w:proofErr w:type="spellStart"/>
      <w:r>
        <w:rPr>
          <w:rFonts w:ascii="Times New Roman" w:hAnsi="Times New Roman" w:cs="Times New Roman"/>
        </w:rPr>
        <w:t>Mrkonjić</w:t>
      </w:r>
      <w:proofErr w:type="spellEnd"/>
      <w:r>
        <w:rPr>
          <w:rFonts w:ascii="Times New Roman" w:hAnsi="Times New Roman" w:cs="Times New Roman"/>
        </w:rPr>
        <w:t xml:space="preserve"> Grad and other 6 municipalities, showed that war damage of cattle were </w:t>
      </w:r>
      <w:r w:rsidRPr="005D1AC2">
        <w:rPr>
          <w:rFonts w:ascii="Times New Roman" w:hAnsi="Times New Roman" w:cs="Times New Roman"/>
        </w:rPr>
        <w:t xml:space="preserve"> 83%, </w:t>
      </w:r>
      <w:r>
        <w:rPr>
          <w:rFonts w:ascii="Times New Roman" w:hAnsi="Times New Roman" w:cs="Times New Roman"/>
        </w:rPr>
        <w:t xml:space="preserve">sheep </w:t>
      </w:r>
      <w:r w:rsidRPr="005D1AC2">
        <w:rPr>
          <w:rFonts w:ascii="Times New Roman" w:hAnsi="Times New Roman" w:cs="Times New Roman"/>
        </w:rPr>
        <w:t xml:space="preserve"> 81% </w:t>
      </w:r>
      <w:r>
        <w:rPr>
          <w:rFonts w:ascii="Times New Roman" w:hAnsi="Times New Roman" w:cs="Times New Roman"/>
        </w:rPr>
        <w:t>and tractors</w:t>
      </w:r>
      <w:r w:rsidRPr="005D1AC2">
        <w:rPr>
          <w:rFonts w:ascii="Times New Roman" w:hAnsi="Times New Roman" w:cs="Times New Roman"/>
        </w:rPr>
        <w:t xml:space="preserve"> 45%.</w:t>
      </w:r>
    </w:p>
  </w:footnote>
  <w:footnote w:id="9">
    <w:p w:rsidR="00785872" w:rsidRDefault="00785872" w:rsidP="00A10183">
      <w:pPr>
        <w:pStyle w:val="FootnoteText"/>
      </w:pPr>
      <w:r>
        <w:rPr>
          <w:rStyle w:val="FootnoteReference"/>
        </w:rPr>
        <w:footnoteRef/>
      </w:r>
      <w:r>
        <w:t xml:space="preserve"> </w:t>
      </w:r>
      <w:r>
        <w:rPr>
          <w:rFonts w:ascii="Times New Roman" w:hAnsi="Times New Roman" w:cs="Times New Roman"/>
        </w:rPr>
        <w:t>Only</w:t>
      </w:r>
      <w:r w:rsidRPr="008F2CBA">
        <w:rPr>
          <w:rFonts w:ascii="Times New Roman" w:hAnsi="Times New Roman" w:cs="Times New Roman"/>
        </w:rPr>
        <w:t xml:space="preserve"> 7</w:t>
      </w:r>
      <w:r w:rsidR="00B577CF">
        <w:rPr>
          <w:rFonts w:ascii="Times New Roman" w:hAnsi="Times New Roman" w:cs="Times New Roman"/>
        </w:rPr>
        <w:t>.</w:t>
      </w:r>
      <w:r w:rsidRPr="008F2CBA">
        <w:rPr>
          <w:rFonts w:ascii="Times New Roman" w:hAnsi="Times New Roman" w:cs="Times New Roman"/>
        </w:rPr>
        <w:t xml:space="preserve">9% </w:t>
      </w:r>
      <w:r>
        <w:rPr>
          <w:rFonts w:ascii="Times New Roman" w:hAnsi="Times New Roman" w:cs="Times New Roman"/>
        </w:rPr>
        <w:t>of credit beneficiaries used some credit before.</w:t>
      </w:r>
    </w:p>
  </w:footnote>
  <w:footnote w:id="10">
    <w:p w:rsidR="00785872" w:rsidRDefault="00785872" w:rsidP="00C15154">
      <w:pPr>
        <w:pStyle w:val="FootnoteText"/>
        <w:jc w:val="both"/>
      </w:pPr>
      <w:r w:rsidRPr="005D1AC2">
        <w:rPr>
          <w:rStyle w:val="FootnoteReference"/>
          <w:rFonts w:ascii="Times New Roman" w:hAnsi="Times New Roman" w:cs="Times New Roman"/>
        </w:rPr>
        <w:footnoteRef/>
      </w:r>
      <w:r w:rsidRPr="005D1AC2">
        <w:rPr>
          <w:rFonts w:ascii="Times New Roman" w:hAnsi="Times New Roman" w:cs="Times New Roman"/>
        </w:rPr>
        <w:t xml:space="preserve"> </w:t>
      </w:r>
      <w:r>
        <w:rPr>
          <w:rFonts w:ascii="Times New Roman" w:hAnsi="Times New Roman" w:cs="Times New Roman"/>
        </w:rPr>
        <w:t>Data have been updated as of</w:t>
      </w:r>
      <w:r w:rsidRPr="005D1AC2">
        <w:rPr>
          <w:rFonts w:ascii="Times New Roman" w:hAnsi="Times New Roman" w:cs="Times New Roman"/>
        </w:rPr>
        <w:t xml:space="preserve"> 30.06.2011. </w:t>
      </w:r>
      <w:r>
        <w:rPr>
          <w:rFonts w:ascii="Times New Roman" w:hAnsi="Times New Roman" w:cs="Times New Roman"/>
        </w:rPr>
        <w:t xml:space="preserve">and they have been taken out of internal data </w:t>
      </w:r>
      <w:proofErr w:type="gramStart"/>
      <w:r>
        <w:rPr>
          <w:rFonts w:ascii="Times New Roman" w:hAnsi="Times New Roman" w:cs="Times New Roman"/>
        </w:rPr>
        <w:t xml:space="preserve">of </w:t>
      </w:r>
      <w:r w:rsidRPr="005D1AC2">
        <w:rPr>
          <w:rFonts w:ascii="Times New Roman" w:hAnsi="Times New Roman" w:cs="Times New Roman"/>
        </w:rPr>
        <w:t xml:space="preserve"> Agriculture</w:t>
      </w:r>
      <w:proofErr w:type="gramEnd"/>
      <w:r w:rsidRPr="005D1AC2">
        <w:rPr>
          <w:rFonts w:ascii="Times New Roman" w:hAnsi="Times New Roman" w:cs="Times New Roman"/>
        </w:rPr>
        <w:t xml:space="preserve"> Projects Coordination Unit </w:t>
      </w:r>
      <w:r>
        <w:rPr>
          <w:rFonts w:ascii="Times New Roman" w:hAnsi="Times New Roman" w:cs="Times New Roman"/>
        </w:rPr>
        <w:t>that monitors their performance</w:t>
      </w:r>
      <w:r w:rsidRPr="005D1AC2">
        <w:rPr>
          <w:rFonts w:ascii="Times New Roman" w:hAnsi="Times New Roman" w:cs="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FCD"/>
    <w:multiLevelType w:val="multilevel"/>
    <w:tmpl w:val="4BA217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F086A25"/>
    <w:multiLevelType w:val="multilevel"/>
    <w:tmpl w:val="6C1039E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
    <w:nsid w:val="119662CF"/>
    <w:multiLevelType w:val="multilevel"/>
    <w:tmpl w:val="A50A0086"/>
    <w:lvl w:ilvl="0">
      <w:start w:val="1"/>
      <w:numFmt w:val="decimal"/>
      <w:lvlText w:val="%1."/>
      <w:lvlJc w:val="left"/>
      <w:pPr>
        <w:ind w:left="1530" w:hanging="360"/>
      </w:pPr>
      <w:rPr>
        <w:rFonts w:hint="default"/>
        <w:b w:val="0"/>
        <w:bCs w:val="0"/>
        <w:i w:val="0"/>
        <w:iCs w:val="0"/>
        <w:color w:val="auto"/>
        <w:sz w:val="22"/>
        <w:szCs w:val="22"/>
      </w:rPr>
    </w:lvl>
    <w:lvl w:ilvl="1">
      <w:start w:val="1"/>
      <w:numFmt w:val="lowerLetter"/>
      <w:lvlText w:val="(%2)"/>
      <w:lvlJc w:val="left"/>
      <w:pPr>
        <w:tabs>
          <w:tab w:val="num" w:pos="2484"/>
        </w:tabs>
        <w:ind w:left="2484" w:hanging="567"/>
      </w:pPr>
      <w:rPr>
        <w:rFonts w:hint="default"/>
      </w:rPr>
    </w:lvl>
    <w:lvl w:ilvl="2">
      <w:start w:val="1"/>
      <w:numFmt w:val="bullet"/>
      <w:lvlText w:val=""/>
      <w:lvlJc w:val="left"/>
      <w:pPr>
        <w:tabs>
          <w:tab w:val="num" w:pos="2430"/>
        </w:tabs>
        <w:ind w:left="2430" w:hanging="432"/>
      </w:pPr>
      <w:rPr>
        <w:rFonts w:ascii="Symbol" w:hAnsi="Symbol" w:cs="Symbol" w:hint="default"/>
        <w:color w:val="auto"/>
      </w:rPr>
    </w:lvl>
    <w:lvl w:ilvl="3">
      <w:start w:val="1"/>
      <w:numFmt w:val="bullet"/>
      <w:lvlText w:val="-"/>
      <w:lvlJc w:val="left"/>
      <w:pPr>
        <w:tabs>
          <w:tab w:val="num" w:pos="3051"/>
        </w:tabs>
        <w:ind w:left="3051" w:hanging="283"/>
      </w:pPr>
      <w:rPr>
        <w:rFonts w:ascii="Raavi" w:hAnsi="Raavi" w:cs="Raavi" w:hint="default"/>
        <w:color w:val="auto"/>
      </w:rPr>
    </w:lvl>
    <w:lvl w:ilvl="4">
      <w:start w:val="1"/>
      <w:numFmt w:val="lowerLetter"/>
      <w:lvlText w:val="(%5)"/>
      <w:lvlJc w:val="left"/>
      <w:pPr>
        <w:tabs>
          <w:tab w:val="num" w:pos="3150"/>
        </w:tabs>
        <w:ind w:left="3150" w:hanging="360"/>
      </w:pPr>
      <w:rPr>
        <w:rFonts w:hint="default"/>
      </w:rPr>
    </w:lvl>
    <w:lvl w:ilvl="5">
      <w:start w:val="1"/>
      <w:numFmt w:val="lowerRoman"/>
      <w:lvlText w:val="(%6)"/>
      <w:lvlJc w:val="left"/>
      <w:pPr>
        <w:tabs>
          <w:tab w:val="num" w:pos="3510"/>
        </w:tabs>
        <w:ind w:left="3510" w:hanging="360"/>
      </w:pPr>
      <w:rPr>
        <w:rFonts w:hint="default"/>
      </w:rPr>
    </w:lvl>
    <w:lvl w:ilvl="6">
      <w:start w:val="1"/>
      <w:numFmt w:val="decimal"/>
      <w:lvlText w:val="%7."/>
      <w:lvlJc w:val="left"/>
      <w:pPr>
        <w:tabs>
          <w:tab w:val="num" w:pos="3870"/>
        </w:tabs>
        <w:ind w:left="3870" w:hanging="360"/>
      </w:pPr>
      <w:rPr>
        <w:rFonts w:hint="default"/>
      </w:rPr>
    </w:lvl>
    <w:lvl w:ilvl="7">
      <w:start w:val="1"/>
      <w:numFmt w:val="lowerLetter"/>
      <w:lvlText w:val="%8."/>
      <w:lvlJc w:val="left"/>
      <w:pPr>
        <w:tabs>
          <w:tab w:val="num" w:pos="4230"/>
        </w:tabs>
        <w:ind w:left="4230" w:hanging="360"/>
      </w:pPr>
      <w:rPr>
        <w:rFonts w:hint="default"/>
      </w:rPr>
    </w:lvl>
    <w:lvl w:ilvl="8">
      <w:start w:val="1"/>
      <w:numFmt w:val="lowerRoman"/>
      <w:lvlText w:val="%9."/>
      <w:lvlJc w:val="left"/>
      <w:pPr>
        <w:tabs>
          <w:tab w:val="num" w:pos="4590"/>
        </w:tabs>
        <w:ind w:left="4590" w:hanging="360"/>
      </w:pPr>
      <w:rPr>
        <w:rFonts w:hint="default"/>
      </w:rPr>
    </w:lvl>
  </w:abstractNum>
  <w:abstractNum w:abstractNumId="3">
    <w:nsid w:val="202F530E"/>
    <w:multiLevelType w:val="multilevel"/>
    <w:tmpl w:val="019E63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38B248DF"/>
    <w:multiLevelType w:val="hybridMultilevel"/>
    <w:tmpl w:val="C220D09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6C944F5"/>
    <w:multiLevelType w:val="multilevel"/>
    <w:tmpl w:val="21946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E05396B"/>
    <w:multiLevelType w:val="hybridMultilevel"/>
    <w:tmpl w:val="E03E661E"/>
    <w:lvl w:ilvl="0" w:tplc="F60E207E">
      <w:start w:val="1"/>
      <w:numFmt w:val="decimal"/>
      <w:lvlText w:val="%1."/>
      <w:lvlJc w:val="left"/>
      <w:pPr>
        <w:ind w:left="414" w:hanging="414"/>
      </w:pPr>
      <w:rPr>
        <w:rFonts w:hint="default"/>
        <w:b w:val="0"/>
        <w:bCs w:val="0"/>
        <w:i w:val="0"/>
        <w:iCs w:val="0"/>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7">
    <w:nsid w:val="617D4182"/>
    <w:multiLevelType w:val="hybridMultilevel"/>
    <w:tmpl w:val="A224D446"/>
    <w:lvl w:ilvl="0" w:tplc="42AC50D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
    <w:nsid w:val="669B1E1A"/>
    <w:multiLevelType w:val="hybridMultilevel"/>
    <w:tmpl w:val="B1ACB6B4"/>
    <w:lvl w:ilvl="0" w:tplc="252AFF62">
      <w:start w:val="1"/>
      <w:numFmt w:val="decimal"/>
      <w:lvlText w:val="%1."/>
      <w:lvlJc w:val="left"/>
      <w:pPr>
        <w:ind w:left="360" w:hanging="360"/>
      </w:pPr>
      <w:rPr>
        <w:rFonts w:hint="default"/>
        <w:b w:val="0"/>
        <w:bCs w:val="0"/>
        <w:i w:val="0"/>
        <w:i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6AF05211"/>
    <w:multiLevelType w:val="hybridMultilevel"/>
    <w:tmpl w:val="4264718E"/>
    <w:lvl w:ilvl="0" w:tplc="42AC50DC">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0">
    <w:nsid w:val="7E3331DD"/>
    <w:multiLevelType w:val="hybridMultilevel"/>
    <w:tmpl w:val="6E901146"/>
    <w:lvl w:ilvl="0" w:tplc="42AC50DC">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num w:numId="1">
    <w:abstractNumId w:val="1"/>
  </w:num>
  <w:num w:numId="2">
    <w:abstractNumId w:val="4"/>
  </w:num>
  <w:num w:numId="3">
    <w:abstractNumId w:val="10"/>
  </w:num>
  <w:num w:numId="4">
    <w:abstractNumId w:val="7"/>
  </w:num>
  <w:num w:numId="5">
    <w:abstractNumId w:val="9"/>
  </w:num>
  <w:num w:numId="6">
    <w:abstractNumId w:val="8"/>
  </w:num>
  <w:num w:numId="7">
    <w:abstractNumId w:val="2"/>
  </w:num>
  <w:num w:numId="8">
    <w:abstractNumId w:val="5"/>
  </w:num>
  <w:num w:numId="9">
    <w:abstractNumId w:val="0"/>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20"/>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7B4C"/>
    <w:rsid w:val="00003BF7"/>
    <w:rsid w:val="00003DE0"/>
    <w:rsid w:val="000213F0"/>
    <w:rsid w:val="0003375B"/>
    <w:rsid w:val="00035DF7"/>
    <w:rsid w:val="0004187C"/>
    <w:rsid w:val="00043655"/>
    <w:rsid w:val="00044F30"/>
    <w:rsid w:val="00047B4C"/>
    <w:rsid w:val="000661E0"/>
    <w:rsid w:val="00070952"/>
    <w:rsid w:val="0007488B"/>
    <w:rsid w:val="000766BF"/>
    <w:rsid w:val="000809FD"/>
    <w:rsid w:val="00081B65"/>
    <w:rsid w:val="00096DC5"/>
    <w:rsid w:val="00097FED"/>
    <w:rsid w:val="000A3581"/>
    <w:rsid w:val="000B39C7"/>
    <w:rsid w:val="000B5082"/>
    <w:rsid w:val="000B596A"/>
    <w:rsid w:val="000B6669"/>
    <w:rsid w:val="000B6B9C"/>
    <w:rsid w:val="000C588C"/>
    <w:rsid w:val="000D1794"/>
    <w:rsid w:val="000E126A"/>
    <w:rsid w:val="000F29EA"/>
    <w:rsid w:val="000F5AEB"/>
    <w:rsid w:val="001038C1"/>
    <w:rsid w:val="00107855"/>
    <w:rsid w:val="0011212F"/>
    <w:rsid w:val="001126AD"/>
    <w:rsid w:val="001178DF"/>
    <w:rsid w:val="00124FD5"/>
    <w:rsid w:val="0014046E"/>
    <w:rsid w:val="00147EB8"/>
    <w:rsid w:val="00155CFB"/>
    <w:rsid w:val="0016623C"/>
    <w:rsid w:val="0017594E"/>
    <w:rsid w:val="001B3E55"/>
    <w:rsid w:val="001C71C3"/>
    <w:rsid w:val="001E1C92"/>
    <w:rsid w:val="001F48EC"/>
    <w:rsid w:val="001F54FB"/>
    <w:rsid w:val="001F7140"/>
    <w:rsid w:val="00203EC2"/>
    <w:rsid w:val="00213E6D"/>
    <w:rsid w:val="00213EC4"/>
    <w:rsid w:val="0021690D"/>
    <w:rsid w:val="00221324"/>
    <w:rsid w:val="00231035"/>
    <w:rsid w:val="00251C19"/>
    <w:rsid w:val="00253D86"/>
    <w:rsid w:val="002659B0"/>
    <w:rsid w:val="002A443B"/>
    <w:rsid w:val="002B0A55"/>
    <w:rsid w:val="002B4E96"/>
    <w:rsid w:val="002C6E18"/>
    <w:rsid w:val="002C75DB"/>
    <w:rsid w:val="002E7072"/>
    <w:rsid w:val="002F7EF4"/>
    <w:rsid w:val="00304DF7"/>
    <w:rsid w:val="00306455"/>
    <w:rsid w:val="0030721B"/>
    <w:rsid w:val="0032142B"/>
    <w:rsid w:val="00345D29"/>
    <w:rsid w:val="0035079A"/>
    <w:rsid w:val="00351FA8"/>
    <w:rsid w:val="00392631"/>
    <w:rsid w:val="003B2419"/>
    <w:rsid w:val="003C068A"/>
    <w:rsid w:val="003C4641"/>
    <w:rsid w:val="003E07E0"/>
    <w:rsid w:val="003E2F10"/>
    <w:rsid w:val="003E5E57"/>
    <w:rsid w:val="003E6472"/>
    <w:rsid w:val="003E7653"/>
    <w:rsid w:val="003F22EE"/>
    <w:rsid w:val="003F4288"/>
    <w:rsid w:val="003F5B42"/>
    <w:rsid w:val="003F7161"/>
    <w:rsid w:val="004022C7"/>
    <w:rsid w:val="00402C5F"/>
    <w:rsid w:val="0042668E"/>
    <w:rsid w:val="00432CC8"/>
    <w:rsid w:val="00443677"/>
    <w:rsid w:val="004613B1"/>
    <w:rsid w:val="004668ED"/>
    <w:rsid w:val="0047129D"/>
    <w:rsid w:val="004771EF"/>
    <w:rsid w:val="00483B06"/>
    <w:rsid w:val="004B31A2"/>
    <w:rsid w:val="004C19FC"/>
    <w:rsid w:val="004E5A3C"/>
    <w:rsid w:val="004E60FC"/>
    <w:rsid w:val="00507817"/>
    <w:rsid w:val="00513E2C"/>
    <w:rsid w:val="005333BF"/>
    <w:rsid w:val="00537CC3"/>
    <w:rsid w:val="00546D6D"/>
    <w:rsid w:val="005A10F9"/>
    <w:rsid w:val="005A6739"/>
    <w:rsid w:val="005C41F0"/>
    <w:rsid w:val="005C62D3"/>
    <w:rsid w:val="005D1AC2"/>
    <w:rsid w:val="005D6181"/>
    <w:rsid w:val="005E393F"/>
    <w:rsid w:val="005E771E"/>
    <w:rsid w:val="005F1C7C"/>
    <w:rsid w:val="005F631E"/>
    <w:rsid w:val="00604FCE"/>
    <w:rsid w:val="00634A63"/>
    <w:rsid w:val="00642E10"/>
    <w:rsid w:val="006436EC"/>
    <w:rsid w:val="00655047"/>
    <w:rsid w:val="00663022"/>
    <w:rsid w:val="0067714A"/>
    <w:rsid w:val="00682B87"/>
    <w:rsid w:val="0068408A"/>
    <w:rsid w:val="006878D7"/>
    <w:rsid w:val="0069643C"/>
    <w:rsid w:val="006970D0"/>
    <w:rsid w:val="006A35D6"/>
    <w:rsid w:val="006B6FB7"/>
    <w:rsid w:val="006C7DF6"/>
    <w:rsid w:val="006D4C18"/>
    <w:rsid w:val="00715ECE"/>
    <w:rsid w:val="00721122"/>
    <w:rsid w:val="007243A8"/>
    <w:rsid w:val="007415F5"/>
    <w:rsid w:val="007528DA"/>
    <w:rsid w:val="00753CF0"/>
    <w:rsid w:val="00761DA1"/>
    <w:rsid w:val="00762D93"/>
    <w:rsid w:val="00773247"/>
    <w:rsid w:val="00785872"/>
    <w:rsid w:val="00786DDC"/>
    <w:rsid w:val="007B56C3"/>
    <w:rsid w:val="007C002D"/>
    <w:rsid w:val="007C31B6"/>
    <w:rsid w:val="007C392B"/>
    <w:rsid w:val="007D519E"/>
    <w:rsid w:val="007D5E57"/>
    <w:rsid w:val="007E4C62"/>
    <w:rsid w:val="008061A5"/>
    <w:rsid w:val="0081011D"/>
    <w:rsid w:val="00815F95"/>
    <w:rsid w:val="00834BDD"/>
    <w:rsid w:val="00877FFA"/>
    <w:rsid w:val="008808CD"/>
    <w:rsid w:val="00883D24"/>
    <w:rsid w:val="00894D3C"/>
    <w:rsid w:val="008A7229"/>
    <w:rsid w:val="008E1BCB"/>
    <w:rsid w:val="008E5B3C"/>
    <w:rsid w:val="008F2CBA"/>
    <w:rsid w:val="009063F9"/>
    <w:rsid w:val="00906E4B"/>
    <w:rsid w:val="00916A4E"/>
    <w:rsid w:val="00916BBE"/>
    <w:rsid w:val="00924FCF"/>
    <w:rsid w:val="00926C78"/>
    <w:rsid w:val="00932019"/>
    <w:rsid w:val="00942B96"/>
    <w:rsid w:val="0096194E"/>
    <w:rsid w:val="00961E3C"/>
    <w:rsid w:val="009773CE"/>
    <w:rsid w:val="00980C0E"/>
    <w:rsid w:val="00981161"/>
    <w:rsid w:val="00982EE4"/>
    <w:rsid w:val="00983D69"/>
    <w:rsid w:val="0098572B"/>
    <w:rsid w:val="0098700D"/>
    <w:rsid w:val="009A5710"/>
    <w:rsid w:val="009B3621"/>
    <w:rsid w:val="009C0441"/>
    <w:rsid w:val="009C5E05"/>
    <w:rsid w:val="009C6EBC"/>
    <w:rsid w:val="009D275E"/>
    <w:rsid w:val="009D27A0"/>
    <w:rsid w:val="009E4CCC"/>
    <w:rsid w:val="009F47A0"/>
    <w:rsid w:val="009F6693"/>
    <w:rsid w:val="00A04FD8"/>
    <w:rsid w:val="00A10183"/>
    <w:rsid w:val="00A12DD6"/>
    <w:rsid w:val="00A14A1C"/>
    <w:rsid w:val="00A14CDF"/>
    <w:rsid w:val="00A160E4"/>
    <w:rsid w:val="00A200E1"/>
    <w:rsid w:val="00A23AFB"/>
    <w:rsid w:val="00A24CCB"/>
    <w:rsid w:val="00A2678E"/>
    <w:rsid w:val="00A30212"/>
    <w:rsid w:val="00A471AA"/>
    <w:rsid w:val="00A64BF0"/>
    <w:rsid w:val="00A6512C"/>
    <w:rsid w:val="00AA5E5D"/>
    <w:rsid w:val="00AA62B3"/>
    <w:rsid w:val="00AA6BE7"/>
    <w:rsid w:val="00AA7B11"/>
    <w:rsid w:val="00AB0C18"/>
    <w:rsid w:val="00AB30A4"/>
    <w:rsid w:val="00AC691D"/>
    <w:rsid w:val="00AE08FC"/>
    <w:rsid w:val="00B33E1C"/>
    <w:rsid w:val="00B40B7F"/>
    <w:rsid w:val="00B44104"/>
    <w:rsid w:val="00B44F05"/>
    <w:rsid w:val="00B51C73"/>
    <w:rsid w:val="00B529A9"/>
    <w:rsid w:val="00B577CF"/>
    <w:rsid w:val="00B61CEF"/>
    <w:rsid w:val="00B6511D"/>
    <w:rsid w:val="00B718E8"/>
    <w:rsid w:val="00B744CF"/>
    <w:rsid w:val="00BA4F6E"/>
    <w:rsid w:val="00BB0E36"/>
    <w:rsid w:val="00BB4D7E"/>
    <w:rsid w:val="00BC6AA0"/>
    <w:rsid w:val="00BE30AB"/>
    <w:rsid w:val="00BE7E49"/>
    <w:rsid w:val="00C043E9"/>
    <w:rsid w:val="00C136EA"/>
    <w:rsid w:val="00C15154"/>
    <w:rsid w:val="00C24943"/>
    <w:rsid w:val="00C32E79"/>
    <w:rsid w:val="00C35D85"/>
    <w:rsid w:val="00C36C4E"/>
    <w:rsid w:val="00C46097"/>
    <w:rsid w:val="00C62E7E"/>
    <w:rsid w:val="00C6379A"/>
    <w:rsid w:val="00C73EDF"/>
    <w:rsid w:val="00C8490E"/>
    <w:rsid w:val="00C86A37"/>
    <w:rsid w:val="00C86ED8"/>
    <w:rsid w:val="00C929EC"/>
    <w:rsid w:val="00C95513"/>
    <w:rsid w:val="00C960A7"/>
    <w:rsid w:val="00CB3A7A"/>
    <w:rsid w:val="00CC5953"/>
    <w:rsid w:val="00CD025B"/>
    <w:rsid w:val="00CD065D"/>
    <w:rsid w:val="00CD5FFE"/>
    <w:rsid w:val="00CF4DC4"/>
    <w:rsid w:val="00D17189"/>
    <w:rsid w:val="00D23AB5"/>
    <w:rsid w:val="00D30247"/>
    <w:rsid w:val="00D35619"/>
    <w:rsid w:val="00D61AD7"/>
    <w:rsid w:val="00D65DBB"/>
    <w:rsid w:val="00D72A06"/>
    <w:rsid w:val="00D8528E"/>
    <w:rsid w:val="00D94744"/>
    <w:rsid w:val="00D97CF5"/>
    <w:rsid w:val="00DA2DBB"/>
    <w:rsid w:val="00DA4300"/>
    <w:rsid w:val="00DA6AF2"/>
    <w:rsid w:val="00DB1D20"/>
    <w:rsid w:val="00DB7015"/>
    <w:rsid w:val="00DC1043"/>
    <w:rsid w:val="00DC1C6A"/>
    <w:rsid w:val="00DC3B20"/>
    <w:rsid w:val="00DD0E0D"/>
    <w:rsid w:val="00DD370D"/>
    <w:rsid w:val="00DD6704"/>
    <w:rsid w:val="00DD7603"/>
    <w:rsid w:val="00DD7BB5"/>
    <w:rsid w:val="00DE34E2"/>
    <w:rsid w:val="00DE4A56"/>
    <w:rsid w:val="00DF4AA1"/>
    <w:rsid w:val="00DF671C"/>
    <w:rsid w:val="00E15244"/>
    <w:rsid w:val="00E22563"/>
    <w:rsid w:val="00E264A6"/>
    <w:rsid w:val="00E53827"/>
    <w:rsid w:val="00E543FA"/>
    <w:rsid w:val="00E63D31"/>
    <w:rsid w:val="00E64F27"/>
    <w:rsid w:val="00E70B34"/>
    <w:rsid w:val="00E71FEF"/>
    <w:rsid w:val="00E728C9"/>
    <w:rsid w:val="00E72C9E"/>
    <w:rsid w:val="00E747C9"/>
    <w:rsid w:val="00E77E3E"/>
    <w:rsid w:val="00E80539"/>
    <w:rsid w:val="00E86DB8"/>
    <w:rsid w:val="00E9300A"/>
    <w:rsid w:val="00E95837"/>
    <w:rsid w:val="00E95F28"/>
    <w:rsid w:val="00EC002D"/>
    <w:rsid w:val="00EC7BB0"/>
    <w:rsid w:val="00ED474B"/>
    <w:rsid w:val="00ED7061"/>
    <w:rsid w:val="00EF32E0"/>
    <w:rsid w:val="00F03D4B"/>
    <w:rsid w:val="00F06B08"/>
    <w:rsid w:val="00F11116"/>
    <w:rsid w:val="00F11CCE"/>
    <w:rsid w:val="00F15360"/>
    <w:rsid w:val="00F223DF"/>
    <w:rsid w:val="00F26268"/>
    <w:rsid w:val="00F34632"/>
    <w:rsid w:val="00F41E22"/>
    <w:rsid w:val="00F548AD"/>
    <w:rsid w:val="00F5747F"/>
    <w:rsid w:val="00F64F64"/>
    <w:rsid w:val="00F7313A"/>
    <w:rsid w:val="00F768B6"/>
    <w:rsid w:val="00F775F7"/>
    <w:rsid w:val="00F82E82"/>
    <w:rsid w:val="00F935B3"/>
    <w:rsid w:val="00FA294F"/>
    <w:rsid w:val="00FA3D14"/>
    <w:rsid w:val="00FB55D7"/>
    <w:rsid w:val="00FB6085"/>
    <w:rsid w:val="00FE14E5"/>
    <w:rsid w:val="00FF3561"/>
    <w:rsid w:val="00FF7C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E36"/>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773247"/>
    <w:pPr>
      <w:spacing w:after="0" w:line="240" w:lineRule="auto"/>
    </w:pPr>
    <w:rPr>
      <w:sz w:val="20"/>
      <w:szCs w:val="20"/>
    </w:rPr>
  </w:style>
  <w:style w:type="character" w:customStyle="1" w:styleId="FootnoteTextChar">
    <w:name w:val="Footnote Text Char"/>
    <w:basedOn w:val="DefaultParagraphFont"/>
    <w:link w:val="FootnoteText"/>
    <w:uiPriority w:val="99"/>
    <w:locked/>
    <w:rsid w:val="00773247"/>
    <w:rPr>
      <w:sz w:val="20"/>
      <w:szCs w:val="20"/>
    </w:rPr>
  </w:style>
  <w:style w:type="character" w:styleId="FootnoteReference">
    <w:name w:val="footnote reference"/>
    <w:basedOn w:val="DefaultParagraphFont"/>
    <w:uiPriority w:val="99"/>
    <w:semiHidden/>
    <w:rsid w:val="00773247"/>
    <w:rPr>
      <w:vertAlign w:val="superscript"/>
    </w:rPr>
  </w:style>
  <w:style w:type="character" w:customStyle="1" w:styleId="hps">
    <w:name w:val="hps"/>
    <w:basedOn w:val="DefaultParagraphFont"/>
    <w:rsid w:val="00155CFB"/>
  </w:style>
  <w:style w:type="paragraph" w:styleId="ListParagraph">
    <w:name w:val="List Paragraph"/>
    <w:basedOn w:val="Normal"/>
    <w:uiPriority w:val="99"/>
    <w:qFormat/>
    <w:rsid w:val="00AC691D"/>
    <w:pPr>
      <w:ind w:left="720"/>
    </w:pPr>
  </w:style>
  <w:style w:type="paragraph" w:styleId="BalloonText">
    <w:name w:val="Balloon Text"/>
    <w:basedOn w:val="Normal"/>
    <w:link w:val="BalloonTextChar"/>
    <w:uiPriority w:val="99"/>
    <w:semiHidden/>
    <w:rsid w:val="00A64B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4BF0"/>
    <w:rPr>
      <w:rFonts w:ascii="Tahoma" w:hAnsi="Tahoma" w:cs="Tahoma"/>
      <w:sz w:val="16"/>
      <w:szCs w:val="16"/>
    </w:rPr>
  </w:style>
  <w:style w:type="table" w:styleId="TableGrid">
    <w:name w:val="Table Grid"/>
    <w:basedOn w:val="TableNormal"/>
    <w:uiPriority w:val="99"/>
    <w:rsid w:val="00A64BF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B33E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B33E1C"/>
    <w:rPr>
      <w:sz w:val="22"/>
      <w:szCs w:val="22"/>
    </w:rPr>
  </w:style>
  <w:style w:type="paragraph" w:styleId="Footer">
    <w:name w:val="footer"/>
    <w:basedOn w:val="Normal"/>
    <w:link w:val="FooterChar"/>
    <w:uiPriority w:val="99"/>
    <w:rsid w:val="00B33E1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33E1C"/>
    <w:rPr>
      <w:sz w:val="22"/>
      <w:szCs w:val="22"/>
    </w:rPr>
  </w:style>
  <w:style w:type="character" w:styleId="Hyperlink">
    <w:name w:val="Hyperlink"/>
    <w:basedOn w:val="DefaultParagraphFont"/>
    <w:uiPriority w:val="99"/>
    <w:rsid w:val="00C24943"/>
    <w:rPr>
      <w:color w:val="0000FF"/>
      <w:u w:val="single"/>
    </w:rPr>
  </w:style>
</w:styles>
</file>

<file path=word/webSettings.xml><?xml version="1.0" encoding="utf-8"?>
<w:webSettings xmlns:r="http://schemas.openxmlformats.org/officeDocument/2006/relationships" xmlns:w="http://schemas.openxmlformats.org/wordprocessingml/2006/main">
  <w:divs>
    <w:div w:id="468286261">
      <w:bodyDiv w:val="1"/>
      <w:marLeft w:val="0"/>
      <w:marRight w:val="0"/>
      <w:marTop w:val="0"/>
      <w:marBottom w:val="0"/>
      <w:divBdr>
        <w:top w:val="none" w:sz="0" w:space="0" w:color="auto"/>
        <w:left w:val="none" w:sz="0" w:space="0" w:color="auto"/>
        <w:bottom w:val="none" w:sz="0" w:space="0" w:color="auto"/>
        <w:right w:val="none" w:sz="0" w:space="0" w:color="auto"/>
      </w:divBdr>
      <w:divsChild>
        <w:div w:id="364141425">
          <w:marLeft w:val="0"/>
          <w:marRight w:val="0"/>
          <w:marTop w:val="0"/>
          <w:marBottom w:val="0"/>
          <w:divBdr>
            <w:top w:val="none" w:sz="0" w:space="0" w:color="auto"/>
            <w:left w:val="none" w:sz="0" w:space="0" w:color="auto"/>
            <w:bottom w:val="none" w:sz="0" w:space="0" w:color="auto"/>
            <w:right w:val="none" w:sz="0" w:space="0" w:color="auto"/>
          </w:divBdr>
          <w:divsChild>
            <w:div w:id="752702834">
              <w:marLeft w:val="0"/>
              <w:marRight w:val="0"/>
              <w:marTop w:val="0"/>
              <w:marBottom w:val="0"/>
              <w:divBdr>
                <w:top w:val="none" w:sz="0" w:space="0" w:color="auto"/>
                <w:left w:val="none" w:sz="0" w:space="0" w:color="auto"/>
                <w:bottom w:val="none" w:sz="0" w:space="0" w:color="auto"/>
                <w:right w:val="none" w:sz="0" w:space="0" w:color="auto"/>
              </w:divBdr>
              <w:divsChild>
                <w:div w:id="708654015">
                  <w:marLeft w:val="0"/>
                  <w:marRight w:val="0"/>
                  <w:marTop w:val="0"/>
                  <w:marBottom w:val="0"/>
                  <w:divBdr>
                    <w:top w:val="none" w:sz="0" w:space="0" w:color="auto"/>
                    <w:left w:val="none" w:sz="0" w:space="0" w:color="auto"/>
                    <w:bottom w:val="none" w:sz="0" w:space="0" w:color="auto"/>
                    <w:right w:val="none" w:sz="0" w:space="0" w:color="auto"/>
                  </w:divBdr>
                  <w:divsChild>
                    <w:div w:id="1409183699">
                      <w:marLeft w:val="0"/>
                      <w:marRight w:val="0"/>
                      <w:marTop w:val="0"/>
                      <w:marBottom w:val="0"/>
                      <w:divBdr>
                        <w:top w:val="none" w:sz="0" w:space="0" w:color="auto"/>
                        <w:left w:val="none" w:sz="0" w:space="0" w:color="auto"/>
                        <w:bottom w:val="none" w:sz="0" w:space="0" w:color="auto"/>
                        <w:right w:val="none" w:sz="0" w:space="0" w:color="auto"/>
                      </w:divBdr>
                      <w:divsChild>
                        <w:div w:id="916475671">
                          <w:marLeft w:val="0"/>
                          <w:marRight w:val="0"/>
                          <w:marTop w:val="0"/>
                          <w:marBottom w:val="0"/>
                          <w:divBdr>
                            <w:top w:val="none" w:sz="0" w:space="0" w:color="auto"/>
                            <w:left w:val="none" w:sz="0" w:space="0" w:color="auto"/>
                            <w:bottom w:val="none" w:sz="0" w:space="0" w:color="auto"/>
                            <w:right w:val="none" w:sz="0" w:space="0" w:color="auto"/>
                          </w:divBdr>
                          <w:divsChild>
                            <w:div w:id="1097405496">
                              <w:marLeft w:val="0"/>
                              <w:marRight w:val="0"/>
                              <w:marTop w:val="0"/>
                              <w:marBottom w:val="0"/>
                              <w:divBdr>
                                <w:top w:val="none" w:sz="0" w:space="0" w:color="auto"/>
                                <w:left w:val="none" w:sz="0" w:space="0" w:color="auto"/>
                                <w:bottom w:val="none" w:sz="0" w:space="0" w:color="auto"/>
                                <w:right w:val="none" w:sz="0" w:space="0" w:color="auto"/>
                              </w:divBdr>
                              <w:divsChild>
                                <w:div w:id="8942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677">
      <w:marLeft w:val="0"/>
      <w:marRight w:val="0"/>
      <w:marTop w:val="0"/>
      <w:marBottom w:val="0"/>
      <w:divBdr>
        <w:top w:val="none" w:sz="0" w:space="0" w:color="auto"/>
        <w:left w:val="none" w:sz="0" w:space="0" w:color="auto"/>
        <w:bottom w:val="none" w:sz="0" w:space="0" w:color="auto"/>
        <w:right w:val="none" w:sz="0" w:space="0" w:color="auto"/>
      </w:divBdr>
      <w:divsChild>
        <w:div w:id="1446193710">
          <w:marLeft w:val="0"/>
          <w:marRight w:val="0"/>
          <w:marTop w:val="0"/>
          <w:marBottom w:val="0"/>
          <w:divBdr>
            <w:top w:val="none" w:sz="0" w:space="0" w:color="auto"/>
            <w:left w:val="none" w:sz="0" w:space="0" w:color="auto"/>
            <w:bottom w:val="none" w:sz="0" w:space="0" w:color="auto"/>
            <w:right w:val="none" w:sz="0" w:space="0" w:color="auto"/>
          </w:divBdr>
          <w:divsChild>
            <w:div w:id="1446193747">
              <w:marLeft w:val="0"/>
              <w:marRight w:val="0"/>
              <w:marTop w:val="0"/>
              <w:marBottom w:val="0"/>
              <w:divBdr>
                <w:top w:val="none" w:sz="0" w:space="0" w:color="auto"/>
                <w:left w:val="none" w:sz="0" w:space="0" w:color="auto"/>
                <w:bottom w:val="none" w:sz="0" w:space="0" w:color="auto"/>
                <w:right w:val="none" w:sz="0" w:space="0" w:color="auto"/>
              </w:divBdr>
              <w:divsChild>
                <w:div w:id="1446193699">
                  <w:marLeft w:val="0"/>
                  <w:marRight w:val="0"/>
                  <w:marTop w:val="0"/>
                  <w:marBottom w:val="0"/>
                  <w:divBdr>
                    <w:top w:val="none" w:sz="0" w:space="0" w:color="auto"/>
                    <w:left w:val="none" w:sz="0" w:space="0" w:color="auto"/>
                    <w:bottom w:val="none" w:sz="0" w:space="0" w:color="auto"/>
                    <w:right w:val="none" w:sz="0" w:space="0" w:color="auto"/>
                  </w:divBdr>
                  <w:divsChild>
                    <w:div w:id="1446193685">
                      <w:marLeft w:val="0"/>
                      <w:marRight w:val="0"/>
                      <w:marTop w:val="0"/>
                      <w:marBottom w:val="0"/>
                      <w:divBdr>
                        <w:top w:val="none" w:sz="0" w:space="0" w:color="auto"/>
                        <w:left w:val="none" w:sz="0" w:space="0" w:color="auto"/>
                        <w:bottom w:val="none" w:sz="0" w:space="0" w:color="auto"/>
                        <w:right w:val="none" w:sz="0" w:space="0" w:color="auto"/>
                      </w:divBdr>
                      <w:divsChild>
                        <w:div w:id="1446193735">
                          <w:marLeft w:val="0"/>
                          <w:marRight w:val="0"/>
                          <w:marTop w:val="0"/>
                          <w:marBottom w:val="0"/>
                          <w:divBdr>
                            <w:top w:val="none" w:sz="0" w:space="0" w:color="auto"/>
                            <w:left w:val="none" w:sz="0" w:space="0" w:color="auto"/>
                            <w:bottom w:val="none" w:sz="0" w:space="0" w:color="auto"/>
                            <w:right w:val="none" w:sz="0" w:space="0" w:color="auto"/>
                          </w:divBdr>
                          <w:divsChild>
                            <w:div w:id="1446193689">
                              <w:marLeft w:val="0"/>
                              <w:marRight w:val="0"/>
                              <w:marTop w:val="0"/>
                              <w:marBottom w:val="0"/>
                              <w:divBdr>
                                <w:top w:val="none" w:sz="0" w:space="0" w:color="auto"/>
                                <w:left w:val="none" w:sz="0" w:space="0" w:color="auto"/>
                                <w:bottom w:val="none" w:sz="0" w:space="0" w:color="auto"/>
                                <w:right w:val="none" w:sz="0" w:space="0" w:color="auto"/>
                              </w:divBdr>
                              <w:divsChild>
                                <w:div w:id="144619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693">
      <w:marLeft w:val="0"/>
      <w:marRight w:val="0"/>
      <w:marTop w:val="0"/>
      <w:marBottom w:val="0"/>
      <w:divBdr>
        <w:top w:val="none" w:sz="0" w:space="0" w:color="auto"/>
        <w:left w:val="none" w:sz="0" w:space="0" w:color="auto"/>
        <w:bottom w:val="none" w:sz="0" w:space="0" w:color="auto"/>
        <w:right w:val="none" w:sz="0" w:space="0" w:color="auto"/>
      </w:divBdr>
      <w:divsChild>
        <w:div w:id="1446193754">
          <w:marLeft w:val="0"/>
          <w:marRight w:val="0"/>
          <w:marTop w:val="0"/>
          <w:marBottom w:val="0"/>
          <w:divBdr>
            <w:top w:val="none" w:sz="0" w:space="0" w:color="auto"/>
            <w:left w:val="none" w:sz="0" w:space="0" w:color="auto"/>
            <w:bottom w:val="none" w:sz="0" w:space="0" w:color="auto"/>
            <w:right w:val="none" w:sz="0" w:space="0" w:color="auto"/>
          </w:divBdr>
          <w:divsChild>
            <w:div w:id="1446193701">
              <w:marLeft w:val="0"/>
              <w:marRight w:val="0"/>
              <w:marTop w:val="0"/>
              <w:marBottom w:val="0"/>
              <w:divBdr>
                <w:top w:val="none" w:sz="0" w:space="0" w:color="auto"/>
                <w:left w:val="none" w:sz="0" w:space="0" w:color="auto"/>
                <w:bottom w:val="none" w:sz="0" w:space="0" w:color="auto"/>
                <w:right w:val="none" w:sz="0" w:space="0" w:color="auto"/>
              </w:divBdr>
              <w:divsChild>
                <w:div w:id="1446193724">
                  <w:marLeft w:val="0"/>
                  <w:marRight w:val="0"/>
                  <w:marTop w:val="0"/>
                  <w:marBottom w:val="0"/>
                  <w:divBdr>
                    <w:top w:val="none" w:sz="0" w:space="0" w:color="auto"/>
                    <w:left w:val="none" w:sz="0" w:space="0" w:color="auto"/>
                    <w:bottom w:val="none" w:sz="0" w:space="0" w:color="auto"/>
                    <w:right w:val="none" w:sz="0" w:space="0" w:color="auto"/>
                  </w:divBdr>
                  <w:divsChild>
                    <w:div w:id="1446193713">
                      <w:marLeft w:val="0"/>
                      <w:marRight w:val="0"/>
                      <w:marTop w:val="0"/>
                      <w:marBottom w:val="0"/>
                      <w:divBdr>
                        <w:top w:val="none" w:sz="0" w:space="0" w:color="auto"/>
                        <w:left w:val="none" w:sz="0" w:space="0" w:color="auto"/>
                        <w:bottom w:val="none" w:sz="0" w:space="0" w:color="auto"/>
                        <w:right w:val="none" w:sz="0" w:space="0" w:color="auto"/>
                      </w:divBdr>
                      <w:divsChild>
                        <w:div w:id="1446193726">
                          <w:marLeft w:val="0"/>
                          <w:marRight w:val="0"/>
                          <w:marTop w:val="0"/>
                          <w:marBottom w:val="0"/>
                          <w:divBdr>
                            <w:top w:val="none" w:sz="0" w:space="0" w:color="auto"/>
                            <w:left w:val="none" w:sz="0" w:space="0" w:color="auto"/>
                            <w:bottom w:val="none" w:sz="0" w:space="0" w:color="auto"/>
                            <w:right w:val="none" w:sz="0" w:space="0" w:color="auto"/>
                          </w:divBdr>
                          <w:divsChild>
                            <w:div w:id="1446193681">
                              <w:marLeft w:val="0"/>
                              <w:marRight w:val="0"/>
                              <w:marTop w:val="0"/>
                              <w:marBottom w:val="0"/>
                              <w:divBdr>
                                <w:top w:val="none" w:sz="0" w:space="0" w:color="auto"/>
                                <w:left w:val="none" w:sz="0" w:space="0" w:color="auto"/>
                                <w:bottom w:val="none" w:sz="0" w:space="0" w:color="auto"/>
                                <w:right w:val="none" w:sz="0" w:space="0" w:color="auto"/>
                              </w:divBdr>
                              <w:divsChild>
                                <w:div w:id="144619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02">
      <w:marLeft w:val="0"/>
      <w:marRight w:val="0"/>
      <w:marTop w:val="0"/>
      <w:marBottom w:val="0"/>
      <w:divBdr>
        <w:top w:val="none" w:sz="0" w:space="0" w:color="auto"/>
        <w:left w:val="none" w:sz="0" w:space="0" w:color="auto"/>
        <w:bottom w:val="none" w:sz="0" w:space="0" w:color="auto"/>
        <w:right w:val="none" w:sz="0" w:space="0" w:color="auto"/>
      </w:divBdr>
      <w:divsChild>
        <w:div w:id="1446193704">
          <w:marLeft w:val="0"/>
          <w:marRight w:val="0"/>
          <w:marTop w:val="0"/>
          <w:marBottom w:val="0"/>
          <w:divBdr>
            <w:top w:val="none" w:sz="0" w:space="0" w:color="auto"/>
            <w:left w:val="none" w:sz="0" w:space="0" w:color="auto"/>
            <w:bottom w:val="none" w:sz="0" w:space="0" w:color="auto"/>
            <w:right w:val="none" w:sz="0" w:space="0" w:color="auto"/>
          </w:divBdr>
          <w:divsChild>
            <w:div w:id="1446193743">
              <w:marLeft w:val="0"/>
              <w:marRight w:val="0"/>
              <w:marTop w:val="0"/>
              <w:marBottom w:val="0"/>
              <w:divBdr>
                <w:top w:val="none" w:sz="0" w:space="0" w:color="auto"/>
                <w:left w:val="none" w:sz="0" w:space="0" w:color="auto"/>
                <w:bottom w:val="none" w:sz="0" w:space="0" w:color="auto"/>
                <w:right w:val="none" w:sz="0" w:space="0" w:color="auto"/>
              </w:divBdr>
              <w:divsChild>
                <w:div w:id="1446193688">
                  <w:marLeft w:val="0"/>
                  <w:marRight w:val="0"/>
                  <w:marTop w:val="0"/>
                  <w:marBottom w:val="0"/>
                  <w:divBdr>
                    <w:top w:val="none" w:sz="0" w:space="0" w:color="auto"/>
                    <w:left w:val="none" w:sz="0" w:space="0" w:color="auto"/>
                    <w:bottom w:val="none" w:sz="0" w:space="0" w:color="auto"/>
                    <w:right w:val="none" w:sz="0" w:space="0" w:color="auto"/>
                  </w:divBdr>
                  <w:divsChild>
                    <w:div w:id="1446193708">
                      <w:marLeft w:val="0"/>
                      <w:marRight w:val="0"/>
                      <w:marTop w:val="0"/>
                      <w:marBottom w:val="0"/>
                      <w:divBdr>
                        <w:top w:val="none" w:sz="0" w:space="0" w:color="auto"/>
                        <w:left w:val="none" w:sz="0" w:space="0" w:color="auto"/>
                        <w:bottom w:val="none" w:sz="0" w:space="0" w:color="auto"/>
                        <w:right w:val="none" w:sz="0" w:space="0" w:color="auto"/>
                      </w:divBdr>
                      <w:divsChild>
                        <w:div w:id="1446193758">
                          <w:marLeft w:val="0"/>
                          <w:marRight w:val="0"/>
                          <w:marTop w:val="0"/>
                          <w:marBottom w:val="0"/>
                          <w:divBdr>
                            <w:top w:val="none" w:sz="0" w:space="0" w:color="auto"/>
                            <w:left w:val="none" w:sz="0" w:space="0" w:color="auto"/>
                            <w:bottom w:val="none" w:sz="0" w:space="0" w:color="auto"/>
                            <w:right w:val="none" w:sz="0" w:space="0" w:color="auto"/>
                          </w:divBdr>
                          <w:divsChild>
                            <w:div w:id="1446193721">
                              <w:marLeft w:val="0"/>
                              <w:marRight w:val="0"/>
                              <w:marTop w:val="0"/>
                              <w:marBottom w:val="0"/>
                              <w:divBdr>
                                <w:top w:val="none" w:sz="0" w:space="0" w:color="auto"/>
                                <w:left w:val="none" w:sz="0" w:space="0" w:color="auto"/>
                                <w:bottom w:val="none" w:sz="0" w:space="0" w:color="auto"/>
                                <w:right w:val="none" w:sz="0" w:space="0" w:color="auto"/>
                              </w:divBdr>
                              <w:divsChild>
                                <w:div w:id="144619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11">
      <w:marLeft w:val="0"/>
      <w:marRight w:val="0"/>
      <w:marTop w:val="0"/>
      <w:marBottom w:val="0"/>
      <w:divBdr>
        <w:top w:val="none" w:sz="0" w:space="0" w:color="auto"/>
        <w:left w:val="none" w:sz="0" w:space="0" w:color="auto"/>
        <w:bottom w:val="none" w:sz="0" w:space="0" w:color="auto"/>
        <w:right w:val="none" w:sz="0" w:space="0" w:color="auto"/>
      </w:divBdr>
      <w:divsChild>
        <w:div w:id="1446193697">
          <w:marLeft w:val="0"/>
          <w:marRight w:val="0"/>
          <w:marTop w:val="0"/>
          <w:marBottom w:val="0"/>
          <w:divBdr>
            <w:top w:val="none" w:sz="0" w:space="0" w:color="auto"/>
            <w:left w:val="none" w:sz="0" w:space="0" w:color="auto"/>
            <w:bottom w:val="none" w:sz="0" w:space="0" w:color="auto"/>
            <w:right w:val="none" w:sz="0" w:space="0" w:color="auto"/>
          </w:divBdr>
          <w:divsChild>
            <w:div w:id="1446193722">
              <w:marLeft w:val="0"/>
              <w:marRight w:val="0"/>
              <w:marTop w:val="0"/>
              <w:marBottom w:val="0"/>
              <w:divBdr>
                <w:top w:val="none" w:sz="0" w:space="0" w:color="auto"/>
                <w:left w:val="none" w:sz="0" w:space="0" w:color="auto"/>
                <w:bottom w:val="none" w:sz="0" w:space="0" w:color="auto"/>
                <w:right w:val="none" w:sz="0" w:space="0" w:color="auto"/>
              </w:divBdr>
              <w:divsChild>
                <w:div w:id="1446193692">
                  <w:marLeft w:val="0"/>
                  <w:marRight w:val="0"/>
                  <w:marTop w:val="0"/>
                  <w:marBottom w:val="0"/>
                  <w:divBdr>
                    <w:top w:val="none" w:sz="0" w:space="0" w:color="auto"/>
                    <w:left w:val="none" w:sz="0" w:space="0" w:color="auto"/>
                    <w:bottom w:val="none" w:sz="0" w:space="0" w:color="auto"/>
                    <w:right w:val="none" w:sz="0" w:space="0" w:color="auto"/>
                  </w:divBdr>
                  <w:divsChild>
                    <w:div w:id="1446193679">
                      <w:marLeft w:val="0"/>
                      <w:marRight w:val="0"/>
                      <w:marTop w:val="0"/>
                      <w:marBottom w:val="0"/>
                      <w:divBdr>
                        <w:top w:val="none" w:sz="0" w:space="0" w:color="auto"/>
                        <w:left w:val="none" w:sz="0" w:space="0" w:color="auto"/>
                        <w:bottom w:val="none" w:sz="0" w:space="0" w:color="auto"/>
                        <w:right w:val="none" w:sz="0" w:space="0" w:color="auto"/>
                      </w:divBdr>
                      <w:divsChild>
                        <w:div w:id="1446193706">
                          <w:marLeft w:val="0"/>
                          <w:marRight w:val="0"/>
                          <w:marTop w:val="0"/>
                          <w:marBottom w:val="0"/>
                          <w:divBdr>
                            <w:top w:val="none" w:sz="0" w:space="0" w:color="auto"/>
                            <w:left w:val="none" w:sz="0" w:space="0" w:color="auto"/>
                            <w:bottom w:val="none" w:sz="0" w:space="0" w:color="auto"/>
                            <w:right w:val="none" w:sz="0" w:space="0" w:color="auto"/>
                          </w:divBdr>
                          <w:divsChild>
                            <w:div w:id="1446193720">
                              <w:marLeft w:val="0"/>
                              <w:marRight w:val="0"/>
                              <w:marTop w:val="0"/>
                              <w:marBottom w:val="0"/>
                              <w:divBdr>
                                <w:top w:val="none" w:sz="0" w:space="0" w:color="auto"/>
                                <w:left w:val="none" w:sz="0" w:space="0" w:color="auto"/>
                                <w:bottom w:val="none" w:sz="0" w:space="0" w:color="auto"/>
                                <w:right w:val="none" w:sz="0" w:space="0" w:color="auto"/>
                              </w:divBdr>
                              <w:divsChild>
                                <w:div w:id="14461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19">
      <w:marLeft w:val="0"/>
      <w:marRight w:val="0"/>
      <w:marTop w:val="0"/>
      <w:marBottom w:val="0"/>
      <w:divBdr>
        <w:top w:val="none" w:sz="0" w:space="0" w:color="auto"/>
        <w:left w:val="none" w:sz="0" w:space="0" w:color="auto"/>
        <w:bottom w:val="none" w:sz="0" w:space="0" w:color="auto"/>
        <w:right w:val="none" w:sz="0" w:space="0" w:color="auto"/>
      </w:divBdr>
      <w:divsChild>
        <w:div w:id="1446193698">
          <w:marLeft w:val="0"/>
          <w:marRight w:val="0"/>
          <w:marTop w:val="0"/>
          <w:marBottom w:val="0"/>
          <w:divBdr>
            <w:top w:val="none" w:sz="0" w:space="0" w:color="auto"/>
            <w:left w:val="none" w:sz="0" w:space="0" w:color="auto"/>
            <w:bottom w:val="none" w:sz="0" w:space="0" w:color="auto"/>
            <w:right w:val="none" w:sz="0" w:space="0" w:color="auto"/>
          </w:divBdr>
          <w:divsChild>
            <w:div w:id="1446193753">
              <w:marLeft w:val="0"/>
              <w:marRight w:val="0"/>
              <w:marTop w:val="0"/>
              <w:marBottom w:val="0"/>
              <w:divBdr>
                <w:top w:val="none" w:sz="0" w:space="0" w:color="auto"/>
                <w:left w:val="none" w:sz="0" w:space="0" w:color="auto"/>
                <w:bottom w:val="none" w:sz="0" w:space="0" w:color="auto"/>
                <w:right w:val="none" w:sz="0" w:space="0" w:color="auto"/>
              </w:divBdr>
              <w:divsChild>
                <w:div w:id="1446193737">
                  <w:marLeft w:val="0"/>
                  <w:marRight w:val="0"/>
                  <w:marTop w:val="0"/>
                  <w:marBottom w:val="0"/>
                  <w:divBdr>
                    <w:top w:val="none" w:sz="0" w:space="0" w:color="auto"/>
                    <w:left w:val="none" w:sz="0" w:space="0" w:color="auto"/>
                    <w:bottom w:val="none" w:sz="0" w:space="0" w:color="auto"/>
                    <w:right w:val="none" w:sz="0" w:space="0" w:color="auto"/>
                  </w:divBdr>
                  <w:divsChild>
                    <w:div w:id="1446193712">
                      <w:marLeft w:val="0"/>
                      <w:marRight w:val="0"/>
                      <w:marTop w:val="0"/>
                      <w:marBottom w:val="0"/>
                      <w:divBdr>
                        <w:top w:val="none" w:sz="0" w:space="0" w:color="auto"/>
                        <w:left w:val="none" w:sz="0" w:space="0" w:color="auto"/>
                        <w:bottom w:val="none" w:sz="0" w:space="0" w:color="auto"/>
                        <w:right w:val="none" w:sz="0" w:space="0" w:color="auto"/>
                      </w:divBdr>
                      <w:divsChild>
                        <w:div w:id="1446193687">
                          <w:marLeft w:val="0"/>
                          <w:marRight w:val="0"/>
                          <w:marTop w:val="0"/>
                          <w:marBottom w:val="0"/>
                          <w:divBdr>
                            <w:top w:val="none" w:sz="0" w:space="0" w:color="auto"/>
                            <w:left w:val="none" w:sz="0" w:space="0" w:color="auto"/>
                            <w:bottom w:val="none" w:sz="0" w:space="0" w:color="auto"/>
                            <w:right w:val="none" w:sz="0" w:space="0" w:color="auto"/>
                          </w:divBdr>
                          <w:divsChild>
                            <w:div w:id="1446193741">
                              <w:marLeft w:val="0"/>
                              <w:marRight w:val="0"/>
                              <w:marTop w:val="0"/>
                              <w:marBottom w:val="0"/>
                              <w:divBdr>
                                <w:top w:val="none" w:sz="0" w:space="0" w:color="auto"/>
                                <w:left w:val="none" w:sz="0" w:space="0" w:color="auto"/>
                                <w:bottom w:val="none" w:sz="0" w:space="0" w:color="auto"/>
                                <w:right w:val="none" w:sz="0" w:space="0" w:color="auto"/>
                              </w:divBdr>
                              <w:divsChild>
                                <w:div w:id="144619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25">
      <w:marLeft w:val="0"/>
      <w:marRight w:val="0"/>
      <w:marTop w:val="0"/>
      <w:marBottom w:val="0"/>
      <w:divBdr>
        <w:top w:val="none" w:sz="0" w:space="0" w:color="auto"/>
        <w:left w:val="none" w:sz="0" w:space="0" w:color="auto"/>
        <w:bottom w:val="none" w:sz="0" w:space="0" w:color="auto"/>
        <w:right w:val="none" w:sz="0" w:space="0" w:color="auto"/>
      </w:divBdr>
      <w:divsChild>
        <w:div w:id="1446193744">
          <w:marLeft w:val="0"/>
          <w:marRight w:val="0"/>
          <w:marTop w:val="0"/>
          <w:marBottom w:val="0"/>
          <w:divBdr>
            <w:top w:val="none" w:sz="0" w:space="0" w:color="auto"/>
            <w:left w:val="none" w:sz="0" w:space="0" w:color="auto"/>
            <w:bottom w:val="none" w:sz="0" w:space="0" w:color="auto"/>
            <w:right w:val="none" w:sz="0" w:space="0" w:color="auto"/>
          </w:divBdr>
          <w:divsChild>
            <w:div w:id="1446193745">
              <w:marLeft w:val="0"/>
              <w:marRight w:val="0"/>
              <w:marTop w:val="0"/>
              <w:marBottom w:val="0"/>
              <w:divBdr>
                <w:top w:val="none" w:sz="0" w:space="0" w:color="auto"/>
                <w:left w:val="none" w:sz="0" w:space="0" w:color="auto"/>
                <w:bottom w:val="none" w:sz="0" w:space="0" w:color="auto"/>
                <w:right w:val="none" w:sz="0" w:space="0" w:color="auto"/>
              </w:divBdr>
              <w:divsChild>
                <w:div w:id="1446193700">
                  <w:marLeft w:val="0"/>
                  <w:marRight w:val="0"/>
                  <w:marTop w:val="0"/>
                  <w:marBottom w:val="0"/>
                  <w:divBdr>
                    <w:top w:val="none" w:sz="0" w:space="0" w:color="auto"/>
                    <w:left w:val="none" w:sz="0" w:space="0" w:color="auto"/>
                    <w:bottom w:val="none" w:sz="0" w:space="0" w:color="auto"/>
                    <w:right w:val="none" w:sz="0" w:space="0" w:color="auto"/>
                  </w:divBdr>
                  <w:divsChild>
                    <w:div w:id="1446193683">
                      <w:marLeft w:val="0"/>
                      <w:marRight w:val="0"/>
                      <w:marTop w:val="0"/>
                      <w:marBottom w:val="0"/>
                      <w:divBdr>
                        <w:top w:val="none" w:sz="0" w:space="0" w:color="auto"/>
                        <w:left w:val="none" w:sz="0" w:space="0" w:color="auto"/>
                        <w:bottom w:val="none" w:sz="0" w:space="0" w:color="auto"/>
                        <w:right w:val="none" w:sz="0" w:space="0" w:color="auto"/>
                      </w:divBdr>
                      <w:divsChild>
                        <w:div w:id="1446193746">
                          <w:marLeft w:val="0"/>
                          <w:marRight w:val="0"/>
                          <w:marTop w:val="0"/>
                          <w:marBottom w:val="0"/>
                          <w:divBdr>
                            <w:top w:val="none" w:sz="0" w:space="0" w:color="auto"/>
                            <w:left w:val="none" w:sz="0" w:space="0" w:color="auto"/>
                            <w:bottom w:val="none" w:sz="0" w:space="0" w:color="auto"/>
                            <w:right w:val="none" w:sz="0" w:space="0" w:color="auto"/>
                          </w:divBdr>
                          <w:divsChild>
                            <w:div w:id="1446193714">
                              <w:marLeft w:val="0"/>
                              <w:marRight w:val="0"/>
                              <w:marTop w:val="0"/>
                              <w:marBottom w:val="0"/>
                              <w:divBdr>
                                <w:top w:val="none" w:sz="0" w:space="0" w:color="auto"/>
                                <w:left w:val="none" w:sz="0" w:space="0" w:color="auto"/>
                                <w:bottom w:val="none" w:sz="0" w:space="0" w:color="auto"/>
                                <w:right w:val="none" w:sz="0" w:space="0" w:color="auto"/>
                              </w:divBdr>
                              <w:divsChild>
                                <w:div w:id="144619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30">
      <w:marLeft w:val="0"/>
      <w:marRight w:val="0"/>
      <w:marTop w:val="0"/>
      <w:marBottom w:val="0"/>
      <w:divBdr>
        <w:top w:val="none" w:sz="0" w:space="0" w:color="auto"/>
        <w:left w:val="none" w:sz="0" w:space="0" w:color="auto"/>
        <w:bottom w:val="none" w:sz="0" w:space="0" w:color="auto"/>
        <w:right w:val="none" w:sz="0" w:space="0" w:color="auto"/>
      </w:divBdr>
    </w:div>
    <w:div w:id="1446193734">
      <w:marLeft w:val="0"/>
      <w:marRight w:val="0"/>
      <w:marTop w:val="0"/>
      <w:marBottom w:val="0"/>
      <w:divBdr>
        <w:top w:val="none" w:sz="0" w:space="0" w:color="auto"/>
        <w:left w:val="none" w:sz="0" w:space="0" w:color="auto"/>
        <w:bottom w:val="none" w:sz="0" w:space="0" w:color="auto"/>
        <w:right w:val="none" w:sz="0" w:space="0" w:color="auto"/>
      </w:divBdr>
      <w:divsChild>
        <w:div w:id="1446193718">
          <w:marLeft w:val="0"/>
          <w:marRight w:val="0"/>
          <w:marTop w:val="0"/>
          <w:marBottom w:val="0"/>
          <w:divBdr>
            <w:top w:val="none" w:sz="0" w:space="0" w:color="auto"/>
            <w:left w:val="none" w:sz="0" w:space="0" w:color="auto"/>
            <w:bottom w:val="none" w:sz="0" w:space="0" w:color="auto"/>
            <w:right w:val="none" w:sz="0" w:space="0" w:color="auto"/>
          </w:divBdr>
          <w:divsChild>
            <w:div w:id="1446193728">
              <w:marLeft w:val="0"/>
              <w:marRight w:val="0"/>
              <w:marTop w:val="0"/>
              <w:marBottom w:val="0"/>
              <w:divBdr>
                <w:top w:val="none" w:sz="0" w:space="0" w:color="auto"/>
                <w:left w:val="none" w:sz="0" w:space="0" w:color="auto"/>
                <w:bottom w:val="none" w:sz="0" w:space="0" w:color="auto"/>
                <w:right w:val="none" w:sz="0" w:space="0" w:color="auto"/>
              </w:divBdr>
              <w:divsChild>
                <w:div w:id="1446193750">
                  <w:marLeft w:val="0"/>
                  <w:marRight w:val="0"/>
                  <w:marTop w:val="0"/>
                  <w:marBottom w:val="0"/>
                  <w:divBdr>
                    <w:top w:val="none" w:sz="0" w:space="0" w:color="auto"/>
                    <w:left w:val="none" w:sz="0" w:space="0" w:color="auto"/>
                    <w:bottom w:val="none" w:sz="0" w:space="0" w:color="auto"/>
                    <w:right w:val="none" w:sz="0" w:space="0" w:color="auto"/>
                  </w:divBdr>
                  <w:divsChild>
                    <w:div w:id="1446193748">
                      <w:marLeft w:val="0"/>
                      <w:marRight w:val="0"/>
                      <w:marTop w:val="0"/>
                      <w:marBottom w:val="0"/>
                      <w:divBdr>
                        <w:top w:val="none" w:sz="0" w:space="0" w:color="auto"/>
                        <w:left w:val="none" w:sz="0" w:space="0" w:color="auto"/>
                        <w:bottom w:val="none" w:sz="0" w:space="0" w:color="auto"/>
                        <w:right w:val="none" w:sz="0" w:space="0" w:color="auto"/>
                      </w:divBdr>
                      <w:divsChild>
                        <w:div w:id="1446193696">
                          <w:marLeft w:val="0"/>
                          <w:marRight w:val="0"/>
                          <w:marTop w:val="0"/>
                          <w:marBottom w:val="0"/>
                          <w:divBdr>
                            <w:top w:val="none" w:sz="0" w:space="0" w:color="auto"/>
                            <w:left w:val="none" w:sz="0" w:space="0" w:color="auto"/>
                            <w:bottom w:val="none" w:sz="0" w:space="0" w:color="auto"/>
                            <w:right w:val="none" w:sz="0" w:space="0" w:color="auto"/>
                          </w:divBdr>
                          <w:divsChild>
                            <w:div w:id="1446193686">
                              <w:marLeft w:val="0"/>
                              <w:marRight w:val="0"/>
                              <w:marTop w:val="0"/>
                              <w:marBottom w:val="0"/>
                              <w:divBdr>
                                <w:top w:val="none" w:sz="0" w:space="0" w:color="auto"/>
                                <w:left w:val="none" w:sz="0" w:space="0" w:color="auto"/>
                                <w:bottom w:val="none" w:sz="0" w:space="0" w:color="auto"/>
                                <w:right w:val="none" w:sz="0" w:space="0" w:color="auto"/>
                              </w:divBdr>
                              <w:divsChild>
                                <w:div w:id="144619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38">
      <w:marLeft w:val="0"/>
      <w:marRight w:val="0"/>
      <w:marTop w:val="0"/>
      <w:marBottom w:val="0"/>
      <w:divBdr>
        <w:top w:val="none" w:sz="0" w:space="0" w:color="auto"/>
        <w:left w:val="none" w:sz="0" w:space="0" w:color="auto"/>
        <w:bottom w:val="none" w:sz="0" w:space="0" w:color="auto"/>
        <w:right w:val="none" w:sz="0" w:space="0" w:color="auto"/>
      </w:divBdr>
      <w:divsChild>
        <w:div w:id="1446193740">
          <w:marLeft w:val="0"/>
          <w:marRight w:val="0"/>
          <w:marTop w:val="0"/>
          <w:marBottom w:val="0"/>
          <w:divBdr>
            <w:top w:val="none" w:sz="0" w:space="0" w:color="auto"/>
            <w:left w:val="none" w:sz="0" w:space="0" w:color="auto"/>
            <w:bottom w:val="none" w:sz="0" w:space="0" w:color="auto"/>
            <w:right w:val="none" w:sz="0" w:space="0" w:color="auto"/>
          </w:divBdr>
          <w:divsChild>
            <w:div w:id="1446193742">
              <w:marLeft w:val="0"/>
              <w:marRight w:val="0"/>
              <w:marTop w:val="0"/>
              <w:marBottom w:val="0"/>
              <w:divBdr>
                <w:top w:val="none" w:sz="0" w:space="0" w:color="auto"/>
                <w:left w:val="none" w:sz="0" w:space="0" w:color="auto"/>
                <w:bottom w:val="none" w:sz="0" w:space="0" w:color="auto"/>
                <w:right w:val="none" w:sz="0" w:space="0" w:color="auto"/>
              </w:divBdr>
              <w:divsChild>
                <w:div w:id="1446193684">
                  <w:marLeft w:val="0"/>
                  <w:marRight w:val="0"/>
                  <w:marTop w:val="0"/>
                  <w:marBottom w:val="0"/>
                  <w:divBdr>
                    <w:top w:val="none" w:sz="0" w:space="0" w:color="auto"/>
                    <w:left w:val="none" w:sz="0" w:space="0" w:color="auto"/>
                    <w:bottom w:val="none" w:sz="0" w:space="0" w:color="auto"/>
                    <w:right w:val="none" w:sz="0" w:space="0" w:color="auto"/>
                  </w:divBdr>
                  <w:divsChild>
                    <w:div w:id="1446193729">
                      <w:marLeft w:val="0"/>
                      <w:marRight w:val="0"/>
                      <w:marTop w:val="0"/>
                      <w:marBottom w:val="0"/>
                      <w:divBdr>
                        <w:top w:val="none" w:sz="0" w:space="0" w:color="auto"/>
                        <w:left w:val="none" w:sz="0" w:space="0" w:color="auto"/>
                        <w:bottom w:val="none" w:sz="0" w:space="0" w:color="auto"/>
                        <w:right w:val="none" w:sz="0" w:space="0" w:color="auto"/>
                      </w:divBdr>
                      <w:divsChild>
                        <w:div w:id="1446193695">
                          <w:marLeft w:val="0"/>
                          <w:marRight w:val="0"/>
                          <w:marTop w:val="0"/>
                          <w:marBottom w:val="0"/>
                          <w:divBdr>
                            <w:top w:val="none" w:sz="0" w:space="0" w:color="auto"/>
                            <w:left w:val="none" w:sz="0" w:space="0" w:color="auto"/>
                            <w:bottom w:val="none" w:sz="0" w:space="0" w:color="auto"/>
                            <w:right w:val="none" w:sz="0" w:space="0" w:color="auto"/>
                          </w:divBdr>
                          <w:divsChild>
                            <w:div w:id="1446193690">
                              <w:marLeft w:val="0"/>
                              <w:marRight w:val="0"/>
                              <w:marTop w:val="0"/>
                              <w:marBottom w:val="0"/>
                              <w:divBdr>
                                <w:top w:val="none" w:sz="0" w:space="0" w:color="auto"/>
                                <w:left w:val="none" w:sz="0" w:space="0" w:color="auto"/>
                                <w:bottom w:val="none" w:sz="0" w:space="0" w:color="auto"/>
                                <w:right w:val="none" w:sz="0" w:space="0" w:color="auto"/>
                              </w:divBdr>
                              <w:divsChild>
                                <w:div w:id="1446193716">
                                  <w:marLeft w:val="0"/>
                                  <w:marRight w:val="0"/>
                                  <w:marTop w:val="0"/>
                                  <w:marBottom w:val="0"/>
                                  <w:divBdr>
                                    <w:top w:val="none" w:sz="0" w:space="0" w:color="auto"/>
                                    <w:left w:val="none" w:sz="0" w:space="0" w:color="auto"/>
                                    <w:bottom w:val="none" w:sz="0" w:space="0" w:color="auto"/>
                                    <w:right w:val="none" w:sz="0" w:space="0" w:color="auto"/>
                                  </w:divBdr>
                                  <w:divsChild>
                                    <w:div w:id="14461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6193739">
      <w:marLeft w:val="0"/>
      <w:marRight w:val="0"/>
      <w:marTop w:val="0"/>
      <w:marBottom w:val="0"/>
      <w:divBdr>
        <w:top w:val="none" w:sz="0" w:space="0" w:color="auto"/>
        <w:left w:val="none" w:sz="0" w:space="0" w:color="auto"/>
        <w:bottom w:val="none" w:sz="0" w:space="0" w:color="auto"/>
        <w:right w:val="none" w:sz="0" w:space="0" w:color="auto"/>
      </w:divBdr>
      <w:divsChild>
        <w:div w:id="1446193752">
          <w:marLeft w:val="0"/>
          <w:marRight w:val="0"/>
          <w:marTop w:val="0"/>
          <w:marBottom w:val="0"/>
          <w:divBdr>
            <w:top w:val="none" w:sz="0" w:space="0" w:color="auto"/>
            <w:left w:val="none" w:sz="0" w:space="0" w:color="auto"/>
            <w:bottom w:val="none" w:sz="0" w:space="0" w:color="auto"/>
            <w:right w:val="none" w:sz="0" w:space="0" w:color="auto"/>
          </w:divBdr>
          <w:divsChild>
            <w:div w:id="1446193751">
              <w:marLeft w:val="0"/>
              <w:marRight w:val="0"/>
              <w:marTop w:val="0"/>
              <w:marBottom w:val="0"/>
              <w:divBdr>
                <w:top w:val="none" w:sz="0" w:space="0" w:color="auto"/>
                <w:left w:val="none" w:sz="0" w:space="0" w:color="auto"/>
                <w:bottom w:val="none" w:sz="0" w:space="0" w:color="auto"/>
                <w:right w:val="none" w:sz="0" w:space="0" w:color="auto"/>
              </w:divBdr>
              <w:divsChild>
                <w:div w:id="1446193755">
                  <w:marLeft w:val="0"/>
                  <w:marRight w:val="0"/>
                  <w:marTop w:val="0"/>
                  <w:marBottom w:val="0"/>
                  <w:divBdr>
                    <w:top w:val="none" w:sz="0" w:space="0" w:color="auto"/>
                    <w:left w:val="none" w:sz="0" w:space="0" w:color="auto"/>
                    <w:bottom w:val="none" w:sz="0" w:space="0" w:color="auto"/>
                    <w:right w:val="none" w:sz="0" w:space="0" w:color="auto"/>
                  </w:divBdr>
                  <w:divsChild>
                    <w:div w:id="1446193678">
                      <w:marLeft w:val="0"/>
                      <w:marRight w:val="0"/>
                      <w:marTop w:val="0"/>
                      <w:marBottom w:val="0"/>
                      <w:divBdr>
                        <w:top w:val="none" w:sz="0" w:space="0" w:color="auto"/>
                        <w:left w:val="none" w:sz="0" w:space="0" w:color="auto"/>
                        <w:bottom w:val="none" w:sz="0" w:space="0" w:color="auto"/>
                        <w:right w:val="none" w:sz="0" w:space="0" w:color="auto"/>
                      </w:divBdr>
                      <w:divsChild>
                        <w:div w:id="1446193691">
                          <w:marLeft w:val="0"/>
                          <w:marRight w:val="0"/>
                          <w:marTop w:val="0"/>
                          <w:marBottom w:val="0"/>
                          <w:divBdr>
                            <w:top w:val="none" w:sz="0" w:space="0" w:color="auto"/>
                            <w:left w:val="none" w:sz="0" w:space="0" w:color="auto"/>
                            <w:bottom w:val="none" w:sz="0" w:space="0" w:color="auto"/>
                            <w:right w:val="none" w:sz="0" w:space="0" w:color="auto"/>
                          </w:divBdr>
                          <w:divsChild>
                            <w:div w:id="1446193703">
                              <w:marLeft w:val="0"/>
                              <w:marRight w:val="0"/>
                              <w:marTop w:val="0"/>
                              <w:marBottom w:val="0"/>
                              <w:divBdr>
                                <w:top w:val="none" w:sz="0" w:space="0" w:color="auto"/>
                                <w:left w:val="none" w:sz="0" w:space="0" w:color="auto"/>
                                <w:bottom w:val="none" w:sz="0" w:space="0" w:color="auto"/>
                                <w:right w:val="none" w:sz="0" w:space="0" w:color="auto"/>
                              </w:divBdr>
                              <w:divsChild>
                                <w:div w:id="144619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3749">
      <w:marLeft w:val="0"/>
      <w:marRight w:val="0"/>
      <w:marTop w:val="0"/>
      <w:marBottom w:val="0"/>
      <w:divBdr>
        <w:top w:val="none" w:sz="0" w:space="0" w:color="auto"/>
        <w:left w:val="none" w:sz="0" w:space="0" w:color="auto"/>
        <w:bottom w:val="none" w:sz="0" w:space="0" w:color="auto"/>
        <w:right w:val="none" w:sz="0" w:space="0" w:color="auto"/>
      </w:divBdr>
      <w:divsChild>
        <w:div w:id="1446193705">
          <w:marLeft w:val="0"/>
          <w:marRight w:val="0"/>
          <w:marTop w:val="0"/>
          <w:marBottom w:val="0"/>
          <w:divBdr>
            <w:top w:val="none" w:sz="0" w:space="0" w:color="auto"/>
            <w:left w:val="none" w:sz="0" w:space="0" w:color="auto"/>
            <w:bottom w:val="none" w:sz="0" w:space="0" w:color="auto"/>
            <w:right w:val="none" w:sz="0" w:space="0" w:color="auto"/>
          </w:divBdr>
          <w:divsChild>
            <w:div w:id="1446193736">
              <w:marLeft w:val="0"/>
              <w:marRight w:val="0"/>
              <w:marTop w:val="0"/>
              <w:marBottom w:val="0"/>
              <w:divBdr>
                <w:top w:val="none" w:sz="0" w:space="0" w:color="auto"/>
                <w:left w:val="none" w:sz="0" w:space="0" w:color="auto"/>
                <w:bottom w:val="none" w:sz="0" w:space="0" w:color="auto"/>
                <w:right w:val="none" w:sz="0" w:space="0" w:color="auto"/>
              </w:divBdr>
              <w:divsChild>
                <w:div w:id="1446193732">
                  <w:marLeft w:val="0"/>
                  <w:marRight w:val="0"/>
                  <w:marTop w:val="0"/>
                  <w:marBottom w:val="0"/>
                  <w:divBdr>
                    <w:top w:val="none" w:sz="0" w:space="0" w:color="auto"/>
                    <w:left w:val="none" w:sz="0" w:space="0" w:color="auto"/>
                    <w:bottom w:val="none" w:sz="0" w:space="0" w:color="auto"/>
                    <w:right w:val="none" w:sz="0" w:space="0" w:color="auto"/>
                  </w:divBdr>
                  <w:divsChild>
                    <w:div w:id="1446193715">
                      <w:marLeft w:val="0"/>
                      <w:marRight w:val="0"/>
                      <w:marTop w:val="0"/>
                      <w:marBottom w:val="0"/>
                      <w:divBdr>
                        <w:top w:val="none" w:sz="0" w:space="0" w:color="auto"/>
                        <w:left w:val="none" w:sz="0" w:space="0" w:color="auto"/>
                        <w:bottom w:val="none" w:sz="0" w:space="0" w:color="auto"/>
                        <w:right w:val="none" w:sz="0" w:space="0" w:color="auto"/>
                      </w:divBdr>
                      <w:divsChild>
                        <w:div w:id="1446193694">
                          <w:marLeft w:val="0"/>
                          <w:marRight w:val="0"/>
                          <w:marTop w:val="0"/>
                          <w:marBottom w:val="0"/>
                          <w:divBdr>
                            <w:top w:val="none" w:sz="0" w:space="0" w:color="auto"/>
                            <w:left w:val="none" w:sz="0" w:space="0" w:color="auto"/>
                            <w:bottom w:val="none" w:sz="0" w:space="0" w:color="auto"/>
                            <w:right w:val="none" w:sz="0" w:space="0" w:color="auto"/>
                          </w:divBdr>
                          <w:divsChild>
                            <w:div w:id="1446193757">
                              <w:marLeft w:val="0"/>
                              <w:marRight w:val="0"/>
                              <w:marTop w:val="0"/>
                              <w:marBottom w:val="0"/>
                              <w:divBdr>
                                <w:top w:val="none" w:sz="0" w:space="0" w:color="auto"/>
                                <w:left w:val="none" w:sz="0" w:space="0" w:color="auto"/>
                                <w:bottom w:val="none" w:sz="0" w:space="0" w:color="auto"/>
                                <w:right w:val="none" w:sz="0" w:space="0" w:color="auto"/>
                              </w:divBdr>
                              <w:divsChild>
                                <w:div w:id="144619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516234">
      <w:bodyDiv w:val="1"/>
      <w:marLeft w:val="0"/>
      <w:marRight w:val="0"/>
      <w:marTop w:val="0"/>
      <w:marBottom w:val="0"/>
      <w:divBdr>
        <w:top w:val="none" w:sz="0" w:space="0" w:color="auto"/>
        <w:left w:val="none" w:sz="0" w:space="0" w:color="auto"/>
        <w:bottom w:val="none" w:sz="0" w:space="0" w:color="auto"/>
        <w:right w:val="none" w:sz="0" w:space="0" w:color="auto"/>
      </w:divBdr>
      <w:divsChild>
        <w:div w:id="1766421652">
          <w:marLeft w:val="0"/>
          <w:marRight w:val="0"/>
          <w:marTop w:val="0"/>
          <w:marBottom w:val="0"/>
          <w:divBdr>
            <w:top w:val="none" w:sz="0" w:space="0" w:color="auto"/>
            <w:left w:val="none" w:sz="0" w:space="0" w:color="auto"/>
            <w:bottom w:val="none" w:sz="0" w:space="0" w:color="auto"/>
            <w:right w:val="none" w:sz="0" w:space="0" w:color="auto"/>
          </w:divBdr>
          <w:divsChild>
            <w:div w:id="1731466701">
              <w:marLeft w:val="0"/>
              <w:marRight w:val="0"/>
              <w:marTop w:val="0"/>
              <w:marBottom w:val="0"/>
              <w:divBdr>
                <w:top w:val="none" w:sz="0" w:space="0" w:color="auto"/>
                <w:left w:val="none" w:sz="0" w:space="0" w:color="auto"/>
                <w:bottom w:val="none" w:sz="0" w:space="0" w:color="auto"/>
                <w:right w:val="none" w:sz="0" w:space="0" w:color="auto"/>
              </w:divBdr>
              <w:divsChild>
                <w:div w:id="508911929">
                  <w:marLeft w:val="0"/>
                  <w:marRight w:val="0"/>
                  <w:marTop w:val="0"/>
                  <w:marBottom w:val="0"/>
                  <w:divBdr>
                    <w:top w:val="none" w:sz="0" w:space="0" w:color="auto"/>
                    <w:left w:val="none" w:sz="0" w:space="0" w:color="auto"/>
                    <w:bottom w:val="none" w:sz="0" w:space="0" w:color="auto"/>
                    <w:right w:val="none" w:sz="0" w:space="0" w:color="auto"/>
                  </w:divBdr>
                  <w:divsChild>
                    <w:div w:id="728651606">
                      <w:marLeft w:val="0"/>
                      <w:marRight w:val="0"/>
                      <w:marTop w:val="0"/>
                      <w:marBottom w:val="0"/>
                      <w:divBdr>
                        <w:top w:val="none" w:sz="0" w:space="0" w:color="auto"/>
                        <w:left w:val="none" w:sz="0" w:space="0" w:color="auto"/>
                        <w:bottom w:val="none" w:sz="0" w:space="0" w:color="auto"/>
                        <w:right w:val="none" w:sz="0" w:space="0" w:color="auto"/>
                      </w:divBdr>
                      <w:divsChild>
                        <w:div w:id="1258294684">
                          <w:marLeft w:val="0"/>
                          <w:marRight w:val="0"/>
                          <w:marTop w:val="0"/>
                          <w:marBottom w:val="0"/>
                          <w:divBdr>
                            <w:top w:val="none" w:sz="0" w:space="0" w:color="auto"/>
                            <w:left w:val="none" w:sz="0" w:space="0" w:color="auto"/>
                            <w:bottom w:val="none" w:sz="0" w:space="0" w:color="auto"/>
                            <w:right w:val="none" w:sz="0" w:space="0" w:color="auto"/>
                          </w:divBdr>
                          <w:divsChild>
                            <w:div w:id="650982065">
                              <w:marLeft w:val="0"/>
                              <w:marRight w:val="0"/>
                              <w:marTop w:val="0"/>
                              <w:marBottom w:val="0"/>
                              <w:divBdr>
                                <w:top w:val="none" w:sz="0" w:space="0" w:color="auto"/>
                                <w:left w:val="none" w:sz="0" w:space="0" w:color="auto"/>
                                <w:bottom w:val="none" w:sz="0" w:space="0" w:color="auto"/>
                                <w:right w:val="none" w:sz="0" w:space="0" w:color="auto"/>
                              </w:divBdr>
                              <w:divsChild>
                                <w:div w:id="154953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ralfinanc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perations.ifad.org/web/ifad/operations/country/home/tags/bosnia%20and%20herzegov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9D122-BC90-4DBB-AD9D-FF682B2A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6435</Words>
  <Characters>35261</Characters>
  <Application>Microsoft Office Word</Application>
  <DocSecurity>0</DocSecurity>
  <Lines>293</Lines>
  <Paragraphs>83</Paragraphs>
  <ScaleCrop>false</ScaleCrop>
  <HeadingPairs>
    <vt:vector size="2" baseType="variant">
      <vt:variant>
        <vt:lpstr>Title</vt:lpstr>
      </vt:variant>
      <vt:variant>
        <vt:i4>1</vt:i4>
      </vt:variant>
    </vt:vector>
  </HeadingPairs>
  <TitlesOfParts>
    <vt:vector size="1" baseType="lpstr">
      <vt:lpstr>AGRICULTURE LENDING IN BOSNIA AND HERZEGOVINA</vt:lpstr>
    </vt:vector>
  </TitlesOfParts>
  <Company>home</Company>
  <LinksUpToDate>false</LinksUpToDate>
  <CharactersWithSpaces>41613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AGRICULTURE LENDING IN BOSNIA AND HERZEGOVINA</dc:title>
  <dc:subject/>
  <dc:creator>Zeljko</dc:creator>
  <cp:keywords/>
  <dc:description/>
  <cp:lastModifiedBy>Zeljko</cp:lastModifiedBy>
  <cp:revision>11</cp:revision>
  <dcterms:created xsi:type="dcterms:W3CDTF">2011-08-11T18:43:00Z</dcterms:created>
  <dcterms:modified xsi:type="dcterms:W3CDTF">2011-08-12T19:11:00Z</dcterms:modified>
</cp:coreProperties>
</file>